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AC1D" w14:textId="77777777" w:rsidR="00BC34FF" w:rsidRDefault="00BC34FF"/>
    <w:p w14:paraId="0CE4D258" w14:textId="77777777" w:rsidR="00BC34FF" w:rsidRDefault="00000000">
      <w:r>
        <w:rPr>
          <w:noProof/>
        </w:rPr>
        <mc:AlternateContent>
          <mc:Choice Requires="wps">
            <w:drawing>
              <wp:anchor distT="0" distB="0" distL="114300" distR="114300" simplePos="0" relativeHeight="251659264" behindDoc="0" locked="0" layoutInCell="1" allowOverlap="1" wp14:anchorId="48E341DE" wp14:editId="5162B5B8">
                <wp:simplePos x="0" y="0"/>
                <wp:positionH relativeFrom="column">
                  <wp:posOffset>6057900</wp:posOffset>
                </wp:positionH>
                <wp:positionV relativeFrom="paragraph">
                  <wp:posOffset>-1905</wp:posOffset>
                </wp:positionV>
                <wp:extent cx="685800" cy="8122920"/>
                <wp:effectExtent l="0" t="3810" r="0" b="0"/>
                <wp:wrapSquare wrapText="bothSides"/>
                <wp:docPr id="7136396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14:paraId="22805805" w14:textId="77777777" w:rsidR="00BC34FF" w:rsidRDefault="00000000">
                            <w:pPr>
                              <w:spacing w:line="1100" w:lineRule="exact"/>
                              <w:jc w:val="center"/>
                              <w:rPr>
                                <w:rFonts w:ascii="仿宋_GB2312" w:eastAsia="仿宋_GB2312" w:hAnsi="Calibri"/>
                                <w:b/>
                                <w:sz w:val="44"/>
                                <w:szCs w:val="44"/>
                              </w:rPr>
                            </w:pPr>
                            <w:r>
                              <w:rPr>
                                <w:rFonts w:ascii="仿宋_GB2312" w:eastAsia="仿宋_GB2312" w:hint="eastAsia"/>
                                <w:b/>
                                <w:sz w:val="44"/>
                                <w:szCs w:val="44"/>
                              </w:rPr>
                              <w:t xml:space="preserve">河南农业大学教学大纲                   </w:t>
                            </w:r>
                            <w:r>
                              <w:rPr>
                                <w:rFonts w:ascii="仿宋_GB2312" w:eastAsia="仿宋_GB2312" w:hAnsi="Calibri" w:hint="eastAsia"/>
                                <w:b/>
                                <w:sz w:val="44"/>
                                <w:szCs w:val="44"/>
                              </w:rPr>
                              <w:t>机电工程学院分册</w:t>
                            </w:r>
                          </w:p>
                          <w:p w14:paraId="30BD8DD6" w14:textId="77777777" w:rsidR="00BC34FF" w:rsidRDefault="00000000">
                            <w:pPr>
                              <w:rPr>
                                <w:b/>
                                <w:sz w:val="30"/>
                                <w:szCs w:val="30"/>
                              </w:rPr>
                            </w:pPr>
                            <w:r>
                              <w:rPr>
                                <w:rFonts w:hint="eastAsia"/>
                                <w:b/>
                                <w:sz w:val="30"/>
                                <w:szCs w:val="30"/>
                              </w:rPr>
                              <w:t xml:space="preserve">    </w:t>
                            </w:r>
                          </w:p>
                          <w:p w14:paraId="72F7124C" w14:textId="77777777" w:rsidR="00BC34FF" w:rsidRDefault="00BC34FF">
                            <w:pPr>
                              <w:rPr>
                                <w:b/>
                                <w:sz w:val="30"/>
                                <w:szCs w:val="30"/>
                              </w:rPr>
                            </w:pPr>
                          </w:p>
                        </w:txbxContent>
                      </wps:txbx>
                      <wps:bodyPr rot="0" vert="eaVert" wrap="square" lIns="91440" tIns="45720" rIns="91440" bIns="45720" anchor="t" anchorCtr="0" upright="1">
                        <a:noAutofit/>
                      </wps:bodyPr>
                    </wps:wsp>
                  </a:graphicData>
                </a:graphic>
              </wp:anchor>
            </w:drawing>
          </mc:Choice>
          <mc:Fallback xmlns:wpsCustomData="http://www.wps.cn/officeDocument/2013/wpsCustomData">
            <w:pict>
              <v:rect id="Rectangle 4" o:spid="_x0000_s1026" o:spt="1" style="position:absolute;left:0pt;margin-left:477pt;margin-top:-0.15pt;height:639.6pt;width:54pt;mso-wrap-distance-bottom:0pt;mso-wrap-distance-left:9pt;mso-wrap-distance-right:9pt;mso-wrap-distance-top:0pt;z-index:251659264;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mQ&#10;alHcAAAACwEAAA8AAAAAAAAAAQAgAAAAIgAAAGRycy9kb3ducmV2LnhtbFBLAQIUABQAAAAIAIdO&#10;4kDF2/bDHwIAAD0EAAAOAAAAAAAAAAEAIAAAACsBAABkcnMvZTJvRG9jLnhtbFBLBQYAAAAABgAG&#10;AFkBAAC8BQAAAAA=&#10;">
                <v:fill on="t" focussize="0,0"/>
                <v:stroke on="f"/>
                <v:imagedata o:title=""/>
                <o:lock v:ext="edit" aspectratio="f"/>
                <v:textbox style="layout-flow:vertical-ideographic;">
                  <w:txbxContent>
                    <w:p>
                      <w:pPr>
                        <w:spacing w:line="1100" w:lineRule="exact"/>
                        <w:jc w:val="center"/>
                        <w:rPr>
                          <w:rFonts w:ascii="仿宋_GB2312" w:hAnsi="Calibri" w:eastAsia="仿宋_GB2312"/>
                          <w:b/>
                          <w:sz w:val="44"/>
                          <w:szCs w:val="44"/>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14:paraId="41662C8C" w14:textId="77777777" w:rsidR="00BC34FF" w:rsidRDefault="00BC34FF"/>
    <w:p w14:paraId="07C7C1A4" w14:textId="77777777" w:rsidR="00BC34FF" w:rsidRDefault="00BC34FF"/>
    <w:p w14:paraId="155C6EB2" w14:textId="77777777" w:rsidR="00BC34FF" w:rsidRDefault="00BC34FF"/>
    <w:p w14:paraId="160F6C65" w14:textId="77777777" w:rsidR="00BC34FF" w:rsidRDefault="00BC34FF"/>
    <w:p w14:paraId="68BE2E57" w14:textId="77777777" w:rsidR="00BC34FF" w:rsidRDefault="00BC34FF"/>
    <w:p w14:paraId="63049CAA" w14:textId="77777777" w:rsidR="00BC34FF" w:rsidRDefault="00BC34FF"/>
    <w:p w14:paraId="42FB1686" w14:textId="77777777" w:rsidR="00BC34FF" w:rsidRDefault="00BC34FF"/>
    <w:p w14:paraId="359BFAAE" w14:textId="77777777" w:rsidR="00BC34FF" w:rsidRDefault="00BC34FF"/>
    <w:p w14:paraId="3BECC38C" w14:textId="77777777" w:rsidR="00BC34FF" w:rsidRDefault="00BC34FF"/>
    <w:p w14:paraId="05169FA4" w14:textId="77777777" w:rsidR="00BC34FF" w:rsidRDefault="00BC34FF"/>
    <w:p w14:paraId="4FF6F885" w14:textId="77777777" w:rsidR="00BC34FF" w:rsidRDefault="00BC34FF"/>
    <w:p w14:paraId="50A8EB05" w14:textId="77777777" w:rsidR="00BC34FF" w:rsidRDefault="00BC34FF"/>
    <w:p w14:paraId="7B4CFD73" w14:textId="77777777" w:rsidR="00BC34FF" w:rsidRDefault="00BC34FF"/>
    <w:p w14:paraId="53A40E6D" w14:textId="77777777" w:rsidR="00BC34FF" w:rsidRDefault="00BC34FF"/>
    <w:p w14:paraId="57CA49EE" w14:textId="77777777" w:rsidR="00BC34FF" w:rsidRDefault="00BC34FF"/>
    <w:p w14:paraId="0683239B" w14:textId="77777777" w:rsidR="00BC34FF" w:rsidRDefault="00BC34FF"/>
    <w:p w14:paraId="6FF99340" w14:textId="77777777" w:rsidR="00BC34FF" w:rsidRDefault="00BC34FF"/>
    <w:p w14:paraId="5492E2F4" w14:textId="77777777" w:rsidR="00BC34FF" w:rsidRDefault="00BC34FF"/>
    <w:p w14:paraId="22198947" w14:textId="77777777" w:rsidR="00BC34FF" w:rsidRDefault="00BC34FF"/>
    <w:p w14:paraId="48B42C14" w14:textId="77777777" w:rsidR="00BC34FF" w:rsidRDefault="00BC34FF"/>
    <w:p w14:paraId="430BD973" w14:textId="77777777" w:rsidR="00BC34FF" w:rsidRDefault="00BC34FF"/>
    <w:p w14:paraId="38A1F6FB" w14:textId="77777777" w:rsidR="00BC34FF" w:rsidRDefault="00BC34FF"/>
    <w:p w14:paraId="388CCBBB" w14:textId="77777777" w:rsidR="00BC34FF" w:rsidRDefault="00BC34FF"/>
    <w:p w14:paraId="0C70A8E4" w14:textId="77777777" w:rsidR="00BC34FF" w:rsidRDefault="00BC34FF"/>
    <w:p w14:paraId="590BF224" w14:textId="77777777" w:rsidR="00BC34FF" w:rsidRDefault="00BC34FF"/>
    <w:p w14:paraId="3A553B93" w14:textId="77777777" w:rsidR="00BC34FF" w:rsidRDefault="00BC34FF"/>
    <w:p w14:paraId="72DB50D7" w14:textId="77777777" w:rsidR="00BC34FF" w:rsidRDefault="00BC34FF"/>
    <w:p w14:paraId="62B92B29" w14:textId="77777777" w:rsidR="00BC34FF" w:rsidRDefault="00BC34FF"/>
    <w:p w14:paraId="74B9A2D3" w14:textId="77777777" w:rsidR="00BC34FF" w:rsidRDefault="00BC34FF"/>
    <w:p w14:paraId="10A87E2E" w14:textId="77777777" w:rsidR="00BC34FF" w:rsidRDefault="00BC34FF"/>
    <w:p w14:paraId="2AFD5233" w14:textId="77777777" w:rsidR="00BC34FF" w:rsidRDefault="00BC34FF"/>
    <w:p w14:paraId="53473DCD" w14:textId="77777777" w:rsidR="00BC34FF" w:rsidRDefault="00BC34FF"/>
    <w:p w14:paraId="6F1AC20D" w14:textId="77777777" w:rsidR="00BC34FF" w:rsidRDefault="00BC34FF"/>
    <w:p w14:paraId="70937218" w14:textId="77777777" w:rsidR="00BC34FF" w:rsidRDefault="00BC34FF"/>
    <w:p w14:paraId="638CE8D8" w14:textId="77777777" w:rsidR="00BC34FF" w:rsidRDefault="00BC34FF"/>
    <w:p w14:paraId="2FCD967D" w14:textId="77777777" w:rsidR="00BC34FF" w:rsidRDefault="00BC34FF"/>
    <w:p w14:paraId="7D130216" w14:textId="77777777" w:rsidR="00BC34FF" w:rsidRDefault="00BC34FF"/>
    <w:p w14:paraId="5D440D89" w14:textId="77777777" w:rsidR="00BC34FF" w:rsidRDefault="00BC34FF"/>
    <w:p w14:paraId="16C8313D" w14:textId="77777777" w:rsidR="00BC34FF" w:rsidRDefault="00BC34FF"/>
    <w:p w14:paraId="1915BD4A" w14:textId="77777777" w:rsidR="00BC34FF" w:rsidRDefault="00BC34FF"/>
    <w:p w14:paraId="720B8856" w14:textId="77777777" w:rsidR="00BC34FF" w:rsidRDefault="00BC34FF"/>
    <w:p w14:paraId="3F7A3DE2" w14:textId="77777777" w:rsidR="00BC34FF" w:rsidRDefault="00BC34FF"/>
    <w:p w14:paraId="4FA4DDA5" w14:textId="77777777" w:rsidR="00BC34FF" w:rsidRDefault="00000000">
      <w:pPr>
        <w:pStyle w:val="af3"/>
        <w:snapToGrid w:val="0"/>
        <w:spacing w:before="0" w:beforeAutospacing="0" w:after="0" w:afterAutospacing="0"/>
        <w:jc w:val="both"/>
      </w:pPr>
      <w:r>
        <w:rPr>
          <w:noProof/>
        </w:rPr>
        <mc:AlternateContent>
          <mc:Choice Requires="wpg">
            <w:drawing>
              <wp:anchor distT="0" distB="0" distL="114300" distR="114300" simplePos="0" relativeHeight="251660288" behindDoc="0" locked="0" layoutInCell="1" allowOverlap="1" wp14:anchorId="52E2260A" wp14:editId="48DA3170">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9"/>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10"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xmlns:wpsCustomData="http://www.wps.cn/officeDocument/2013/wpsCustomData">
            <w:pict>
              <v:group id="组合 6" o:spid="_x0000_s1026" o:spt="203" style="position:absolute;left:0pt;margin-left:0pt;margin-top:0pt;height:65.7pt;width:331.35pt;z-index:251660288;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AGEAABkcnMvbWVkaWEvaW1hZ2UxLnBuZ1BLAQIUABQAAAAI&#10;AIdO4kAimNtkZn8AAGF/AAAUAAAAAAAAAAEAIAAAAGkE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11"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12" o:title=""/>
                  <o:lock v:ext="edit" aspectratio="t"/>
                </v:shape>
              </v:group>
            </w:pict>
          </mc:Fallback>
        </mc:AlternateContent>
      </w:r>
    </w:p>
    <w:p w14:paraId="02D7D4EB" w14:textId="77777777" w:rsidR="00BC34FF" w:rsidRDefault="00BC34FF">
      <w:pPr>
        <w:snapToGrid w:val="0"/>
        <w:spacing w:line="360" w:lineRule="auto"/>
        <w:jc w:val="center"/>
        <w:rPr>
          <w:rFonts w:ascii="黑体" w:eastAsia="黑体" w:hAnsi="黑体"/>
          <w:b/>
          <w:sz w:val="72"/>
          <w:szCs w:val="72"/>
        </w:rPr>
      </w:pPr>
    </w:p>
    <w:p w14:paraId="2D0FE3E9" w14:textId="77777777" w:rsidR="00BC34FF" w:rsidRDefault="00BC34FF">
      <w:pPr>
        <w:snapToGrid w:val="0"/>
        <w:spacing w:line="360" w:lineRule="auto"/>
        <w:jc w:val="center"/>
        <w:rPr>
          <w:rFonts w:ascii="黑体" w:eastAsia="黑体" w:hAnsi="黑体"/>
          <w:b/>
          <w:sz w:val="52"/>
          <w:szCs w:val="52"/>
        </w:rPr>
      </w:pPr>
    </w:p>
    <w:p w14:paraId="55A71F63" w14:textId="77777777" w:rsidR="00BC34FF" w:rsidRDefault="00000000">
      <w:pPr>
        <w:snapToGrid w:val="0"/>
        <w:spacing w:line="360" w:lineRule="auto"/>
        <w:jc w:val="center"/>
        <w:rPr>
          <w:rFonts w:ascii="黑体" w:eastAsia="黑体" w:hAnsi="黑体"/>
          <w:b/>
          <w:sz w:val="72"/>
          <w:szCs w:val="72"/>
        </w:rPr>
      </w:pPr>
      <w:r>
        <w:rPr>
          <w:rFonts w:ascii="黑体" w:eastAsia="黑体" w:hAnsi="黑体" w:hint="eastAsia"/>
          <w:b/>
          <w:sz w:val="72"/>
          <w:szCs w:val="72"/>
        </w:rPr>
        <w:t>本科专业教学大纲</w:t>
      </w:r>
    </w:p>
    <w:p w14:paraId="076BFD39" w14:textId="77777777" w:rsidR="00BC34FF" w:rsidRDefault="00000000">
      <w:pPr>
        <w:snapToGrid w:val="0"/>
        <w:spacing w:line="360" w:lineRule="auto"/>
        <w:jc w:val="center"/>
        <w:rPr>
          <w:rFonts w:ascii="黑体" w:eastAsia="黑体" w:hAnsi="Calibri"/>
          <w:b/>
          <w:sz w:val="48"/>
          <w:szCs w:val="48"/>
        </w:rPr>
      </w:pPr>
      <w:r>
        <w:rPr>
          <w:rFonts w:ascii="黑体" w:eastAsia="黑体" w:hAnsi="Calibri" w:hint="eastAsia"/>
          <w:b/>
          <w:sz w:val="48"/>
          <w:szCs w:val="48"/>
        </w:rPr>
        <w:t>机电工程学院分册</w:t>
      </w:r>
    </w:p>
    <w:p w14:paraId="54DE2888" w14:textId="77777777" w:rsidR="00BC34FF" w:rsidRDefault="00000000">
      <w:pPr>
        <w:snapToGrid w:val="0"/>
        <w:spacing w:line="360" w:lineRule="auto"/>
        <w:jc w:val="center"/>
        <w:rPr>
          <w:rFonts w:eastAsia="仿宋"/>
          <w:b/>
          <w:sz w:val="36"/>
          <w:szCs w:val="36"/>
        </w:rPr>
      </w:pPr>
      <w:r>
        <w:rPr>
          <w:rFonts w:eastAsia="仿宋"/>
          <w:b/>
          <w:sz w:val="36"/>
          <w:szCs w:val="36"/>
        </w:rPr>
        <w:t>（</w:t>
      </w:r>
      <w:r>
        <w:rPr>
          <w:rFonts w:eastAsia="仿宋" w:hint="eastAsia"/>
          <w:b/>
          <w:sz w:val="36"/>
          <w:szCs w:val="36"/>
        </w:rPr>
        <w:t>汽车服务</w:t>
      </w:r>
      <w:r>
        <w:rPr>
          <w:rFonts w:eastAsia="仿宋"/>
          <w:b/>
          <w:sz w:val="36"/>
          <w:szCs w:val="36"/>
        </w:rPr>
        <w:t>工程专业）</w:t>
      </w:r>
    </w:p>
    <w:p w14:paraId="69C5C56A" w14:textId="77777777" w:rsidR="00BC34FF" w:rsidRDefault="00BC34FF"/>
    <w:p w14:paraId="633375CE" w14:textId="77777777" w:rsidR="00BC34FF" w:rsidRDefault="00BC34FF"/>
    <w:p w14:paraId="483B5B2B" w14:textId="77777777" w:rsidR="00BC34FF" w:rsidRDefault="00BC34FF"/>
    <w:p w14:paraId="282559B6" w14:textId="77777777" w:rsidR="00BC34FF" w:rsidRDefault="00BC34FF"/>
    <w:p w14:paraId="3BEF73D5" w14:textId="77777777" w:rsidR="00BC34FF" w:rsidRDefault="00BC34FF"/>
    <w:p w14:paraId="6C3B8E9D" w14:textId="77777777" w:rsidR="00BC34FF" w:rsidRDefault="00BC34FF"/>
    <w:p w14:paraId="43DB0DE1" w14:textId="77777777" w:rsidR="00BC34FF" w:rsidRDefault="00BC34FF"/>
    <w:p w14:paraId="45B0397E" w14:textId="77777777" w:rsidR="00BC34FF" w:rsidRDefault="00BC34FF"/>
    <w:p w14:paraId="149A7EED" w14:textId="77777777" w:rsidR="00BC34FF" w:rsidRDefault="00BC34FF"/>
    <w:p w14:paraId="06041002" w14:textId="77777777" w:rsidR="00BC34FF" w:rsidRDefault="00BC34FF"/>
    <w:p w14:paraId="64E6E242" w14:textId="77777777" w:rsidR="00BC34FF" w:rsidRDefault="00BC34FF"/>
    <w:p w14:paraId="0882ED66" w14:textId="77777777" w:rsidR="00BC34FF" w:rsidRDefault="00BC34FF"/>
    <w:p w14:paraId="21DA195B" w14:textId="77777777" w:rsidR="00BC34FF" w:rsidRDefault="00BC34FF"/>
    <w:p w14:paraId="470B6D7B" w14:textId="77777777" w:rsidR="00BC34FF" w:rsidRDefault="00BC34FF"/>
    <w:p w14:paraId="1C73F515" w14:textId="77777777" w:rsidR="00BC34FF" w:rsidRDefault="00BC34FF"/>
    <w:p w14:paraId="278DE199" w14:textId="77777777" w:rsidR="00BC34FF" w:rsidRDefault="00BC34FF"/>
    <w:p w14:paraId="0914828D" w14:textId="77777777" w:rsidR="00BC34FF" w:rsidRDefault="00BC34FF"/>
    <w:p w14:paraId="72E11823" w14:textId="77777777" w:rsidR="00BC34FF" w:rsidRDefault="00BC34FF"/>
    <w:p w14:paraId="4067EA68" w14:textId="77777777" w:rsidR="00BC34FF" w:rsidRDefault="00000000">
      <w:pPr>
        <w:snapToGrid w:val="0"/>
        <w:spacing w:line="360" w:lineRule="auto"/>
        <w:jc w:val="center"/>
        <w:rPr>
          <w:rFonts w:ascii="黑体" w:eastAsia="黑体" w:hAnsi="Calibri"/>
          <w:b/>
          <w:sz w:val="32"/>
          <w:szCs w:val="32"/>
        </w:rPr>
      </w:pPr>
      <w:r>
        <w:rPr>
          <w:rFonts w:ascii="黑体" w:eastAsia="黑体" w:hAnsi="Calibri" w:hint="eastAsia"/>
          <w:b/>
          <w:sz w:val="32"/>
          <w:szCs w:val="32"/>
        </w:rPr>
        <w:t>机电工程学院</w:t>
      </w:r>
    </w:p>
    <w:p w14:paraId="6D985CA3" w14:textId="77777777" w:rsidR="00BC34FF" w:rsidRDefault="00000000">
      <w:pPr>
        <w:snapToGrid w:val="0"/>
        <w:spacing w:line="360" w:lineRule="auto"/>
        <w:jc w:val="center"/>
        <w:rPr>
          <w:rFonts w:ascii="黑体" w:eastAsia="黑体" w:hAnsi="Calibri"/>
          <w:b/>
          <w:sz w:val="32"/>
          <w:szCs w:val="32"/>
        </w:rPr>
      </w:pPr>
      <w:r>
        <w:rPr>
          <w:rFonts w:ascii="黑体" w:eastAsia="黑体" w:hAnsi="Calibri" w:hint="eastAsia"/>
          <w:b/>
          <w:sz w:val="32"/>
          <w:szCs w:val="32"/>
        </w:rPr>
        <w:t>二O二三年</w:t>
      </w:r>
    </w:p>
    <w:p w14:paraId="0926D6A6" w14:textId="77777777" w:rsidR="00BC34FF" w:rsidRDefault="00BC34FF">
      <w:pPr>
        <w:snapToGrid w:val="0"/>
        <w:spacing w:line="360" w:lineRule="auto"/>
        <w:jc w:val="center"/>
        <w:rPr>
          <w:rFonts w:ascii="黑体" w:eastAsia="黑体" w:hAnsi="Calibri"/>
          <w:b/>
          <w:sz w:val="32"/>
          <w:szCs w:val="32"/>
        </w:rPr>
        <w:sectPr w:rsidR="00BC34FF">
          <w:pgSz w:w="23814" w:h="16840" w:orient="landscape"/>
          <w:pgMar w:top="1797" w:right="1701" w:bottom="1797" w:left="1440" w:header="851" w:footer="992" w:gutter="0"/>
          <w:cols w:num="2" w:space="2520"/>
          <w:docGrid w:type="lines" w:linePitch="312"/>
        </w:sectPr>
      </w:pPr>
    </w:p>
    <w:p w14:paraId="3205547B" w14:textId="77777777" w:rsidR="00BC34FF" w:rsidRDefault="00000000">
      <w:pPr>
        <w:pStyle w:val="TOC10"/>
        <w:adjustRightInd w:val="0"/>
        <w:snapToGrid w:val="0"/>
        <w:jc w:val="center"/>
        <w:rPr>
          <w:rFonts w:ascii="宋体" w:eastAsia="宋体" w:hAnsi="宋体" w:cs="宋体"/>
          <w:b/>
          <w:bCs/>
          <w:color w:val="auto"/>
          <w:kern w:val="2"/>
        </w:rPr>
      </w:pPr>
      <w:r>
        <w:rPr>
          <w:rFonts w:ascii="宋体" w:eastAsia="宋体" w:hAnsi="宋体" w:cs="宋体" w:hint="eastAsia"/>
          <w:b/>
          <w:bCs/>
          <w:color w:val="auto"/>
          <w:kern w:val="2"/>
        </w:rPr>
        <w:lastRenderedPageBreak/>
        <w:t>教学大纲目录</w:t>
      </w:r>
    </w:p>
    <w:p w14:paraId="1186B2AD" w14:textId="77777777" w:rsidR="00BC34FF" w:rsidRDefault="00000000">
      <w:pPr>
        <w:pStyle w:val="TOC10"/>
        <w:adjustRightInd w:val="0"/>
        <w:snapToGrid w:val="0"/>
        <w:jc w:val="both"/>
        <w:rPr>
          <w:sz w:val="21"/>
          <w:szCs w:val="21"/>
        </w:rPr>
      </w:pPr>
      <w:r>
        <w:rPr>
          <w:rFonts w:ascii="Times New Roman" w:eastAsia="宋体" w:hAnsi="Times New Roman" w:cs="Times New Roman" w:hint="eastAsia"/>
          <w:b/>
          <w:bCs/>
          <w:color w:val="auto"/>
          <w:kern w:val="2"/>
          <w:sz w:val="24"/>
          <w:szCs w:val="24"/>
        </w:rPr>
        <w:t>一、专业必修课程教学大纲</w:t>
      </w:r>
    </w:p>
    <w:p w14:paraId="77814EF7" w14:textId="77777777" w:rsidR="00BC34FF" w:rsidRDefault="00000000">
      <w:pPr>
        <w:pStyle w:val="TOC1"/>
        <w:tabs>
          <w:tab w:val="clear" w:pos="8890"/>
          <w:tab w:val="right" w:leader="dot" w:pos="8900"/>
        </w:tabs>
      </w:pPr>
      <w:r>
        <w:fldChar w:fldCharType="begin"/>
      </w:r>
      <w:r>
        <w:instrText xml:space="preserve"> TOC \o "1-3" \h \z \u </w:instrText>
      </w:r>
      <w:r>
        <w:fldChar w:fldCharType="separate"/>
      </w:r>
      <w:hyperlink w:anchor="_Toc26906" w:history="1">
        <w:r>
          <w:t>汽车理论</w:t>
        </w:r>
        <w:r>
          <w:tab/>
        </w:r>
        <w:r>
          <w:fldChar w:fldCharType="begin"/>
        </w:r>
        <w:r>
          <w:instrText xml:space="preserve"> PAGEREF _Toc26906 \h </w:instrText>
        </w:r>
        <w:r>
          <w:fldChar w:fldCharType="separate"/>
        </w:r>
        <w:r>
          <w:t>4</w:t>
        </w:r>
        <w:r>
          <w:fldChar w:fldCharType="end"/>
        </w:r>
      </w:hyperlink>
    </w:p>
    <w:p w14:paraId="36BF5BCF" w14:textId="77777777" w:rsidR="00BC34FF" w:rsidRDefault="00000000">
      <w:pPr>
        <w:pStyle w:val="TOC1"/>
        <w:tabs>
          <w:tab w:val="clear" w:pos="8890"/>
          <w:tab w:val="right" w:leader="dot" w:pos="8900"/>
        </w:tabs>
      </w:pPr>
      <w:hyperlink w:anchor="_Toc16908" w:history="1">
        <w:r>
          <w:rPr>
            <w:rFonts w:hint="eastAsia"/>
          </w:rPr>
          <w:t>汽车电子</w:t>
        </w:r>
        <w:r>
          <w:tab/>
        </w:r>
        <w:r>
          <w:fldChar w:fldCharType="begin"/>
        </w:r>
        <w:r>
          <w:instrText xml:space="preserve"> PAGEREF _Toc16908 \h </w:instrText>
        </w:r>
        <w:r>
          <w:fldChar w:fldCharType="separate"/>
        </w:r>
        <w:r>
          <w:t>10</w:t>
        </w:r>
        <w:r>
          <w:fldChar w:fldCharType="end"/>
        </w:r>
      </w:hyperlink>
    </w:p>
    <w:p w14:paraId="6631D443" w14:textId="77777777" w:rsidR="00BC34FF" w:rsidRDefault="00000000">
      <w:pPr>
        <w:pStyle w:val="TOC1"/>
        <w:tabs>
          <w:tab w:val="clear" w:pos="8890"/>
          <w:tab w:val="right" w:leader="dot" w:pos="8900"/>
        </w:tabs>
      </w:pPr>
      <w:hyperlink w:anchor="_Toc27908" w:history="1">
        <w:r>
          <w:rPr>
            <w:rFonts w:hint="eastAsia"/>
          </w:rPr>
          <w:t>技术经济学</w:t>
        </w:r>
        <w:r>
          <w:tab/>
        </w:r>
        <w:r>
          <w:fldChar w:fldCharType="begin"/>
        </w:r>
        <w:r>
          <w:instrText xml:space="preserve"> PAGEREF _Toc27908 \h </w:instrText>
        </w:r>
        <w:r>
          <w:fldChar w:fldCharType="separate"/>
        </w:r>
        <w:r>
          <w:t>18</w:t>
        </w:r>
        <w:r>
          <w:fldChar w:fldCharType="end"/>
        </w:r>
      </w:hyperlink>
    </w:p>
    <w:p w14:paraId="20A8F3CC" w14:textId="77777777" w:rsidR="00BC34FF" w:rsidRDefault="00000000">
      <w:pPr>
        <w:pStyle w:val="TOC1"/>
        <w:tabs>
          <w:tab w:val="clear" w:pos="8890"/>
          <w:tab w:val="right" w:leader="dot" w:pos="8900"/>
        </w:tabs>
      </w:pPr>
      <w:hyperlink w:anchor="_Toc17438" w:history="1">
        <w:r>
          <w:rPr>
            <w:rFonts w:hint="eastAsia"/>
          </w:rPr>
          <w:t>交通法规与安全</w:t>
        </w:r>
        <w:r>
          <w:tab/>
        </w:r>
        <w:r>
          <w:fldChar w:fldCharType="begin"/>
        </w:r>
        <w:r>
          <w:instrText xml:space="preserve"> PAGEREF _Toc17438 \h </w:instrText>
        </w:r>
        <w:r>
          <w:fldChar w:fldCharType="separate"/>
        </w:r>
        <w:r>
          <w:t>25</w:t>
        </w:r>
        <w:r>
          <w:fldChar w:fldCharType="end"/>
        </w:r>
      </w:hyperlink>
    </w:p>
    <w:p w14:paraId="0C9D8A57" w14:textId="77777777" w:rsidR="00BC34FF" w:rsidRDefault="00000000">
      <w:pPr>
        <w:pStyle w:val="TOC1"/>
        <w:tabs>
          <w:tab w:val="clear" w:pos="8890"/>
          <w:tab w:val="right" w:leader="dot" w:pos="8900"/>
        </w:tabs>
      </w:pPr>
      <w:hyperlink w:anchor="_Toc2685" w:history="1">
        <w:r>
          <w:t>车联网导论</w:t>
        </w:r>
        <w:r>
          <w:tab/>
        </w:r>
        <w:r>
          <w:fldChar w:fldCharType="begin"/>
        </w:r>
        <w:r>
          <w:instrText xml:space="preserve"> PAGEREF _Toc2685 \h </w:instrText>
        </w:r>
        <w:r>
          <w:fldChar w:fldCharType="separate"/>
        </w:r>
        <w:r>
          <w:t>32</w:t>
        </w:r>
        <w:r>
          <w:fldChar w:fldCharType="end"/>
        </w:r>
      </w:hyperlink>
    </w:p>
    <w:p w14:paraId="12D0EC0C" w14:textId="77777777" w:rsidR="00BC34FF" w:rsidRDefault="00000000">
      <w:pPr>
        <w:pStyle w:val="TOC1"/>
        <w:tabs>
          <w:tab w:val="clear" w:pos="8890"/>
          <w:tab w:val="right" w:leader="dot" w:pos="8900"/>
        </w:tabs>
      </w:pPr>
      <w:hyperlink w:anchor="_Toc6473" w:history="1">
        <w:r>
          <w:rPr>
            <w:rFonts w:hint="eastAsia"/>
          </w:rPr>
          <w:t>新能源汽车</w:t>
        </w:r>
        <w:r>
          <w:tab/>
        </w:r>
        <w:r>
          <w:fldChar w:fldCharType="begin"/>
        </w:r>
        <w:r>
          <w:instrText xml:space="preserve"> PAGEREF _Toc6473 \h </w:instrText>
        </w:r>
        <w:r>
          <w:fldChar w:fldCharType="separate"/>
        </w:r>
        <w:r>
          <w:t>39</w:t>
        </w:r>
        <w:r>
          <w:fldChar w:fldCharType="end"/>
        </w:r>
      </w:hyperlink>
    </w:p>
    <w:p w14:paraId="73FC43ED" w14:textId="77777777" w:rsidR="00BC34FF" w:rsidRDefault="00000000">
      <w:pPr>
        <w:pStyle w:val="TOC1"/>
        <w:tabs>
          <w:tab w:val="clear" w:pos="8890"/>
          <w:tab w:val="right" w:leader="dot" w:pos="8900"/>
        </w:tabs>
      </w:pPr>
      <w:hyperlink w:anchor="_Toc14422" w:history="1">
        <w:r>
          <w:rPr>
            <w:rFonts w:hint="eastAsia"/>
          </w:rPr>
          <w:t>汽车市场营销</w:t>
        </w:r>
        <w:r>
          <w:tab/>
        </w:r>
        <w:r>
          <w:fldChar w:fldCharType="begin"/>
        </w:r>
        <w:r>
          <w:instrText xml:space="preserve"> PAGEREF _Toc14422 \h </w:instrText>
        </w:r>
        <w:r>
          <w:fldChar w:fldCharType="separate"/>
        </w:r>
        <w:r>
          <w:t>47</w:t>
        </w:r>
        <w:r>
          <w:fldChar w:fldCharType="end"/>
        </w:r>
      </w:hyperlink>
    </w:p>
    <w:p w14:paraId="2FC6C473" w14:textId="77777777" w:rsidR="00BC34FF" w:rsidRDefault="00000000">
      <w:pPr>
        <w:pStyle w:val="TOC1"/>
        <w:tabs>
          <w:tab w:val="clear" w:pos="8890"/>
          <w:tab w:val="right" w:leader="dot" w:pos="8900"/>
        </w:tabs>
      </w:pPr>
      <w:hyperlink w:anchor="_Toc25936" w:history="1">
        <w:r>
          <w:rPr>
            <w:rFonts w:hint="eastAsia"/>
          </w:rPr>
          <w:t>汽车检测与维修</w:t>
        </w:r>
        <w:r>
          <w:tab/>
        </w:r>
        <w:r>
          <w:fldChar w:fldCharType="begin"/>
        </w:r>
        <w:r>
          <w:instrText xml:space="preserve"> PAGEREF _Toc25936 \h </w:instrText>
        </w:r>
        <w:r>
          <w:fldChar w:fldCharType="separate"/>
        </w:r>
        <w:r>
          <w:t>55</w:t>
        </w:r>
        <w:r>
          <w:fldChar w:fldCharType="end"/>
        </w:r>
      </w:hyperlink>
    </w:p>
    <w:p w14:paraId="776B323C" w14:textId="77777777" w:rsidR="00BC34FF" w:rsidRDefault="00000000">
      <w:pPr>
        <w:pStyle w:val="TOC1"/>
        <w:tabs>
          <w:tab w:val="clear" w:pos="8890"/>
          <w:tab w:val="right" w:leader="dot" w:pos="8900"/>
        </w:tabs>
      </w:pPr>
      <w:hyperlink w:anchor="_Toc15029" w:history="1">
        <w:r>
          <w:rPr>
            <w:rFonts w:hint="eastAsia"/>
          </w:rPr>
          <w:t>专业导论</w:t>
        </w:r>
        <w:r>
          <w:tab/>
        </w:r>
        <w:r>
          <w:fldChar w:fldCharType="begin"/>
        </w:r>
        <w:r>
          <w:instrText xml:space="preserve"> PAGEREF _Toc15029 \h </w:instrText>
        </w:r>
        <w:r>
          <w:fldChar w:fldCharType="separate"/>
        </w:r>
        <w:r>
          <w:t>61</w:t>
        </w:r>
        <w:r>
          <w:fldChar w:fldCharType="end"/>
        </w:r>
      </w:hyperlink>
    </w:p>
    <w:p w14:paraId="66732C6B" w14:textId="77777777" w:rsidR="00BC34FF" w:rsidRDefault="00000000">
      <w:pPr>
        <w:pStyle w:val="TOC1"/>
        <w:tabs>
          <w:tab w:val="clear" w:pos="8890"/>
          <w:tab w:val="right" w:leader="dot" w:pos="8900"/>
        </w:tabs>
      </w:pPr>
      <w:hyperlink w:anchor="_Toc30077" w:history="1">
        <w:r>
          <w:t>汽车构造</w:t>
        </w:r>
        <w:r>
          <w:tab/>
        </w:r>
        <w:r>
          <w:fldChar w:fldCharType="begin"/>
        </w:r>
        <w:r>
          <w:instrText xml:space="preserve"> PAGEREF _Toc30077 \h </w:instrText>
        </w:r>
        <w:r>
          <w:fldChar w:fldCharType="separate"/>
        </w:r>
        <w:r>
          <w:t>65</w:t>
        </w:r>
        <w:r>
          <w:fldChar w:fldCharType="end"/>
        </w:r>
      </w:hyperlink>
    </w:p>
    <w:p w14:paraId="6B7BF230" w14:textId="77777777" w:rsidR="00BC34FF" w:rsidRDefault="00000000">
      <w:pPr>
        <w:pStyle w:val="TOC1"/>
        <w:tabs>
          <w:tab w:val="clear" w:pos="8890"/>
          <w:tab w:val="right" w:leader="dot" w:pos="8900"/>
        </w:tabs>
      </w:pPr>
      <w:hyperlink w:anchor="_Toc25714" w:history="1">
        <w:r>
          <w:rPr>
            <w:rFonts w:hint="eastAsia"/>
          </w:rPr>
          <w:t>汽车运用工程</w:t>
        </w:r>
        <w:r>
          <w:tab/>
        </w:r>
        <w:r>
          <w:fldChar w:fldCharType="begin"/>
        </w:r>
        <w:r>
          <w:instrText xml:space="preserve"> PAGEREF _Toc25714 \h </w:instrText>
        </w:r>
        <w:r>
          <w:fldChar w:fldCharType="separate"/>
        </w:r>
        <w:r>
          <w:t>92</w:t>
        </w:r>
        <w:r>
          <w:fldChar w:fldCharType="end"/>
        </w:r>
      </w:hyperlink>
    </w:p>
    <w:p w14:paraId="0D071C2B" w14:textId="77777777" w:rsidR="00BC34FF" w:rsidRDefault="00000000">
      <w:pPr>
        <w:pStyle w:val="TOC1"/>
        <w:tabs>
          <w:tab w:val="clear" w:pos="8890"/>
          <w:tab w:val="right" w:leader="dot" w:pos="8900"/>
        </w:tabs>
      </w:pPr>
      <w:hyperlink w:anchor="_Toc2330" w:history="1">
        <w:r>
          <w:rPr>
            <w:rFonts w:hint="eastAsia"/>
          </w:rPr>
          <w:t>汽车保险与理赔</w:t>
        </w:r>
        <w:r>
          <w:tab/>
        </w:r>
        <w:r>
          <w:fldChar w:fldCharType="begin"/>
        </w:r>
        <w:r>
          <w:instrText xml:space="preserve"> PAGEREF _Toc2330 \h </w:instrText>
        </w:r>
        <w:r>
          <w:fldChar w:fldCharType="separate"/>
        </w:r>
        <w:r>
          <w:t>99</w:t>
        </w:r>
        <w:r>
          <w:fldChar w:fldCharType="end"/>
        </w:r>
      </w:hyperlink>
    </w:p>
    <w:p w14:paraId="64D0537E" w14:textId="77777777" w:rsidR="00BC34FF" w:rsidRDefault="00000000">
      <w:pPr>
        <w:pStyle w:val="TOC1"/>
        <w:tabs>
          <w:tab w:val="clear" w:pos="8890"/>
          <w:tab w:val="right" w:leader="dot" w:pos="8900"/>
        </w:tabs>
      </w:pPr>
      <w:hyperlink w:anchor="_Toc6200" w:history="1">
        <w:r>
          <w:rPr>
            <w:rFonts w:hint="eastAsia"/>
          </w:rPr>
          <w:t>电工技术</w:t>
        </w:r>
        <w:r>
          <w:tab/>
        </w:r>
        <w:r>
          <w:fldChar w:fldCharType="begin"/>
        </w:r>
        <w:r>
          <w:instrText xml:space="preserve"> PAGEREF _Toc6200 \h </w:instrText>
        </w:r>
        <w:r>
          <w:fldChar w:fldCharType="separate"/>
        </w:r>
        <w:r>
          <w:t>105</w:t>
        </w:r>
        <w:r>
          <w:fldChar w:fldCharType="end"/>
        </w:r>
      </w:hyperlink>
    </w:p>
    <w:p w14:paraId="271FF99E" w14:textId="77777777" w:rsidR="00BC34FF" w:rsidRDefault="00000000">
      <w:pPr>
        <w:pStyle w:val="TOC1"/>
        <w:tabs>
          <w:tab w:val="clear" w:pos="8890"/>
          <w:tab w:val="right" w:leader="dot" w:pos="8900"/>
        </w:tabs>
      </w:pPr>
      <w:hyperlink w:anchor="_Toc16012" w:history="1">
        <w:r>
          <w:rPr>
            <w:rFonts w:hint="eastAsia"/>
          </w:rPr>
          <w:t>电子技术</w:t>
        </w:r>
        <w:r>
          <w:tab/>
        </w:r>
        <w:r>
          <w:fldChar w:fldCharType="begin"/>
        </w:r>
        <w:r>
          <w:instrText xml:space="preserve"> PAGEREF _Toc16012 \h </w:instrText>
        </w:r>
        <w:r>
          <w:fldChar w:fldCharType="separate"/>
        </w:r>
        <w:r>
          <w:t>113</w:t>
        </w:r>
        <w:r>
          <w:fldChar w:fldCharType="end"/>
        </w:r>
      </w:hyperlink>
    </w:p>
    <w:p w14:paraId="10B7EB02" w14:textId="77777777" w:rsidR="00BC34FF" w:rsidRDefault="00000000">
      <w:pPr>
        <w:pStyle w:val="TOC10"/>
        <w:adjustRightInd w:val="0"/>
        <w:snapToGrid w:val="0"/>
        <w:jc w:val="both"/>
        <w:rPr>
          <w:rFonts w:eastAsia="宋体"/>
        </w:rPr>
      </w:pPr>
      <w:r>
        <w:rPr>
          <w:rFonts w:ascii="Times New Roman" w:eastAsia="宋体" w:hAnsi="Times New Roman" w:cs="Times New Roman" w:hint="eastAsia"/>
          <w:b/>
          <w:bCs/>
          <w:color w:val="auto"/>
          <w:kern w:val="2"/>
          <w:sz w:val="24"/>
          <w:szCs w:val="24"/>
        </w:rPr>
        <w:t>二、实践环节教学大纲</w:t>
      </w:r>
    </w:p>
    <w:p w14:paraId="7ABF5F93" w14:textId="77777777" w:rsidR="00BC34FF" w:rsidRDefault="00000000">
      <w:pPr>
        <w:pStyle w:val="TOC1"/>
        <w:tabs>
          <w:tab w:val="clear" w:pos="8890"/>
          <w:tab w:val="right" w:leader="dot" w:pos="8900"/>
        </w:tabs>
      </w:pPr>
      <w:hyperlink w:anchor="_Toc12215" w:history="1">
        <w:r>
          <w:rPr>
            <w:rFonts w:hint="eastAsia"/>
          </w:rPr>
          <w:t>汽车结构实习</w:t>
        </w:r>
        <w:r>
          <w:tab/>
        </w:r>
        <w:r>
          <w:fldChar w:fldCharType="begin"/>
        </w:r>
        <w:r>
          <w:instrText xml:space="preserve"> PAGEREF _Toc12215 \h </w:instrText>
        </w:r>
        <w:r>
          <w:fldChar w:fldCharType="separate"/>
        </w:r>
        <w:r>
          <w:t>123</w:t>
        </w:r>
        <w:r>
          <w:fldChar w:fldCharType="end"/>
        </w:r>
      </w:hyperlink>
    </w:p>
    <w:p w14:paraId="1AC27EEB" w14:textId="77777777" w:rsidR="00BC34FF" w:rsidRDefault="00000000">
      <w:pPr>
        <w:pStyle w:val="TOC1"/>
        <w:tabs>
          <w:tab w:val="clear" w:pos="8890"/>
          <w:tab w:val="right" w:leader="dot" w:pos="8900"/>
        </w:tabs>
      </w:pPr>
      <w:hyperlink w:anchor="_Toc21045" w:history="1">
        <w:r>
          <w:rPr>
            <w:rFonts w:hint="eastAsia"/>
          </w:rPr>
          <w:t>汽车驾驶实习</w:t>
        </w:r>
        <w:r>
          <w:tab/>
        </w:r>
        <w:r>
          <w:fldChar w:fldCharType="begin"/>
        </w:r>
        <w:r>
          <w:instrText xml:space="preserve"> PAGEREF _Toc21045 \h </w:instrText>
        </w:r>
        <w:r>
          <w:fldChar w:fldCharType="separate"/>
        </w:r>
        <w:r>
          <w:t>131</w:t>
        </w:r>
        <w:r>
          <w:fldChar w:fldCharType="end"/>
        </w:r>
      </w:hyperlink>
    </w:p>
    <w:p w14:paraId="328BC23B" w14:textId="77777777" w:rsidR="00BC34FF" w:rsidRDefault="00000000">
      <w:pPr>
        <w:pStyle w:val="TOC1"/>
        <w:tabs>
          <w:tab w:val="clear" w:pos="8890"/>
          <w:tab w:val="right" w:leader="dot" w:pos="8900"/>
        </w:tabs>
      </w:pPr>
      <w:hyperlink w:anchor="_Toc24943" w:history="1">
        <w:r>
          <w:rPr>
            <w:rFonts w:hint="eastAsia"/>
          </w:rPr>
          <w:t>道路运输场站生产实习</w:t>
        </w:r>
        <w:r>
          <w:tab/>
        </w:r>
        <w:r>
          <w:fldChar w:fldCharType="begin"/>
        </w:r>
        <w:r>
          <w:instrText xml:space="preserve"> PAGEREF _Toc24943 \h </w:instrText>
        </w:r>
        <w:r>
          <w:fldChar w:fldCharType="separate"/>
        </w:r>
        <w:r>
          <w:t>135</w:t>
        </w:r>
        <w:r>
          <w:fldChar w:fldCharType="end"/>
        </w:r>
      </w:hyperlink>
    </w:p>
    <w:p w14:paraId="36A72880" w14:textId="77777777" w:rsidR="00BC34FF" w:rsidRDefault="00000000">
      <w:pPr>
        <w:pStyle w:val="TOC1"/>
        <w:tabs>
          <w:tab w:val="clear" w:pos="8890"/>
          <w:tab w:val="right" w:leader="dot" w:pos="8900"/>
        </w:tabs>
      </w:pPr>
      <w:hyperlink w:anchor="_Toc1427" w:history="1">
        <w:r>
          <w:rPr>
            <w:rFonts w:hint="eastAsia"/>
          </w:rPr>
          <w:t>毕业实习</w:t>
        </w:r>
        <w:r>
          <w:tab/>
        </w:r>
        <w:r>
          <w:fldChar w:fldCharType="begin"/>
        </w:r>
        <w:r>
          <w:instrText xml:space="preserve"> PAGEREF _Toc1427 \h </w:instrText>
        </w:r>
        <w:r>
          <w:fldChar w:fldCharType="separate"/>
        </w:r>
        <w:r>
          <w:t>140</w:t>
        </w:r>
        <w:r>
          <w:fldChar w:fldCharType="end"/>
        </w:r>
      </w:hyperlink>
    </w:p>
    <w:p w14:paraId="45C992E3" w14:textId="77777777" w:rsidR="00BC34FF" w:rsidRDefault="00000000">
      <w:pPr>
        <w:pStyle w:val="TOC1"/>
        <w:tabs>
          <w:tab w:val="clear" w:pos="8890"/>
          <w:tab w:val="right" w:leader="dot" w:pos="8900"/>
        </w:tabs>
      </w:pPr>
      <w:hyperlink w:anchor="_Toc16865" w:history="1">
        <w:r>
          <w:rPr>
            <w:rFonts w:hint="eastAsia"/>
          </w:rPr>
          <w:t>毕业论文（设计）</w:t>
        </w:r>
        <w:r>
          <w:tab/>
        </w:r>
        <w:r>
          <w:fldChar w:fldCharType="begin"/>
        </w:r>
        <w:r>
          <w:instrText xml:space="preserve"> PAGEREF _Toc16865 \h </w:instrText>
        </w:r>
        <w:r>
          <w:fldChar w:fldCharType="separate"/>
        </w:r>
        <w:r>
          <w:t>147</w:t>
        </w:r>
        <w:r>
          <w:fldChar w:fldCharType="end"/>
        </w:r>
      </w:hyperlink>
    </w:p>
    <w:p w14:paraId="6114E6E1" w14:textId="77777777" w:rsidR="00BC34FF" w:rsidRDefault="00000000">
      <w:pPr>
        <w:pStyle w:val="TOC1"/>
        <w:tabs>
          <w:tab w:val="clear" w:pos="8890"/>
          <w:tab w:val="right" w:leader="dot" w:pos="8900"/>
        </w:tabs>
      </w:pPr>
      <w:hyperlink w:anchor="_Toc30776" w:history="1">
        <w:r>
          <w:rPr>
            <w:rFonts w:hint="eastAsia"/>
          </w:rPr>
          <w:t>汽车服务综合实习</w:t>
        </w:r>
        <w:r>
          <w:tab/>
        </w:r>
        <w:r>
          <w:fldChar w:fldCharType="begin"/>
        </w:r>
        <w:r>
          <w:instrText xml:space="preserve"> PAGEREF _Toc30776 \h </w:instrText>
        </w:r>
        <w:r>
          <w:fldChar w:fldCharType="separate"/>
        </w:r>
        <w:r>
          <w:t>155</w:t>
        </w:r>
        <w:r>
          <w:fldChar w:fldCharType="end"/>
        </w:r>
      </w:hyperlink>
    </w:p>
    <w:p w14:paraId="79EA2C76" w14:textId="77777777" w:rsidR="00BC34FF" w:rsidRDefault="00000000">
      <w:pPr>
        <w:pStyle w:val="TOC10"/>
        <w:adjustRightInd w:val="0"/>
        <w:snapToGrid w:val="0"/>
        <w:jc w:val="both"/>
      </w:pPr>
      <w:r>
        <w:rPr>
          <w:rFonts w:ascii="Times New Roman" w:eastAsia="宋体" w:hAnsi="Times New Roman" w:cs="Times New Roman" w:hint="eastAsia"/>
          <w:b/>
          <w:bCs/>
          <w:color w:val="auto"/>
          <w:kern w:val="2"/>
          <w:sz w:val="24"/>
          <w:szCs w:val="24"/>
        </w:rPr>
        <w:t>三、专业选修课程教学大纲</w:t>
      </w:r>
    </w:p>
    <w:p w14:paraId="27B8AC32" w14:textId="77777777" w:rsidR="00BC34FF" w:rsidRDefault="00000000">
      <w:pPr>
        <w:pStyle w:val="TOC1"/>
        <w:tabs>
          <w:tab w:val="clear" w:pos="8890"/>
          <w:tab w:val="right" w:leader="dot" w:pos="8900"/>
        </w:tabs>
      </w:pPr>
      <w:hyperlink w:anchor="_Toc8993" w:history="1">
        <w:r>
          <w:t>专业前沿技术专题</w:t>
        </w:r>
        <w:r>
          <w:tab/>
        </w:r>
        <w:r>
          <w:fldChar w:fldCharType="begin"/>
        </w:r>
        <w:r>
          <w:instrText xml:space="preserve"> PAGEREF _Toc8993 \h </w:instrText>
        </w:r>
        <w:r>
          <w:fldChar w:fldCharType="separate"/>
        </w:r>
        <w:r>
          <w:t>167</w:t>
        </w:r>
        <w:r>
          <w:fldChar w:fldCharType="end"/>
        </w:r>
      </w:hyperlink>
    </w:p>
    <w:p w14:paraId="72B2C16B" w14:textId="77777777" w:rsidR="00BC34FF" w:rsidRDefault="00000000">
      <w:pPr>
        <w:pStyle w:val="TOC1"/>
        <w:tabs>
          <w:tab w:val="clear" w:pos="8890"/>
          <w:tab w:val="right" w:leader="dot" w:pos="8900"/>
        </w:tabs>
      </w:pPr>
      <w:hyperlink w:anchor="_Toc18823" w:history="1">
        <w:r>
          <w:rPr>
            <w:rFonts w:hint="eastAsia"/>
          </w:rPr>
          <w:t>交通运输企业管理</w:t>
        </w:r>
        <w:r>
          <w:tab/>
        </w:r>
        <w:r>
          <w:fldChar w:fldCharType="begin"/>
        </w:r>
        <w:r>
          <w:instrText xml:space="preserve"> PAGEREF _Toc18823 \h </w:instrText>
        </w:r>
        <w:r>
          <w:fldChar w:fldCharType="separate"/>
        </w:r>
        <w:r>
          <w:t>172</w:t>
        </w:r>
        <w:r>
          <w:fldChar w:fldCharType="end"/>
        </w:r>
      </w:hyperlink>
    </w:p>
    <w:p w14:paraId="4EB31C1B" w14:textId="77777777" w:rsidR="00BC34FF" w:rsidRDefault="00000000">
      <w:pPr>
        <w:pStyle w:val="TOC1"/>
        <w:tabs>
          <w:tab w:val="clear" w:pos="8890"/>
          <w:tab w:val="right" w:leader="dot" w:pos="8900"/>
        </w:tabs>
      </w:pPr>
      <w:hyperlink w:anchor="_Toc28194" w:history="1">
        <w:r>
          <w:rPr>
            <w:rFonts w:hint="eastAsia"/>
          </w:rPr>
          <w:t>汽车评估与鉴定</w:t>
        </w:r>
        <w:r>
          <w:tab/>
        </w:r>
        <w:r>
          <w:fldChar w:fldCharType="begin"/>
        </w:r>
        <w:r>
          <w:instrText xml:space="preserve"> PAGEREF _Toc28194 \h </w:instrText>
        </w:r>
        <w:r>
          <w:fldChar w:fldCharType="separate"/>
        </w:r>
        <w:r>
          <w:t>179</w:t>
        </w:r>
        <w:r>
          <w:fldChar w:fldCharType="end"/>
        </w:r>
      </w:hyperlink>
    </w:p>
    <w:p w14:paraId="484A29ED" w14:textId="77777777" w:rsidR="00BC34FF" w:rsidRDefault="00000000">
      <w:pPr>
        <w:pStyle w:val="TOC1"/>
        <w:tabs>
          <w:tab w:val="clear" w:pos="8890"/>
          <w:tab w:val="right" w:leader="dot" w:pos="8900"/>
        </w:tabs>
      </w:pPr>
      <w:hyperlink w:anchor="_Toc20830" w:history="1">
        <w:r>
          <w:rPr>
            <w:rFonts w:hint="eastAsia"/>
          </w:rPr>
          <w:t>现代汽车制造工艺</w:t>
        </w:r>
        <w:r>
          <w:tab/>
        </w:r>
        <w:r>
          <w:fldChar w:fldCharType="begin"/>
        </w:r>
        <w:r>
          <w:instrText xml:space="preserve"> PAGEREF _Toc20830 \h </w:instrText>
        </w:r>
        <w:r>
          <w:fldChar w:fldCharType="separate"/>
        </w:r>
        <w:r>
          <w:t>185</w:t>
        </w:r>
        <w:r>
          <w:fldChar w:fldCharType="end"/>
        </w:r>
      </w:hyperlink>
    </w:p>
    <w:p w14:paraId="60373513" w14:textId="77777777" w:rsidR="00BC34FF" w:rsidRDefault="00000000">
      <w:pPr>
        <w:pStyle w:val="TOC1"/>
        <w:tabs>
          <w:tab w:val="clear" w:pos="8890"/>
          <w:tab w:val="right" w:leader="dot" w:pos="8900"/>
        </w:tabs>
      </w:pPr>
      <w:hyperlink w:anchor="_Toc11056" w:history="1">
        <w:r>
          <w:rPr>
            <w:rFonts w:hint="eastAsia"/>
          </w:rPr>
          <w:t>汽车设计</w:t>
        </w:r>
        <w:r>
          <w:tab/>
        </w:r>
        <w:r>
          <w:fldChar w:fldCharType="begin"/>
        </w:r>
        <w:r>
          <w:instrText xml:space="preserve"> PAGEREF _Toc11056 \h </w:instrText>
        </w:r>
        <w:r>
          <w:fldChar w:fldCharType="separate"/>
        </w:r>
        <w:r>
          <w:t>191</w:t>
        </w:r>
        <w:r>
          <w:fldChar w:fldCharType="end"/>
        </w:r>
      </w:hyperlink>
    </w:p>
    <w:p w14:paraId="40FBFAC9" w14:textId="77777777" w:rsidR="00BC34FF" w:rsidRDefault="00000000">
      <w:pPr>
        <w:pStyle w:val="TOC1"/>
        <w:tabs>
          <w:tab w:val="clear" w:pos="8890"/>
          <w:tab w:val="right" w:leader="dot" w:pos="8900"/>
        </w:tabs>
      </w:pPr>
      <w:hyperlink w:anchor="_Toc28441" w:history="1">
        <w:r>
          <w:rPr>
            <w:rFonts w:hint="eastAsia"/>
          </w:rPr>
          <w:t>汽车金融</w:t>
        </w:r>
        <w:r>
          <w:tab/>
        </w:r>
        <w:r>
          <w:fldChar w:fldCharType="begin"/>
        </w:r>
        <w:r>
          <w:instrText xml:space="preserve"> PAGEREF _Toc28441 \h </w:instrText>
        </w:r>
        <w:r>
          <w:fldChar w:fldCharType="separate"/>
        </w:r>
        <w:r>
          <w:t>199</w:t>
        </w:r>
        <w:r>
          <w:fldChar w:fldCharType="end"/>
        </w:r>
      </w:hyperlink>
    </w:p>
    <w:p w14:paraId="1DD0C58B" w14:textId="77777777" w:rsidR="00BC34FF" w:rsidRDefault="00000000">
      <w:pPr>
        <w:pStyle w:val="TOC1"/>
        <w:tabs>
          <w:tab w:val="clear" w:pos="8890"/>
          <w:tab w:val="right" w:leader="dot" w:pos="8900"/>
        </w:tabs>
      </w:pPr>
      <w:hyperlink w:anchor="_Toc23413" w:history="1">
        <w:r>
          <w:rPr>
            <w:rFonts w:hint="eastAsia"/>
          </w:rPr>
          <w:t>发动机原理</w:t>
        </w:r>
        <w:r>
          <w:tab/>
        </w:r>
        <w:r>
          <w:fldChar w:fldCharType="begin"/>
        </w:r>
        <w:r>
          <w:instrText xml:space="preserve"> PAGEREF _Toc23413 \h </w:instrText>
        </w:r>
        <w:r>
          <w:fldChar w:fldCharType="separate"/>
        </w:r>
        <w:r>
          <w:t>207</w:t>
        </w:r>
        <w:r>
          <w:fldChar w:fldCharType="end"/>
        </w:r>
      </w:hyperlink>
    </w:p>
    <w:p w14:paraId="6D3714C6" w14:textId="77777777" w:rsidR="00BC34FF" w:rsidRDefault="00000000">
      <w:pPr>
        <w:pStyle w:val="TOC1"/>
        <w:tabs>
          <w:tab w:val="clear" w:pos="8890"/>
          <w:tab w:val="right" w:leader="dot" w:pos="8900"/>
        </w:tabs>
      </w:pPr>
      <w:hyperlink w:anchor="_Toc10634" w:history="1">
        <w:r>
          <w:rPr>
            <w:rFonts w:hint="eastAsia"/>
          </w:rPr>
          <w:t>交通大数据分析</w:t>
        </w:r>
        <w:r>
          <w:tab/>
        </w:r>
        <w:r>
          <w:fldChar w:fldCharType="begin"/>
        </w:r>
        <w:r>
          <w:instrText xml:space="preserve"> PAGEREF _Toc10634 \h </w:instrText>
        </w:r>
        <w:r>
          <w:fldChar w:fldCharType="separate"/>
        </w:r>
        <w:r>
          <w:t>219</w:t>
        </w:r>
        <w:r>
          <w:fldChar w:fldCharType="end"/>
        </w:r>
      </w:hyperlink>
    </w:p>
    <w:p w14:paraId="7524E15E" w14:textId="77777777" w:rsidR="00BC34FF" w:rsidRDefault="00000000">
      <w:pPr>
        <w:adjustRightInd w:val="0"/>
        <w:snapToGrid w:val="0"/>
      </w:pPr>
      <w:r>
        <w:rPr>
          <w:bCs/>
          <w:lang w:val="zh-CN"/>
        </w:rPr>
        <w:fldChar w:fldCharType="end"/>
      </w:r>
    </w:p>
    <w:p w14:paraId="22E6D3A7" w14:textId="77777777" w:rsidR="00BC34FF" w:rsidRDefault="00000000">
      <w:pPr>
        <w:widowControl/>
        <w:jc w:val="left"/>
      </w:pPr>
      <w:r>
        <w:br w:type="page"/>
      </w:r>
    </w:p>
    <w:p w14:paraId="0C5274EE" w14:textId="77777777" w:rsidR="00BC34FF" w:rsidRDefault="00BC34FF">
      <w:pPr>
        <w:jc w:val="center"/>
        <w:rPr>
          <w:rFonts w:eastAsia="黑体"/>
          <w:b/>
          <w:bCs/>
          <w:sz w:val="52"/>
          <w:szCs w:val="52"/>
        </w:rPr>
      </w:pPr>
    </w:p>
    <w:p w14:paraId="525C77F8" w14:textId="77777777" w:rsidR="00BC34FF" w:rsidRDefault="00BC34FF">
      <w:pPr>
        <w:jc w:val="center"/>
        <w:rPr>
          <w:rFonts w:eastAsia="黑体"/>
          <w:b/>
          <w:bCs/>
          <w:sz w:val="52"/>
          <w:szCs w:val="52"/>
        </w:rPr>
      </w:pPr>
    </w:p>
    <w:p w14:paraId="4073570F" w14:textId="77777777" w:rsidR="00BC34FF" w:rsidRDefault="00BC34FF">
      <w:pPr>
        <w:jc w:val="center"/>
        <w:rPr>
          <w:rFonts w:eastAsia="黑体"/>
          <w:b/>
          <w:bCs/>
          <w:sz w:val="52"/>
          <w:szCs w:val="52"/>
        </w:rPr>
      </w:pPr>
    </w:p>
    <w:p w14:paraId="23DFBEDB" w14:textId="77777777" w:rsidR="00BC34FF" w:rsidRDefault="00BC34FF">
      <w:pPr>
        <w:jc w:val="center"/>
        <w:rPr>
          <w:rFonts w:eastAsia="黑体"/>
          <w:b/>
          <w:bCs/>
          <w:sz w:val="52"/>
          <w:szCs w:val="52"/>
        </w:rPr>
      </w:pPr>
    </w:p>
    <w:p w14:paraId="59A99A52" w14:textId="77777777" w:rsidR="00BC34FF" w:rsidRDefault="00BC34FF">
      <w:pPr>
        <w:jc w:val="center"/>
        <w:rPr>
          <w:rFonts w:eastAsia="黑体"/>
          <w:b/>
          <w:bCs/>
          <w:sz w:val="52"/>
          <w:szCs w:val="52"/>
        </w:rPr>
      </w:pPr>
    </w:p>
    <w:p w14:paraId="5A920F8F" w14:textId="77777777" w:rsidR="00BC34FF" w:rsidRDefault="00BC34FF">
      <w:pPr>
        <w:jc w:val="center"/>
        <w:rPr>
          <w:rFonts w:eastAsia="黑体"/>
          <w:b/>
          <w:bCs/>
          <w:sz w:val="52"/>
          <w:szCs w:val="52"/>
        </w:rPr>
      </w:pPr>
    </w:p>
    <w:p w14:paraId="306BBDA3" w14:textId="77777777" w:rsidR="00BC34FF" w:rsidRDefault="00BC34FF">
      <w:pPr>
        <w:jc w:val="center"/>
        <w:rPr>
          <w:rFonts w:eastAsia="黑体"/>
          <w:b/>
          <w:bCs/>
          <w:sz w:val="52"/>
          <w:szCs w:val="52"/>
        </w:rPr>
      </w:pPr>
    </w:p>
    <w:p w14:paraId="3056E424" w14:textId="77777777" w:rsidR="00BC34FF" w:rsidRDefault="00BC34FF">
      <w:pPr>
        <w:jc w:val="center"/>
        <w:rPr>
          <w:rFonts w:eastAsia="黑体"/>
          <w:b/>
          <w:bCs/>
          <w:sz w:val="52"/>
          <w:szCs w:val="52"/>
        </w:rPr>
      </w:pPr>
    </w:p>
    <w:p w14:paraId="107B0F53" w14:textId="77777777" w:rsidR="00BC34FF" w:rsidRDefault="00000000">
      <w:pPr>
        <w:jc w:val="center"/>
        <w:rPr>
          <w:rFonts w:eastAsia="黑体"/>
          <w:b/>
          <w:bCs/>
          <w:sz w:val="52"/>
          <w:szCs w:val="52"/>
        </w:rPr>
        <w:sectPr w:rsidR="00BC34FF">
          <w:pgSz w:w="11906" w:h="16838"/>
          <w:pgMar w:top="1418" w:right="1588" w:bottom="1588" w:left="1418" w:header="851" w:footer="992" w:gutter="0"/>
          <w:cols w:space="425"/>
          <w:docGrid w:type="lines" w:linePitch="312"/>
        </w:sectPr>
      </w:pPr>
      <w:r>
        <w:rPr>
          <w:rFonts w:eastAsia="黑体" w:hint="eastAsia"/>
          <w:b/>
          <w:bCs/>
          <w:sz w:val="52"/>
          <w:szCs w:val="52"/>
        </w:rPr>
        <w:t>专业必修课程教学大纲</w:t>
      </w:r>
    </w:p>
    <w:p w14:paraId="5C079940" w14:textId="77777777" w:rsidR="00BC34FF" w:rsidRDefault="00BC34FF">
      <w:pPr>
        <w:widowControl/>
        <w:jc w:val="left"/>
      </w:pPr>
    </w:p>
    <w:p w14:paraId="2A8F0BA3" w14:textId="77777777" w:rsidR="00BC34FF" w:rsidRDefault="00000000">
      <w:pPr>
        <w:pStyle w:val="af4"/>
        <w:rPr>
          <w:color w:val="0000FF"/>
        </w:rPr>
      </w:pPr>
      <w:bookmarkStart w:id="0" w:name="_Toc26906"/>
      <w:r>
        <w:t>汽车理论</w:t>
      </w:r>
      <w:bookmarkEnd w:id="0"/>
    </w:p>
    <w:p w14:paraId="4CBE2875" w14:textId="77777777" w:rsidR="00BC34FF" w:rsidRDefault="00000000">
      <w:pPr>
        <w:snapToGrid w:val="0"/>
        <w:spacing w:line="360" w:lineRule="auto"/>
        <w:jc w:val="center"/>
        <w:rPr>
          <w:sz w:val="28"/>
          <w:szCs w:val="28"/>
        </w:rPr>
      </w:pPr>
      <w:r>
        <w:rPr>
          <w:sz w:val="28"/>
          <w:szCs w:val="28"/>
        </w:rPr>
        <w:t>（</w:t>
      </w:r>
      <w:bookmarkStart w:id="1" w:name="OLE_LINK11"/>
      <w:r>
        <w:rPr>
          <w:sz w:val="24"/>
        </w:rPr>
        <w:t>Automobile Theory</w:t>
      </w:r>
      <w:bookmarkEnd w:id="1"/>
      <w:r>
        <w:rPr>
          <w:sz w:val="24"/>
        </w:rPr>
        <w:t>）</w:t>
      </w:r>
    </w:p>
    <w:p w14:paraId="3622EBD8" w14:textId="77777777" w:rsidR="00BC34FF" w:rsidRDefault="00BC34FF">
      <w:pPr>
        <w:snapToGrid w:val="0"/>
        <w:spacing w:line="360" w:lineRule="auto"/>
        <w:jc w:val="center"/>
        <w:rPr>
          <w:b/>
          <w:szCs w:val="21"/>
        </w:rPr>
      </w:pPr>
    </w:p>
    <w:p w14:paraId="74BE810D"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55DB2C7E" w14:textId="77777777">
        <w:tc>
          <w:tcPr>
            <w:tcW w:w="1666" w:type="pct"/>
          </w:tcPr>
          <w:p w14:paraId="4B69C9C8" w14:textId="77777777" w:rsidR="00BC34FF" w:rsidRDefault="00000000">
            <w:pPr>
              <w:spacing w:line="300" w:lineRule="auto"/>
              <w:rPr>
                <w:b/>
                <w:bCs/>
                <w:szCs w:val="21"/>
              </w:rPr>
            </w:pPr>
            <w:r>
              <w:rPr>
                <w:b/>
                <w:bCs/>
                <w:szCs w:val="21"/>
              </w:rPr>
              <w:t>课程编号：</w:t>
            </w:r>
            <w:r>
              <w:rPr>
                <w:b/>
                <w:bCs/>
                <w:szCs w:val="21"/>
              </w:rPr>
              <w:t>04021303</w:t>
            </w:r>
          </w:p>
        </w:tc>
        <w:tc>
          <w:tcPr>
            <w:tcW w:w="1453" w:type="pct"/>
          </w:tcPr>
          <w:p w14:paraId="346ED373" w14:textId="77777777" w:rsidR="00BC34FF" w:rsidRDefault="00000000">
            <w:pPr>
              <w:spacing w:line="300" w:lineRule="auto"/>
              <w:rPr>
                <w:b/>
                <w:bCs/>
                <w:szCs w:val="21"/>
              </w:rPr>
            </w:pPr>
            <w:r>
              <w:rPr>
                <w:b/>
                <w:bCs/>
                <w:szCs w:val="21"/>
              </w:rPr>
              <w:t>课程总学时：</w:t>
            </w:r>
            <w:r>
              <w:rPr>
                <w:b/>
                <w:bCs/>
                <w:szCs w:val="21"/>
              </w:rPr>
              <w:t>40</w:t>
            </w:r>
          </w:p>
        </w:tc>
        <w:tc>
          <w:tcPr>
            <w:tcW w:w="1881" w:type="pct"/>
          </w:tcPr>
          <w:p w14:paraId="1AB2BBCB" w14:textId="77777777" w:rsidR="00BC34FF" w:rsidRDefault="00000000">
            <w:pPr>
              <w:spacing w:line="300" w:lineRule="auto"/>
              <w:rPr>
                <w:b/>
                <w:bCs/>
                <w:szCs w:val="21"/>
              </w:rPr>
            </w:pPr>
            <w:r>
              <w:rPr>
                <w:b/>
                <w:bCs/>
                <w:szCs w:val="21"/>
              </w:rPr>
              <w:t>实验学时：</w:t>
            </w:r>
            <w:r>
              <w:rPr>
                <w:b/>
                <w:bCs/>
                <w:szCs w:val="21"/>
              </w:rPr>
              <w:t xml:space="preserve"> 8</w:t>
            </w:r>
            <w:r>
              <w:rPr>
                <w:b/>
                <w:bCs/>
                <w:szCs w:val="21"/>
              </w:rPr>
              <w:t>学时</w:t>
            </w:r>
          </w:p>
        </w:tc>
      </w:tr>
      <w:tr w:rsidR="00BC34FF" w14:paraId="0C57BB50" w14:textId="77777777">
        <w:tc>
          <w:tcPr>
            <w:tcW w:w="1666" w:type="pct"/>
          </w:tcPr>
          <w:p w14:paraId="5446BE21" w14:textId="77777777" w:rsidR="00BC34FF" w:rsidRDefault="00000000">
            <w:pPr>
              <w:spacing w:line="300" w:lineRule="auto"/>
              <w:rPr>
                <w:b/>
                <w:bCs/>
                <w:szCs w:val="21"/>
              </w:rPr>
            </w:pPr>
            <w:r>
              <w:rPr>
                <w:b/>
                <w:bCs/>
                <w:szCs w:val="21"/>
              </w:rPr>
              <w:t>课程性质：必</w:t>
            </w:r>
            <w:r>
              <w:rPr>
                <w:b/>
                <w:bCs/>
                <w:kern w:val="0"/>
                <w:szCs w:val="21"/>
              </w:rPr>
              <w:t>修</w:t>
            </w:r>
          </w:p>
        </w:tc>
        <w:tc>
          <w:tcPr>
            <w:tcW w:w="1453" w:type="pct"/>
          </w:tcPr>
          <w:p w14:paraId="38F8E875" w14:textId="77777777" w:rsidR="00BC34FF" w:rsidRDefault="00000000">
            <w:pPr>
              <w:spacing w:line="300" w:lineRule="auto"/>
              <w:rPr>
                <w:b/>
                <w:szCs w:val="21"/>
              </w:rPr>
            </w:pPr>
            <w:r>
              <w:rPr>
                <w:b/>
                <w:szCs w:val="21"/>
              </w:rPr>
              <w:t>课程属性</w:t>
            </w:r>
            <w:r>
              <w:rPr>
                <w:b/>
                <w:szCs w:val="21"/>
              </w:rPr>
              <w:t>:</w:t>
            </w:r>
            <w:r>
              <w:rPr>
                <w:b/>
                <w:kern w:val="0"/>
                <w:szCs w:val="21"/>
              </w:rPr>
              <w:t>专业类</w:t>
            </w:r>
          </w:p>
        </w:tc>
        <w:tc>
          <w:tcPr>
            <w:tcW w:w="1881" w:type="pct"/>
          </w:tcPr>
          <w:p w14:paraId="3FFA9CA2" w14:textId="77777777" w:rsidR="00BC34FF" w:rsidRDefault="00000000">
            <w:pPr>
              <w:spacing w:line="300" w:lineRule="auto"/>
              <w:rPr>
                <w:b/>
                <w:bCs/>
                <w:szCs w:val="21"/>
              </w:rPr>
            </w:pPr>
            <w:r>
              <w:rPr>
                <w:b/>
                <w:bCs/>
                <w:szCs w:val="21"/>
              </w:rPr>
              <w:t>开设学期：第</w:t>
            </w:r>
            <w:r>
              <w:rPr>
                <w:b/>
                <w:bCs/>
                <w:szCs w:val="21"/>
              </w:rPr>
              <w:t>6</w:t>
            </w:r>
            <w:r>
              <w:rPr>
                <w:b/>
                <w:bCs/>
                <w:szCs w:val="21"/>
              </w:rPr>
              <w:t>学期</w:t>
            </w:r>
          </w:p>
        </w:tc>
      </w:tr>
      <w:tr w:rsidR="00BC34FF" w14:paraId="0C3A7499" w14:textId="77777777">
        <w:tc>
          <w:tcPr>
            <w:tcW w:w="1666" w:type="pct"/>
          </w:tcPr>
          <w:p w14:paraId="1CB991FB" w14:textId="77777777" w:rsidR="00BC34FF" w:rsidRDefault="00000000">
            <w:pPr>
              <w:spacing w:line="300" w:lineRule="auto"/>
              <w:rPr>
                <w:b/>
                <w:bCs/>
                <w:szCs w:val="21"/>
              </w:rPr>
            </w:pPr>
            <w:r>
              <w:rPr>
                <w:b/>
                <w:bCs/>
                <w:szCs w:val="21"/>
              </w:rPr>
              <w:t>课程负责人：</w:t>
            </w:r>
            <w:r>
              <w:rPr>
                <w:b/>
                <w:bCs/>
                <w:kern w:val="0"/>
                <w:szCs w:val="21"/>
              </w:rPr>
              <w:t>慕文龙</w:t>
            </w:r>
          </w:p>
        </w:tc>
        <w:tc>
          <w:tcPr>
            <w:tcW w:w="1453" w:type="pct"/>
          </w:tcPr>
          <w:p w14:paraId="1621FA37" w14:textId="77777777" w:rsidR="00BC34FF" w:rsidRDefault="00000000">
            <w:pPr>
              <w:spacing w:line="300" w:lineRule="auto"/>
              <w:rPr>
                <w:b/>
                <w:szCs w:val="21"/>
              </w:rPr>
            </w:pPr>
            <w:r>
              <w:rPr>
                <w:b/>
                <w:szCs w:val="21"/>
              </w:rPr>
              <w:t>课程团队：郭文翠</w:t>
            </w:r>
          </w:p>
        </w:tc>
        <w:tc>
          <w:tcPr>
            <w:tcW w:w="1881" w:type="pct"/>
          </w:tcPr>
          <w:p w14:paraId="3088D404" w14:textId="77777777" w:rsidR="00BC34FF" w:rsidRDefault="00000000">
            <w:pPr>
              <w:spacing w:line="300" w:lineRule="auto"/>
              <w:rPr>
                <w:b/>
                <w:bCs/>
                <w:szCs w:val="21"/>
              </w:rPr>
            </w:pPr>
            <w:r>
              <w:rPr>
                <w:b/>
                <w:bCs/>
                <w:szCs w:val="21"/>
              </w:rPr>
              <w:t>授课语言：汉语</w:t>
            </w:r>
          </w:p>
        </w:tc>
      </w:tr>
      <w:tr w:rsidR="00BC34FF" w14:paraId="0FDCB1B3" w14:textId="77777777">
        <w:tc>
          <w:tcPr>
            <w:tcW w:w="5000" w:type="pct"/>
            <w:gridSpan w:val="3"/>
          </w:tcPr>
          <w:p w14:paraId="3997CE93" w14:textId="77777777" w:rsidR="00BC34FF" w:rsidRDefault="00000000">
            <w:pPr>
              <w:spacing w:line="300" w:lineRule="auto"/>
              <w:ind w:rightChars="-81" w:right="-170"/>
              <w:rPr>
                <w:b/>
                <w:bCs/>
                <w:color w:val="0000FF"/>
                <w:szCs w:val="21"/>
              </w:rPr>
            </w:pPr>
            <w:r>
              <w:rPr>
                <w:b/>
                <w:bCs/>
                <w:szCs w:val="21"/>
              </w:rPr>
              <w:t>适用专业：汽车服务工程</w:t>
            </w:r>
          </w:p>
        </w:tc>
      </w:tr>
      <w:tr w:rsidR="00BC34FF" w14:paraId="4A5096A5" w14:textId="77777777">
        <w:tc>
          <w:tcPr>
            <w:tcW w:w="5000" w:type="pct"/>
            <w:gridSpan w:val="3"/>
          </w:tcPr>
          <w:p w14:paraId="2099E0C5" w14:textId="77777777" w:rsidR="00BC34FF" w:rsidRDefault="00000000">
            <w:pPr>
              <w:spacing w:line="300" w:lineRule="auto"/>
              <w:rPr>
                <w:b/>
                <w:bCs/>
                <w:szCs w:val="21"/>
              </w:rPr>
            </w:pPr>
            <w:r>
              <w:rPr>
                <w:b/>
                <w:bCs/>
                <w:szCs w:val="21"/>
              </w:rPr>
              <w:t>对先修的要求：</w:t>
            </w:r>
            <w:r>
              <w:rPr>
                <w:bCs/>
                <w:szCs w:val="21"/>
              </w:rPr>
              <w:t>具有从简单的实际问题中找出理论力学问题，并抽象为理论力学模型的初步能力。掌握机构运动学和机器动力学的基本理论和基本知识。掌握汽车总体构造和发动机、底盘、电气、车身各组成部分的基本构造、工作原理。掌握发动机工作过程各项性能指标的概念和内涵，熟悉发动机理论和实际工作循环的特点。先修的主要课程有理论力学、机械原理、汽车构造、发动机原理。</w:t>
            </w:r>
          </w:p>
        </w:tc>
      </w:tr>
      <w:tr w:rsidR="00BC34FF" w14:paraId="4D819902" w14:textId="77777777">
        <w:tc>
          <w:tcPr>
            <w:tcW w:w="5000" w:type="pct"/>
            <w:gridSpan w:val="3"/>
          </w:tcPr>
          <w:p w14:paraId="10B010CF" w14:textId="77777777" w:rsidR="00BC34FF" w:rsidRDefault="00000000">
            <w:pPr>
              <w:spacing w:line="300" w:lineRule="auto"/>
              <w:rPr>
                <w:b/>
                <w:bCs/>
                <w:szCs w:val="21"/>
              </w:rPr>
            </w:pPr>
            <w:r>
              <w:rPr>
                <w:b/>
                <w:bCs/>
                <w:szCs w:val="21"/>
              </w:rPr>
              <w:t>对后续的支撑：</w:t>
            </w:r>
            <w:r>
              <w:rPr>
                <w:bCs/>
                <w:szCs w:val="21"/>
              </w:rPr>
              <w:t>掌握汽车使用性能的评价指标与评价方法可以为后续课程（汽车运用工程、汽车设计、汽车检测与维修）提供理论基础。</w:t>
            </w:r>
          </w:p>
        </w:tc>
      </w:tr>
      <w:tr w:rsidR="00BC34FF" w14:paraId="4E2CC53F" w14:textId="77777777">
        <w:tc>
          <w:tcPr>
            <w:tcW w:w="1666" w:type="pct"/>
          </w:tcPr>
          <w:p w14:paraId="7FD7CA53" w14:textId="77777777" w:rsidR="00BC34FF" w:rsidRDefault="00000000">
            <w:pPr>
              <w:spacing w:line="300" w:lineRule="auto"/>
              <w:rPr>
                <w:b/>
                <w:bCs/>
                <w:szCs w:val="21"/>
              </w:rPr>
            </w:pPr>
            <w:r>
              <w:rPr>
                <w:b/>
                <w:bCs/>
                <w:szCs w:val="21"/>
              </w:rPr>
              <w:t>主撰人：慕文龙</w:t>
            </w:r>
          </w:p>
        </w:tc>
        <w:tc>
          <w:tcPr>
            <w:tcW w:w="1453" w:type="pct"/>
          </w:tcPr>
          <w:p w14:paraId="1479C1E0" w14:textId="77777777" w:rsidR="00BC34FF" w:rsidRDefault="00000000" w:rsidP="0033118A">
            <w:pPr>
              <w:spacing w:line="300" w:lineRule="auto"/>
              <w:ind w:firstLineChars="200" w:firstLine="422"/>
              <w:rPr>
                <w:b/>
                <w:bCs/>
                <w:szCs w:val="21"/>
              </w:rPr>
            </w:pPr>
            <w:r>
              <w:rPr>
                <w:b/>
                <w:bCs/>
                <w:szCs w:val="21"/>
              </w:rPr>
              <w:t>审核人：</w:t>
            </w:r>
            <w:r>
              <w:rPr>
                <w:rFonts w:hint="eastAsia"/>
                <w:b/>
                <w:bCs/>
                <w:szCs w:val="21"/>
              </w:rPr>
              <w:t>高献坤</w:t>
            </w:r>
          </w:p>
        </w:tc>
        <w:tc>
          <w:tcPr>
            <w:tcW w:w="1881" w:type="pct"/>
          </w:tcPr>
          <w:p w14:paraId="1E0F5B42" w14:textId="094821AD" w:rsidR="00BC34FF" w:rsidRDefault="00000000" w:rsidP="0033118A">
            <w:pPr>
              <w:spacing w:line="300" w:lineRule="auto"/>
              <w:ind w:firstLineChars="200" w:firstLine="422"/>
              <w:rPr>
                <w:b/>
                <w:bCs/>
                <w:szCs w:val="21"/>
              </w:rPr>
            </w:pPr>
            <w:r>
              <w:rPr>
                <w:b/>
                <w:bCs/>
                <w:szCs w:val="21"/>
              </w:rPr>
              <w:t>大纲制定（修订）日期：</w:t>
            </w:r>
            <w:r>
              <w:rPr>
                <w:b/>
                <w:bCs/>
                <w:szCs w:val="21"/>
              </w:rPr>
              <w:t>2023</w:t>
            </w:r>
          </w:p>
        </w:tc>
      </w:tr>
    </w:tbl>
    <w:p w14:paraId="2697ECA9" w14:textId="77777777" w:rsidR="00BC34FF" w:rsidRDefault="00BC34FF">
      <w:pPr>
        <w:widowControl/>
        <w:snapToGrid w:val="0"/>
        <w:spacing w:line="360" w:lineRule="auto"/>
        <w:jc w:val="left"/>
        <w:rPr>
          <w:b/>
          <w:bCs/>
          <w:kern w:val="0"/>
          <w:szCs w:val="21"/>
        </w:rPr>
      </w:pPr>
    </w:p>
    <w:p w14:paraId="2D5EE304"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2C37DF34" w14:textId="77777777" w:rsidR="00BC34FF" w:rsidRDefault="00000000">
      <w:pPr>
        <w:adjustRightInd w:val="0"/>
        <w:snapToGrid w:val="0"/>
        <w:spacing w:line="360" w:lineRule="auto"/>
        <w:ind w:firstLine="420"/>
        <w:rPr>
          <w:color w:val="000000"/>
          <w:szCs w:val="21"/>
        </w:rPr>
      </w:pPr>
      <w:r>
        <w:rPr>
          <w:color w:val="000000"/>
          <w:szCs w:val="21"/>
        </w:rPr>
        <w:t>确立学生的主体地位，树立</w:t>
      </w:r>
      <w:r>
        <w:rPr>
          <w:color w:val="000000"/>
          <w:szCs w:val="21"/>
        </w:rPr>
        <w:t>“</w:t>
      </w:r>
      <w:r>
        <w:rPr>
          <w:color w:val="000000"/>
          <w:szCs w:val="21"/>
        </w:rPr>
        <w:t>一切为了学生的发展</w:t>
      </w:r>
      <w:r>
        <w:rPr>
          <w:color w:val="000000"/>
          <w:szCs w:val="21"/>
        </w:rPr>
        <w:t>”</w:t>
      </w:r>
      <w:r>
        <w:rPr>
          <w:color w:val="000000"/>
          <w:szCs w:val="21"/>
        </w:rPr>
        <w:t>的思想，把课程价值定位在对一个完整的人的发展上。关注教学效益，教学目标尽可能明确与具体。</w:t>
      </w:r>
    </w:p>
    <w:p w14:paraId="767AA40E" w14:textId="77777777" w:rsidR="00BC34FF" w:rsidRDefault="00000000">
      <w:pPr>
        <w:adjustRightInd w:val="0"/>
        <w:snapToGrid w:val="0"/>
        <w:spacing w:line="360" w:lineRule="auto"/>
        <w:ind w:firstLine="420"/>
        <w:rPr>
          <w:color w:val="000000"/>
          <w:szCs w:val="21"/>
        </w:rPr>
      </w:pPr>
      <w:r>
        <w:rPr>
          <w:color w:val="000000"/>
          <w:szCs w:val="21"/>
        </w:rPr>
        <w:t>汽车理论是汽车服务工程专业的一门重要专业选修课。本课程以提高汽车行驶性能为目的，从运动学和动力学角度分析汽车各种使用性能、评价方法以及汽车结构参数、使用参数对汽车行驶性能的影响。</w:t>
      </w:r>
    </w:p>
    <w:p w14:paraId="59F4A8F1" w14:textId="77777777" w:rsidR="00BC34FF" w:rsidRDefault="00000000">
      <w:pPr>
        <w:spacing w:line="360" w:lineRule="auto"/>
        <w:ind w:firstLineChars="200" w:firstLine="420"/>
        <w:rPr>
          <w:color w:val="000000"/>
          <w:szCs w:val="21"/>
        </w:rPr>
      </w:pPr>
      <w:r>
        <w:rPr>
          <w:color w:val="000000"/>
          <w:szCs w:val="21"/>
        </w:rPr>
        <w:t>本课程的任务是在掌握汽车行驶性能指标和评价方法基础上，找出汽车结构参数、使用参数对汽车行驶性能的影响规律，从而提高汽车行驶性能，为进行汽车设计、研究打下坚实的专业理论基础。汽车理论课程理论性比较强，因此通过进行汽车的动力性、制动性、燃油经济性实验教学环节加深对理论知识的理解与掌握。熟悉汽车性能测试仪器的使用，并结合相关知识，掌握汽车性能的试验研究的基本方法，提高学生的实践能力。通过课程学习可了解本学科新理论、新技术及前沿动态，奠定终身学习的基础，培养终身学习的能力。</w:t>
      </w:r>
    </w:p>
    <w:p w14:paraId="5DBDA0DD" w14:textId="77777777" w:rsidR="0033118A" w:rsidRDefault="0033118A">
      <w:pPr>
        <w:spacing w:line="360" w:lineRule="auto"/>
        <w:ind w:firstLineChars="200" w:firstLine="420"/>
        <w:rPr>
          <w:rFonts w:hint="eastAsia"/>
          <w:color w:val="0000FF"/>
          <w:kern w:val="0"/>
          <w:szCs w:val="21"/>
        </w:rPr>
      </w:pPr>
    </w:p>
    <w:p w14:paraId="1A020922"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26A8CE6C"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252030" w14:textId="77777777" w:rsidR="00BC34FF" w:rsidRDefault="00000000">
            <w:pPr>
              <w:spacing w:line="320" w:lineRule="exact"/>
              <w:jc w:val="center"/>
              <w:rPr>
                <w:b/>
                <w:bCs/>
                <w:sz w:val="18"/>
                <w:szCs w:val="18"/>
              </w:rPr>
            </w:pPr>
            <w:r>
              <w:rPr>
                <w:b/>
                <w:bCs/>
                <w:sz w:val="18"/>
                <w:szCs w:val="18"/>
              </w:rPr>
              <w:lastRenderedPageBreak/>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50AC2D" w14:textId="77777777" w:rsidR="00BC34FF"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EA12EA" w14:textId="77777777" w:rsidR="00BC34FF"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E46950" w14:textId="77777777" w:rsidR="00BC34FF" w:rsidRDefault="00000000">
            <w:pPr>
              <w:spacing w:line="320" w:lineRule="exact"/>
              <w:jc w:val="center"/>
              <w:rPr>
                <w:b/>
                <w:bCs/>
                <w:sz w:val="18"/>
                <w:szCs w:val="18"/>
              </w:rPr>
            </w:pPr>
            <w:r>
              <w:rPr>
                <w:b/>
                <w:bCs/>
                <w:sz w:val="18"/>
                <w:szCs w:val="18"/>
              </w:rPr>
              <w:t>毕业要求</w:t>
            </w:r>
          </w:p>
        </w:tc>
      </w:tr>
      <w:tr w:rsidR="00BC34FF" w14:paraId="43E254B1"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503CD17"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DDFCC9C" w14:textId="77777777" w:rsidR="00BC34FF" w:rsidRDefault="00000000">
            <w:pPr>
              <w:spacing w:line="320" w:lineRule="exact"/>
              <w:jc w:val="left"/>
              <w:rPr>
                <w:rFonts w:eastAsiaTheme="minorEastAsia"/>
                <w:sz w:val="18"/>
                <w:szCs w:val="18"/>
              </w:rPr>
            </w:pPr>
            <w:r>
              <w:rPr>
                <w:rFonts w:eastAsiaTheme="minorEastAsia"/>
                <w:sz w:val="18"/>
              </w:rPr>
              <w:t>熟悉汽车的主要使用性能，掌握汽车各种使用性能的基本概念和评价指标。</w:t>
            </w:r>
          </w:p>
        </w:tc>
        <w:tc>
          <w:tcPr>
            <w:tcW w:w="1536" w:type="dxa"/>
            <w:tcBorders>
              <w:top w:val="single" w:sz="4" w:space="0" w:color="auto"/>
              <w:left w:val="single" w:sz="4" w:space="0" w:color="auto"/>
              <w:bottom w:val="single" w:sz="4" w:space="0" w:color="auto"/>
              <w:right w:val="single" w:sz="4" w:space="0" w:color="auto"/>
            </w:tcBorders>
            <w:vAlign w:val="center"/>
          </w:tcPr>
          <w:p w14:paraId="3DB97408" w14:textId="77777777" w:rsidR="00BC34FF" w:rsidRDefault="00000000">
            <w:pPr>
              <w:spacing w:line="320" w:lineRule="exact"/>
              <w:jc w:val="center"/>
              <w:rPr>
                <w:rFonts w:eastAsiaTheme="minorEastAsia"/>
                <w:sz w:val="18"/>
                <w:szCs w:val="18"/>
              </w:rPr>
            </w:pPr>
            <w:bookmarkStart w:id="2" w:name="OLE_LINK2"/>
            <w:bookmarkStart w:id="3" w:name="OLE_LINK6"/>
            <w:r>
              <w:rPr>
                <w:rFonts w:eastAsiaTheme="minorEastAsia"/>
                <w:sz w:val="18"/>
                <w:szCs w:val="18"/>
              </w:rPr>
              <w:t>指标点</w:t>
            </w:r>
            <w:r>
              <w:rPr>
                <w:rFonts w:eastAsiaTheme="minorEastAsia"/>
                <w:sz w:val="18"/>
                <w:szCs w:val="18"/>
              </w:rPr>
              <w:t>1.3</w:t>
            </w:r>
            <w:bookmarkEnd w:id="2"/>
          </w:p>
          <w:p w14:paraId="0EA53E63" w14:textId="77777777" w:rsidR="00BC34FF"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6.1</w:t>
            </w:r>
          </w:p>
          <w:p w14:paraId="74570985" w14:textId="77777777" w:rsidR="00BC34FF" w:rsidRDefault="00000000">
            <w:pPr>
              <w:spacing w:line="320" w:lineRule="exact"/>
              <w:jc w:val="center"/>
              <w:rPr>
                <w:rFonts w:eastAsiaTheme="minorEastAsia"/>
                <w:sz w:val="18"/>
                <w:szCs w:val="18"/>
              </w:rPr>
            </w:pPr>
            <w:bookmarkStart w:id="4" w:name="OLE_LINK3"/>
            <w:r>
              <w:rPr>
                <w:rFonts w:eastAsiaTheme="minorEastAsia"/>
                <w:sz w:val="18"/>
                <w:szCs w:val="18"/>
              </w:rPr>
              <w:t>指标点</w:t>
            </w:r>
            <w:r>
              <w:rPr>
                <w:rFonts w:eastAsiaTheme="minorEastAsia"/>
                <w:sz w:val="18"/>
                <w:szCs w:val="18"/>
              </w:rPr>
              <w:t>7.1</w:t>
            </w:r>
            <w:bookmarkEnd w:id="3"/>
            <w:bookmarkEnd w:id="4"/>
          </w:p>
        </w:tc>
        <w:tc>
          <w:tcPr>
            <w:tcW w:w="1273" w:type="dxa"/>
            <w:tcBorders>
              <w:top w:val="single" w:sz="4" w:space="0" w:color="auto"/>
              <w:left w:val="single" w:sz="4" w:space="0" w:color="auto"/>
              <w:bottom w:val="single" w:sz="4" w:space="0" w:color="auto"/>
              <w:right w:val="single" w:sz="4" w:space="0" w:color="auto"/>
            </w:tcBorders>
            <w:vAlign w:val="center"/>
          </w:tcPr>
          <w:p w14:paraId="4A151DF0" w14:textId="77777777" w:rsidR="00BC34FF" w:rsidRDefault="00000000">
            <w:pPr>
              <w:spacing w:line="320" w:lineRule="exact"/>
              <w:jc w:val="center"/>
              <w:rPr>
                <w:rFonts w:eastAsiaTheme="minorEastAsia"/>
                <w:sz w:val="18"/>
                <w:szCs w:val="18"/>
              </w:rPr>
            </w:pPr>
            <w:r>
              <w:rPr>
                <w:rFonts w:eastAsiaTheme="minorEastAsia"/>
                <w:sz w:val="18"/>
                <w:szCs w:val="18"/>
              </w:rPr>
              <w:t>1</w:t>
            </w:r>
          </w:p>
          <w:p w14:paraId="272A6C50" w14:textId="77777777" w:rsidR="00BC34FF" w:rsidRDefault="00000000">
            <w:pPr>
              <w:spacing w:line="320" w:lineRule="exact"/>
              <w:jc w:val="center"/>
              <w:rPr>
                <w:rFonts w:eastAsiaTheme="minorEastAsia"/>
                <w:sz w:val="18"/>
                <w:szCs w:val="18"/>
              </w:rPr>
            </w:pPr>
            <w:r>
              <w:rPr>
                <w:rFonts w:eastAsiaTheme="minorEastAsia"/>
                <w:sz w:val="18"/>
                <w:szCs w:val="18"/>
              </w:rPr>
              <w:t>6</w:t>
            </w:r>
          </w:p>
          <w:p w14:paraId="2189F0A9" w14:textId="77777777" w:rsidR="00BC34FF" w:rsidRDefault="00000000">
            <w:pPr>
              <w:spacing w:line="320" w:lineRule="exact"/>
              <w:jc w:val="center"/>
              <w:rPr>
                <w:rFonts w:eastAsiaTheme="minorEastAsia"/>
                <w:sz w:val="18"/>
                <w:szCs w:val="18"/>
              </w:rPr>
            </w:pPr>
            <w:r>
              <w:rPr>
                <w:rFonts w:eastAsiaTheme="minorEastAsia"/>
                <w:sz w:val="18"/>
                <w:szCs w:val="18"/>
              </w:rPr>
              <w:t>7</w:t>
            </w:r>
          </w:p>
        </w:tc>
      </w:tr>
      <w:tr w:rsidR="00BC34FF" w14:paraId="4FA28A3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CD7E736"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1CDE572" w14:textId="77777777" w:rsidR="00BC34FF" w:rsidRDefault="00000000">
            <w:pPr>
              <w:spacing w:line="320" w:lineRule="exact"/>
              <w:jc w:val="left"/>
              <w:rPr>
                <w:rFonts w:eastAsiaTheme="minorEastAsia"/>
                <w:color w:val="0000FF"/>
                <w:sz w:val="18"/>
                <w:szCs w:val="18"/>
              </w:rPr>
            </w:pPr>
            <w:r>
              <w:rPr>
                <w:rFonts w:eastAsiaTheme="minorEastAsia"/>
                <w:sz w:val="18"/>
              </w:rPr>
              <w:t>熟悉和掌握影响汽车各种使用性能的主要参量及参量变化对性能的影响。</w:t>
            </w:r>
          </w:p>
        </w:tc>
        <w:tc>
          <w:tcPr>
            <w:tcW w:w="1536" w:type="dxa"/>
            <w:tcBorders>
              <w:top w:val="single" w:sz="4" w:space="0" w:color="auto"/>
              <w:left w:val="single" w:sz="4" w:space="0" w:color="auto"/>
              <w:bottom w:val="single" w:sz="4" w:space="0" w:color="auto"/>
              <w:right w:val="single" w:sz="4" w:space="0" w:color="auto"/>
            </w:tcBorders>
            <w:vAlign w:val="center"/>
          </w:tcPr>
          <w:p w14:paraId="32E836A8" w14:textId="77777777" w:rsidR="00BC34FF"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14:paraId="1185A89F"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5DBDD9B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99D5180"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134C5619" w14:textId="77777777" w:rsidR="00BC34FF" w:rsidRDefault="00000000">
            <w:pPr>
              <w:spacing w:line="320" w:lineRule="exact"/>
              <w:jc w:val="left"/>
              <w:rPr>
                <w:rFonts w:eastAsiaTheme="minorEastAsia"/>
                <w:color w:val="0000FF"/>
                <w:sz w:val="18"/>
                <w:szCs w:val="18"/>
              </w:rPr>
            </w:pPr>
            <w:r>
              <w:rPr>
                <w:rFonts w:eastAsiaTheme="minorEastAsia"/>
                <w:sz w:val="18"/>
              </w:rPr>
              <w:t>掌握汽车的动力性、燃料经济性、制动性评价指标的基本计算方法。</w:t>
            </w:r>
          </w:p>
        </w:tc>
        <w:tc>
          <w:tcPr>
            <w:tcW w:w="1536" w:type="dxa"/>
            <w:tcBorders>
              <w:top w:val="single" w:sz="4" w:space="0" w:color="auto"/>
              <w:left w:val="single" w:sz="4" w:space="0" w:color="auto"/>
              <w:bottom w:val="single" w:sz="4" w:space="0" w:color="auto"/>
              <w:right w:val="single" w:sz="4" w:space="0" w:color="auto"/>
            </w:tcBorders>
            <w:vAlign w:val="center"/>
          </w:tcPr>
          <w:p w14:paraId="728FB234" w14:textId="77777777" w:rsidR="00BC34FF" w:rsidRDefault="00000000">
            <w:pPr>
              <w:spacing w:line="320" w:lineRule="exact"/>
              <w:jc w:val="center"/>
              <w:rPr>
                <w:rFonts w:eastAsiaTheme="minorEastAsia"/>
                <w:sz w:val="18"/>
                <w:szCs w:val="18"/>
              </w:rPr>
            </w:pPr>
            <w:bookmarkStart w:id="5" w:name="OLE_LINK1"/>
            <w:r>
              <w:rPr>
                <w:rFonts w:eastAsiaTheme="minorEastAsia"/>
                <w:sz w:val="18"/>
                <w:szCs w:val="18"/>
              </w:rPr>
              <w:t>指标点</w:t>
            </w:r>
            <w:r>
              <w:rPr>
                <w:rFonts w:eastAsiaTheme="minorEastAsia"/>
                <w:sz w:val="18"/>
                <w:szCs w:val="18"/>
              </w:rPr>
              <w:t>3.3</w:t>
            </w:r>
            <w:bookmarkEnd w:id="5"/>
          </w:p>
        </w:tc>
        <w:tc>
          <w:tcPr>
            <w:tcW w:w="1273" w:type="dxa"/>
            <w:tcBorders>
              <w:top w:val="single" w:sz="4" w:space="0" w:color="auto"/>
              <w:left w:val="single" w:sz="4" w:space="0" w:color="auto"/>
              <w:bottom w:val="single" w:sz="4" w:space="0" w:color="auto"/>
              <w:right w:val="single" w:sz="4" w:space="0" w:color="auto"/>
            </w:tcBorders>
            <w:vAlign w:val="center"/>
          </w:tcPr>
          <w:p w14:paraId="0DB46CC7" w14:textId="77777777" w:rsidR="00BC34FF" w:rsidRDefault="00000000">
            <w:pPr>
              <w:spacing w:line="320" w:lineRule="exact"/>
              <w:jc w:val="center"/>
              <w:rPr>
                <w:rFonts w:eastAsiaTheme="minorEastAsia"/>
                <w:sz w:val="18"/>
                <w:szCs w:val="18"/>
              </w:rPr>
            </w:pPr>
            <w:r>
              <w:rPr>
                <w:rFonts w:eastAsiaTheme="minorEastAsia"/>
                <w:sz w:val="18"/>
                <w:szCs w:val="18"/>
              </w:rPr>
              <w:t>3</w:t>
            </w:r>
          </w:p>
        </w:tc>
      </w:tr>
      <w:tr w:rsidR="00BC34FF" w14:paraId="390EA68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7574ADA"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ADF7E90" w14:textId="77777777" w:rsidR="00BC34FF" w:rsidRDefault="00000000">
            <w:pPr>
              <w:spacing w:line="320" w:lineRule="exact"/>
              <w:rPr>
                <w:rFonts w:eastAsiaTheme="minorEastAsia"/>
                <w:sz w:val="18"/>
                <w:szCs w:val="18"/>
              </w:rPr>
            </w:pPr>
            <w:r>
              <w:rPr>
                <w:rFonts w:eastAsiaTheme="minorEastAsia"/>
                <w:sz w:val="18"/>
              </w:rPr>
              <w:t>了解和掌握一些汽车试验的基本方法与技能。</w:t>
            </w:r>
          </w:p>
        </w:tc>
        <w:tc>
          <w:tcPr>
            <w:tcW w:w="1536" w:type="dxa"/>
            <w:tcBorders>
              <w:top w:val="single" w:sz="4" w:space="0" w:color="auto"/>
              <w:left w:val="single" w:sz="4" w:space="0" w:color="auto"/>
              <w:bottom w:val="single" w:sz="4" w:space="0" w:color="auto"/>
              <w:right w:val="single" w:sz="4" w:space="0" w:color="auto"/>
            </w:tcBorders>
            <w:vAlign w:val="center"/>
          </w:tcPr>
          <w:p w14:paraId="7B072D54" w14:textId="77777777" w:rsidR="00BC34FF"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14:paraId="5D62F99B" w14:textId="77777777" w:rsidR="00BC34FF" w:rsidRDefault="00000000">
            <w:pPr>
              <w:spacing w:line="320" w:lineRule="exact"/>
              <w:jc w:val="center"/>
              <w:rPr>
                <w:rFonts w:eastAsiaTheme="minorEastAsia"/>
                <w:sz w:val="18"/>
                <w:szCs w:val="18"/>
              </w:rPr>
            </w:pPr>
            <w:r>
              <w:rPr>
                <w:rFonts w:eastAsiaTheme="minorEastAsia"/>
                <w:sz w:val="18"/>
                <w:szCs w:val="18"/>
              </w:rPr>
              <w:t>3</w:t>
            </w:r>
          </w:p>
        </w:tc>
      </w:tr>
    </w:tbl>
    <w:p w14:paraId="021715C9" w14:textId="77777777" w:rsidR="00BC34FF" w:rsidRDefault="00BC34FF">
      <w:pPr>
        <w:widowControl/>
        <w:snapToGrid w:val="0"/>
        <w:spacing w:line="360" w:lineRule="auto"/>
        <w:jc w:val="left"/>
        <w:rPr>
          <w:b/>
          <w:bCs/>
          <w:kern w:val="0"/>
          <w:szCs w:val="21"/>
        </w:rPr>
      </w:pPr>
    </w:p>
    <w:p w14:paraId="4AAB6ED9"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9224" w:type="dxa"/>
        <w:jc w:val="center"/>
        <w:tblLook w:val="04A0" w:firstRow="1" w:lastRow="0" w:firstColumn="1" w:lastColumn="0" w:noHBand="0" w:noVBand="1"/>
      </w:tblPr>
      <w:tblGrid>
        <w:gridCol w:w="704"/>
        <w:gridCol w:w="3119"/>
        <w:gridCol w:w="2126"/>
        <w:gridCol w:w="709"/>
        <w:gridCol w:w="1275"/>
        <w:gridCol w:w="1291"/>
      </w:tblGrid>
      <w:tr w:rsidR="00BC34FF" w14:paraId="4C0BFCA2"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C868D5" w14:textId="77777777" w:rsidR="00BC34FF" w:rsidRDefault="00000000">
            <w:pPr>
              <w:spacing w:line="320" w:lineRule="exact"/>
              <w:jc w:val="center"/>
              <w:rPr>
                <w:b/>
                <w:bCs/>
                <w:sz w:val="18"/>
                <w:szCs w:val="18"/>
              </w:rPr>
            </w:pPr>
            <w:r>
              <w:rPr>
                <w:b/>
                <w:bCs/>
                <w:sz w:val="18"/>
                <w:szCs w:val="18"/>
              </w:rPr>
              <w:t>序号</w:t>
            </w: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6A705E" w14:textId="77777777" w:rsidR="00BC34FF" w:rsidRDefault="00000000">
            <w:pPr>
              <w:spacing w:line="320" w:lineRule="exact"/>
              <w:jc w:val="center"/>
              <w:rPr>
                <w:b/>
                <w:bCs/>
                <w:sz w:val="18"/>
                <w:szCs w:val="18"/>
              </w:rPr>
            </w:pPr>
            <w:r>
              <w:rPr>
                <w:b/>
                <w:bCs/>
                <w:sz w:val="18"/>
                <w:szCs w:val="18"/>
              </w:rPr>
              <w:t>教学内容</w:t>
            </w:r>
          </w:p>
        </w:tc>
        <w:tc>
          <w:tcPr>
            <w:tcW w:w="21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65C0CF" w14:textId="77777777" w:rsidR="00BC34FF" w:rsidRDefault="00000000">
            <w:pPr>
              <w:spacing w:line="320" w:lineRule="exact"/>
              <w:jc w:val="center"/>
              <w:rPr>
                <w:b/>
                <w:bCs/>
                <w:sz w:val="18"/>
                <w:szCs w:val="18"/>
              </w:rPr>
            </w:pPr>
            <w:r>
              <w:rPr>
                <w:b/>
                <w:bCs/>
                <w:sz w:val="18"/>
                <w:szCs w:val="18"/>
              </w:rPr>
              <w:t>学生学习</w:t>
            </w:r>
          </w:p>
          <w:p w14:paraId="4CA28603" w14:textId="77777777" w:rsidR="00BC34FF" w:rsidRDefault="00000000">
            <w:pPr>
              <w:spacing w:line="320" w:lineRule="exact"/>
              <w:jc w:val="center"/>
              <w:rPr>
                <w:b/>
                <w:bCs/>
                <w:sz w:val="18"/>
                <w:szCs w:val="18"/>
              </w:rPr>
            </w:pPr>
            <w:r>
              <w:rPr>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1FBFF81" w14:textId="77777777" w:rsidR="00BC34FF" w:rsidRDefault="00000000">
            <w:pPr>
              <w:spacing w:line="320" w:lineRule="exact"/>
              <w:jc w:val="center"/>
              <w:rPr>
                <w:b/>
                <w:bCs/>
                <w:sz w:val="18"/>
                <w:szCs w:val="18"/>
              </w:rPr>
            </w:pPr>
            <w:r>
              <w:rPr>
                <w:b/>
                <w:bCs/>
                <w:sz w:val="18"/>
                <w:szCs w:val="18"/>
              </w:rPr>
              <w:t>课内</w:t>
            </w:r>
          </w:p>
          <w:p w14:paraId="0B85A63F" w14:textId="77777777" w:rsidR="00BC34FF" w:rsidRDefault="00000000">
            <w:pPr>
              <w:spacing w:line="320" w:lineRule="exact"/>
              <w:jc w:val="center"/>
              <w:rPr>
                <w:b/>
                <w:bCs/>
                <w:sz w:val="18"/>
                <w:szCs w:val="18"/>
              </w:rPr>
            </w:pPr>
            <w:r>
              <w:rPr>
                <w:b/>
                <w:bCs/>
                <w:sz w:val="18"/>
                <w:szCs w:val="18"/>
              </w:rPr>
              <w:t>学时</w:t>
            </w:r>
          </w:p>
        </w:tc>
        <w:tc>
          <w:tcPr>
            <w:tcW w:w="12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478313" w14:textId="77777777" w:rsidR="00BC34FF" w:rsidRDefault="00000000">
            <w:pPr>
              <w:spacing w:line="320" w:lineRule="exact"/>
              <w:jc w:val="center"/>
              <w:rPr>
                <w:b/>
                <w:bCs/>
                <w:sz w:val="18"/>
                <w:szCs w:val="18"/>
              </w:rPr>
            </w:pPr>
            <w:r>
              <w:rPr>
                <w:b/>
                <w:bCs/>
                <w:sz w:val="18"/>
                <w:szCs w:val="18"/>
              </w:rPr>
              <w:t>教学方式</w:t>
            </w:r>
          </w:p>
        </w:tc>
        <w:tc>
          <w:tcPr>
            <w:tcW w:w="12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7C2E9E" w14:textId="77777777" w:rsidR="00BC34FF" w:rsidRDefault="00000000">
            <w:pPr>
              <w:spacing w:line="320" w:lineRule="exact"/>
              <w:jc w:val="center"/>
              <w:rPr>
                <w:b/>
                <w:bCs/>
                <w:sz w:val="18"/>
                <w:szCs w:val="18"/>
              </w:rPr>
            </w:pPr>
            <w:r>
              <w:rPr>
                <w:b/>
                <w:bCs/>
                <w:sz w:val="18"/>
                <w:szCs w:val="18"/>
              </w:rPr>
              <w:t>支撑</w:t>
            </w:r>
          </w:p>
          <w:p w14:paraId="6A153E82" w14:textId="77777777" w:rsidR="00BC34FF" w:rsidRDefault="00000000">
            <w:pPr>
              <w:spacing w:line="320" w:lineRule="exact"/>
              <w:jc w:val="center"/>
              <w:rPr>
                <w:b/>
                <w:bCs/>
                <w:sz w:val="18"/>
                <w:szCs w:val="18"/>
              </w:rPr>
            </w:pPr>
            <w:r>
              <w:rPr>
                <w:b/>
                <w:bCs/>
                <w:sz w:val="18"/>
                <w:szCs w:val="18"/>
              </w:rPr>
              <w:t>课程目标</w:t>
            </w:r>
          </w:p>
        </w:tc>
      </w:tr>
      <w:tr w:rsidR="00BC34FF" w14:paraId="0FB34DD4" w14:textId="77777777">
        <w:trPr>
          <w:trHeight w:val="1604"/>
          <w:jc w:val="center"/>
        </w:trPr>
        <w:tc>
          <w:tcPr>
            <w:tcW w:w="704" w:type="dxa"/>
            <w:tcBorders>
              <w:top w:val="single" w:sz="4" w:space="0" w:color="auto"/>
              <w:left w:val="single" w:sz="4" w:space="0" w:color="auto"/>
              <w:bottom w:val="single" w:sz="4" w:space="0" w:color="auto"/>
              <w:right w:val="single" w:sz="4" w:space="0" w:color="auto"/>
            </w:tcBorders>
            <w:vAlign w:val="center"/>
          </w:tcPr>
          <w:p w14:paraId="02E7B2EA" w14:textId="77777777" w:rsidR="00BC34FF" w:rsidRDefault="00000000">
            <w:pPr>
              <w:spacing w:line="320" w:lineRule="exact"/>
              <w:jc w:val="center"/>
              <w:rPr>
                <w:rFonts w:eastAsiaTheme="minorEastAsia"/>
                <w:sz w:val="18"/>
                <w:szCs w:val="18"/>
              </w:rPr>
            </w:pPr>
            <w:r>
              <w:rPr>
                <w:sz w:val="18"/>
                <w:szCs w:val="18"/>
              </w:rPr>
              <w:t>1</w:t>
            </w:r>
          </w:p>
        </w:tc>
        <w:tc>
          <w:tcPr>
            <w:tcW w:w="3119" w:type="dxa"/>
            <w:tcBorders>
              <w:top w:val="single" w:sz="4" w:space="0" w:color="auto"/>
              <w:left w:val="single" w:sz="4" w:space="0" w:color="auto"/>
              <w:bottom w:val="single" w:sz="4" w:space="0" w:color="auto"/>
              <w:right w:val="single" w:sz="4" w:space="0" w:color="auto"/>
            </w:tcBorders>
            <w:vAlign w:val="center"/>
          </w:tcPr>
          <w:p w14:paraId="0DC7693E" w14:textId="77777777" w:rsidR="00BC34FF" w:rsidRDefault="00000000">
            <w:pPr>
              <w:jc w:val="center"/>
              <w:rPr>
                <w:rFonts w:eastAsiaTheme="minorEastAsia"/>
                <w:sz w:val="18"/>
                <w:szCs w:val="18"/>
              </w:rPr>
            </w:pPr>
            <w:r>
              <w:rPr>
                <w:rFonts w:eastAsiaTheme="minorEastAsia"/>
                <w:sz w:val="18"/>
                <w:szCs w:val="18"/>
              </w:rPr>
              <w:t>汽车的动力性指标，汽车的驱动力与行驶阻力。</w:t>
            </w:r>
          </w:p>
          <w:p w14:paraId="361D25C6" w14:textId="77777777" w:rsidR="00BC34FF" w:rsidRDefault="00000000">
            <w:pPr>
              <w:spacing w:line="320" w:lineRule="exact"/>
              <w:jc w:val="center"/>
              <w:rPr>
                <w:rFonts w:eastAsiaTheme="minorEastAsia"/>
                <w:color w:val="0000FF"/>
                <w:sz w:val="18"/>
                <w:szCs w:val="18"/>
              </w:rPr>
            </w:pPr>
            <w:r>
              <w:rPr>
                <w:rFonts w:eastAsiaTheme="minorEastAsia"/>
                <w:sz w:val="18"/>
                <w:szCs w:val="18"/>
              </w:rPr>
              <w:t>重点是汽车动力性的评价指标、汽车的驱动力与行驶阻力的计算方法。</w:t>
            </w:r>
          </w:p>
        </w:tc>
        <w:tc>
          <w:tcPr>
            <w:tcW w:w="2126" w:type="dxa"/>
            <w:tcBorders>
              <w:top w:val="single" w:sz="4" w:space="0" w:color="auto"/>
              <w:left w:val="single" w:sz="4" w:space="0" w:color="auto"/>
              <w:bottom w:val="single" w:sz="4" w:space="0" w:color="auto"/>
              <w:right w:val="single" w:sz="4" w:space="0" w:color="auto"/>
            </w:tcBorders>
            <w:vAlign w:val="center"/>
          </w:tcPr>
          <w:p w14:paraId="173EFAE5" w14:textId="77777777" w:rsidR="00BC34FF" w:rsidRDefault="00000000">
            <w:pPr>
              <w:spacing w:line="320" w:lineRule="exact"/>
              <w:jc w:val="center"/>
              <w:rPr>
                <w:rFonts w:eastAsiaTheme="minorEastAsia"/>
                <w:color w:val="0000FF"/>
                <w:sz w:val="18"/>
                <w:szCs w:val="18"/>
              </w:rPr>
            </w:pPr>
            <w:r>
              <w:rPr>
                <w:rFonts w:eastAsiaTheme="minorEastAsia"/>
                <w:sz w:val="18"/>
                <w:szCs w:val="18"/>
              </w:rPr>
              <w:t>掌握汽车的动力性指标及汽车的驱动力与行驶阻力计算。</w:t>
            </w:r>
          </w:p>
        </w:tc>
        <w:tc>
          <w:tcPr>
            <w:tcW w:w="709" w:type="dxa"/>
            <w:tcBorders>
              <w:top w:val="single" w:sz="4" w:space="0" w:color="auto"/>
              <w:left w:val="single" w:sz="4" w:space="0" w:color="auto"/>
              <w:bottom w:val="single" w:sz="4" w:space="0" w:color="auto"/>
              <w:right w:val="single" w:sz="4" w:space="0" w:color="auto"/>
            </w:tcBorders>
            <w:vAlign w:val="center"/>
          </w:tcPr>
          <w:p w14:paraId="662BCE20" w14:textId="77777777" w:rsidR="00BC34FF" w:rsidRDefault="00000000">
            <w:pPr>
              <w:spacing w:line="320" w:lineRule="exact"/>
              <w:jc w:val="center"/>
              <w:rPr>
                <w:rFonts w:eastAsiaTheme="minorEastAsia"/>
                <w:color w:val="0000FF"/>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98F7E89" w14:textId="77777777" w:rsidR="00BC34FF" w:rsidRDefault="00000000">
            <w:pPr>
              <w:spacing w:line="320" w:lineRule="exact"/>
              <w:jc w:val="center"/>
              <w:rPr>
                <w:rFonts w:eastAsiaTheme="minorEastAsia"/>
                <w:color w:val="0000FF"/>
                <w:sz w:val="18"/>
                <w:szCs w:val="18"/>
              </w:rPr>
            </w:pPr>
            <w:r>
              <w:rPr>
                <w:rFonts w:eastAsiaTheme="minorEastAsia"/>
                <w:sz w:val="18"/>
                <w:szCs w:val="18"/>
              </w:rPr>
              <w:t>讲授、线上讨论</w:t>
            </w:r>
          </w:p>
        </w:tc>
        <w:tc>
          <w:tcPr>
            <w:tcW w:w="1291" w:type="dxa"/>
            <w:tcBorders>
              <w:top w:val="single" w:sz="4" w:space="0" w:color="auto"/>
              <w:left w:val="single" w:sz="4" w:space="0" w:color="auto"/>
              <w:bottom w:val="single" w:sz="4" w:space="0" w:color="auto"/>
              <w:right w:val="single" w:sz="4" w:space="0" w:color="auto"/>
            </w:tcBorders>
            <w:vAlign w:val="center"/>
          </w:tcPr>
          <w:p w14:paraId="50F63099"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BC34FF" w14:paraId="519024F9"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vAlign w:val="center"/>
          </w:tcPr>
          <w:p w14:paraId="6CBD753C" w14:textId="77777777" w:rsidR="00BC34FF" w:rsidRDefault="00000000">
            <w:pPr>
              <w:spacing w:line="320" w:lineRule="exact"/>
              <w:jc w:val="center"/>
              <w:rPr>
                <w:rFonts w:eastAsiaTheme="minorEastAsia"/>
                <w:sz w:val="18"/>
                <w:szCs w:val="18"/>
              </w:rPr>
            </w:pPr>
            <w:r>
              <w:rPr>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14:paraId="3B4779FB" w14:textId="77777777" w:rsidR="00BC34FF" w:rsidRDefault="00000000">
            <w:pPr>
              <w:jc w:val="center"/>
              <w:rPr>
                <w:rFonts w:eastAsiaTheme="minorEastAsia"/>
                <w:sz w:val="18"/>
                <w:szCs w:val="18"/>
              </w:rPr>
            </w:pPr>
            <w:r>
              <w:rPr>
                <w:rFonts w:eastAsiaTheme="minorEastAsia"/>
                <w:sz w:val="18"/>
                <w:szCs w:val="18"/>
              </w:rPr>
              <w:t>汽车的驱动力</w:t>
            </w:r>
            <w:r>
              <w:rPr>
                <w:rFonts w:eastAsiaTheme="minorEastAsia"/>
                <w:sz w:val="18"/>
                <w:szCs w:val="18"/>
              </w:rPr>
              <w:t>—</w:t>
            </w:r>
            <w:r>
              <w:rPr>
                <w:rFonts w:eastAsiaTheme="minorEastAsia"/>
                <w:sz w:val="18"/>
                <w:szCs w:val="18"/>
              </w:rPr>
              <w:t>行驶阻力平衡图与动力特性图。</w:t>
            </w:r>
          </w:p>
          <w:p w14:paraId="401F5D56" w14:textId="77777777" w:rsidR="00BC34FF" w:rsidRDefault="00000000">
            <w:pPr>
              <w:spacing w:line="320" w:lineRule="exact"/>
              <w:jc w:val="center"/>
              <w:rPr>
                <w:rFonts w:eastAsiaTheme="minorEastAsia"/>
                <w:sz w:val="18"/>
                <w:szCs w:val="18"/>
              </w:rPr>
            </w:pPr>
            <w:r>
              <w:rPr>
                <w:rFonts w:eastAsiaTheme="minorEastAsia"/>
                <w:sz w:val="18"/>
                <w:szCs w:val="18"/>
              </w:rPr>
              <w:t>重点和难点是计算汽车动力性评价指标的方法</w:t>
            </w:r>
          </w:p>
        </w:tc>
        <w:tc>
          <w:tcPr>
            <w:tcW w:w="2126" w:type="dxa"/>
            <w:tcBorders>
              <w:top w:val="single" w:sz="4" w:space="0" w:color="auto"/>
              <w:left w:val="single" w:sz="4" w:space="0" w:color="auto"/>
              <w:bottom w:val="single" w:sz="4" w:space="0" w:color="auto"/>
              <w:right w:val="single" w:sz="4" w:space="0" w:color="auto"/>
            </w:tcBorders>
            <w:vAlign w:val="center"/>
          </w:tcPr>
          <w:p w14:paraId="0E4C8D34" w14:textId="77777777" w:rsidR="00BC34FF" w:rsidRDefault="00000000">
            <w:pPr>
              <w:spacing w:line="320" w:lineRule="exact"/>
              <w:jc w:val="center"/>
              <w:rPr>
                <w:rFonts w:eastAsiaTheme="minorEastAsia"/>
                <w:sz w:val="18"/>
                <w:szCs w:val="18"/>
              </w:rPr>
            </w:pPr>
            <w:r>
              <w:rPr>
                <w:rFonts w:eastAsiaTheme="minorEastAsia"/>
                <w:sz w:val="18"/>
                <w:szCs w:val="18"/>
              </w:rPr>
              <w:t>掌握汽车的驱动力</w:t>
            </w:r>
            <w:r>
              <w:rPr>
                <w:rFonts w:eastAsiaTheme="minorEastAsia"/>
                <w:sz w:val="18"/>
                <w:szCs w:val="18"/>
              </w:rPr>
              <w:t>—</w:t>
            </w:r>
            <w:r>
              <w:rPr>
                <w:rFonts w:eastAsiaTheme="minorEastAsia"/>
                <w:sz w:val="18"/>
                <w:szCs w:val="18"/>
              </w:rPr>
              <w:t>行驶阻力平衡图与动力特性图和计算汽车动力性评价指标的方法。</w:t>
            </w:r>
          </w:p>
        </w:tc>
        <w:tc>
          <w:tcPr>
            <w:tcW w:w="709" w:type="dxa"/>
            <w:tcBorders>
              <w:top w:val="single" w:sz="4" w:space="0" w:color="auto"/>
              <w:left w:val="single" w:sz="4" w:space="0" w:color="auto"/>
              <w:bottom w:val="single" w:sz="4" w:space="0" w:color="auto"/>
              <w:right w:val="single" w:sz="4" w:space="0" w:color="auto"/>
            </w:tcBorders>
            <w:vAlign w:val="center"/>
          </w:tcPr>
          <w:p w14:paraId="29D1B904"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DB39FF9" w14:textId="77777777" w:rsidR="00BC34FF"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1F0D0547"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BC34FF" w14:paraId="06B3D0B8"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1E7366E" w14:textId="77777777" w:rsidR="00BC34FF" w:rsidRDefault="00000000">
            <w:pPr>
              <w:spacing w:line="320" w:lineRule="exact"/>
              <w:jc w:val="center"/>
              <w:rPr>
                <w:rFonts w:eastAsiaTheme="minorEastAsia"/>
                <w:sz w:val="18"/>
                <w:szCs w:val="18"/>
              </w:rPr>
            </w:pPr>
            <w:r>
              <w:rPr>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14:paraId="3E1FE8DC" w14:textId="77777777" w:rsidR="00BC34FF" w:rsidRDefault="00000000">
            <w:pPr>
              <w:jc w:val="center"/>
              <w:rPr>
                <w:rFonts w:eastAsiaTheme="minorEastAsia"/>
                <w:sz w:val="18"/>
                <w:szCs w:val="18"/>
              </w:rPr>
            </w:pPr>
            <w:r>
              <w:rPr>
                <w:rFonts w:eastAsiaTheme="minorEastAsia"/>
                <w:sz w:val="18"/>
                <w:szCs w:val="18"/>
              </w:rPr>
              <w:t>汽车行驶的附着条件与附着率。</w:t>
            </w:r>
          </w:p>
          <w:p w14:paraId="69352406" w14:textId="77777777" w:rsidR="00BC34FF" w:rsidRDefault="00000000">
            <w:pPr>
              <w:spacing w:line="320" w:lineRule="exact"/>
              <w:jc w:val="center"/>
              <w:rPr>
                <w:rFonts w:eastAsiaTheme="minorEastAsia"/>
                <w:sz w:val="18"/>
                <w:szCs w:val="18"/>
              </w:rPr>
            </w:pPr>
            <w:r>
              <w:rPr>
                <w:rFonts w:eastAsiaTheme="minorEastAsia"/>
                <w:sz w:val="18"/>
                <w:szCs w:val="18"/>
              </w:rPr>
              <w:t>重点和难点是分析汽车行驶的附着条件与汽车的附着率。</w:t>
            </w:r>
          </w:p>
        </w:tc>
        <w:tc>
          <w:tcPr>
            <w:tcW w:w="2126" w:type="dxa"/>
            <w:tcBorders>
              <w:top w:val="single" w:sz="4" w:space="0" w:color="auto"/>
              <w:left w:val="single" w:sz="4" w:space="0" w:color="auto"/>
              <w:bottom w:val="single" w:sz="4" w:space="0" w:color="auto"/>
              <w:right w:val="single" w:sz="4" w:space="0" w:color="auto"/>
            </w:tcBorders>
            <w:vAlign w:val="center"/>
          </w:tcPr>
          <w:p w14:paraId="36B3EDCC" w14:textId="77777777" w:rsidR="00BC34FF" w:rsidRDefault="00000000">
            <w:pPr>
              <w:spacing w:line="320" w:lineRule="exact"/>
              <w:jc w:val="center"/>
              <w:rPr>
                <w:rFonts w:eastAsiaTheme="minorEastAsia"/>
                <w:sz w:val="18"/>
                <w:szCs w:val="18"/>
              </w:rPr>
            </w:pPr>
            <w:r>
              <w:rPr>
                <w:rFonts w:eastAsiaTheme="minorEastAsia"/>
                <w:sz w:val="18"/>
                <w:szCs w:val="18"/>
              </w:rPr>
              <w:t>掌握汽车行驶的附着条件与附着率。</w:t>
            </w:r>
          </w:p>
        </w:tc>
        <w:tc>
          <w:tcPr>
            <w:tcW w:w="709" w:type="dxa"/>
            <w:tcBorders>
              <w:top w:val="single" w:sz="4" w:space="0" w:color="auto"/>
              <w:left w:val="single" w:sz="4" w:space="0" w:color="auto"/>
              <w:bottom w:val="single" w:sz="4" w:space="0" w:color="auto"/>
              <w:right w:val="single" w:sz="4" w:space="0" w:color="auto"/>
            </w:tcBorders>
            <w:vAlign w:val="center"/>
          </w:tcPr>
          <w:p w14:paraId="2FB66900"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03E70031" w14:textId="77777777" w:rsidR="00BC34FF" w:rsidRDefault="00000000">
            <w:pPr>
              <w:spacing w:line="320" w:lineRule="exact"/>
              <w:jc w:val="center"/>
              <w:rPr>
                <w:rFonts w:eastAsiaTheme="minorEastAsia"/>
                <w:sz w:val="18"/>
                <w:szCs w:val="18"/>
              </w:rPr>
            </w:pPr>
            <w:r>
              <w:rPr>
                <w:rFonts w:eastAsiaTheme="minorEastAsia"/>
                <w:sz w:val="18"/>
                <w:szCs w:val="18"/>
              </w:rPr>
              <w:t>讲授、教学视频、习题分析</w:t>
            </w:r>
          </w:p>
        </w:tc>
        <w:tc>
          <w:tcPr>
            <w:tcW w:w="1291" w:type="dxa"/>
            <w:tcBorders>
              <w:top w:val="single" w:sz="4" w:space="0" w:color="auto"/>
              <w:left w:val="single" w:sz="4" w:space="0" w:color="auto"/>
              <w:bottom w:val="single" w:sz="4" w:space="0" w:color="auto"/>
              <w:right w:val="single" w:sz="4" w:space="0" w:color="auto"/>
            </w:tcBorders>
            <w:vAlign w:val="center"/>
          </w:tcPr>
          <w:p w14:paraId="4FFF0D73"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BC34FF" w14:paraId="3AFD2491"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3B5AD173" w14:textId="77777777" w:rsidR="00BC34FF" w:rsidRDefault="00000000">
            <w:pPr>
              <w:spacing w:line="320" w:lineRule="exact"/>
              <w:jc w:val="center"/>
              <w:rPr>
                <w:rFonts w:eastAsiaTheme="minorEastAsia"/>
                <w:sz w:val="18"/>
                <w:szCs w:val="18"/>
              </w:rPr>
            </w:pPr>
            <w:r>
              <w:rPr>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14:paraId="262201DE" w14:textId="77777777" w:rsidR="00BC34FF" w:rsidRDefault="00000000">
            <w:pPr>
              <w:jc w:val="center"/>
              <w:rPr>
                <w:rFonts w:eastAsiaTheme="minorEastAsia"/>
                <w:sz w:val="18"/>
                <w:szCs w:val="18"/>
              </w:rPr>
            </w:pPr>
            <w:r>
              <w:rPr>
                <w:rFonts w:eastAsiaTheme="minorEastAsia"/>
                <w:sz w:val="18"/>
                <w:szCs w:val="18"/>
              </w:rPr>
              <w:t>汽车的功率平衡，影响汽车动力性的因素、电动汽车的动力性。</w:t>
            </w:r>
          </w:p>
          <w:p w14:paraId="01AE7A5E" w14:textId="77777777" w:rsidR="00BC34FF" w:rsidRDefault="00000000">
            <w:pPr>
              <w:spacing w:line="320" w:lineRule="exact"/>
              <w:jc w:val="center"/>
              <w:rPr>
                <w:rFonts w:eastAsiaTheme="minorEastAsia"/>
                <w:sz w:val="18"/>
                <w:szCs w:val="18"/>
              </w:rPr>
            </w:pPr>
            <w:r>
              <w:rPr>
                <w:rFonts w:eastAsiaTheme="minorEastAsia"/>
                <w:sz w:val="18"/>
                <w:szCs w:val="18"/>
              </w:rPr>
              <w:t>重点是分析影响汽车动力性的因素。</w:t>
            </w:r>
          </w:p>
        </w:tc>
        <w:tc>
          <w:tcPr>
            <w:tcW w:w="2126" w:type="dxa"/>
            <w:tcBorders>
              <w:top w:val="single" w:sz="4" w:space="0" w:color="auto"/>
              <w:left w:val="single" w:sz="4" w:space="0" w:color="auto"/>
              <w:bottom w:val="single" w:sz="4" w:space="0" w:color="auto"/>
              <w:right w:val="single" w:sz="4" w:space="0" w:color="auto"/>
            </w:tcBorders>
            <w:vAlign w:val="center"/>
          </w:tcPr>
          <w:p w14:paraId="1D991E06" w14:textId="77777777" w:rsidR="00BC34FF" w:rsidRDefault="00000000">
            <w:pPr>
              <w:spacing w:line="320" w:lineRule="exact"/>
              <w:jc w:val="center"/>
              <w:rPr>
                <w:rFonts w:eastAsiaTheme="minorEastAsia"/>
                <w:sz w:val="18"/>
                <w:szCs w:val="18"/>
              </w:rPr>
            </w:pPr>
            <w:r>
              <w:rPr>
                <w:rFonts w:eastAsiaTheme="minorEastAsia"/>
                <w:sz w:val="18"/>
                <w:szCs w:val="18"/>
              </w:rPr>
              <w:t>掌握汽车的功率平衡和影响汽车动力性的因素，了解电动汽车的动力性的评价指标。</w:t>
            </w:r>
          </w:p>
        </w:tc>
        <w:tc>
          <w:tcPr>
            <w:tcW w:w="709" w:type="dxa"/>
            <w:tcBorders>
              <w:top w:val="single" w:sz="4" w:space="0" w:color="auto"/>
              <w:left w:val="single" w:sz="4" w:space="0" w:color="auto"/>
              <w:bottom w:val="single" w:sz="4" w:space="0" w:color="auto"/>
              <w:right w:val="single" w:sz="4" w:space="0" w:color="auto"/>
            </w:tcBorders>
            <w:vAlign w:val="center"/>
          </w:tcPr>
          <w:p w14:paraId="162196AA"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219DB101" w14:textId="77777777" w:rsidR="00BC34FF" w:rsidRDefault="00000000">
            <w:pPr>
              <w:spacing w:line="320" w:lineRule="exact"/>
              <w:jc w:val="center"/>
              <w:rPr>
                <w:rFonts w:eastAsiaTheme="minorEastAsia"/>
                <w:sz w:val="18"/>
                <w:szCs w:val="18"/>
              </w:rPr>
            </w:pPr>
            <w:r>
              <w:rPr>
                <w:rFonts w:eastAsiaTheme="minorEastAsia"/>
                <w:sz w:val="18"/>
                <w:szCs w:val="18"/>
              </w:rPr>
              <w:t>讲授、线上测验、线上问卷调查</w:t>
            </w:r>
          </w:p>
        </w:tc>
        <w:tc>
          <w:tcPr>
            <w:tcW w:w="1291" w:type="dxa"/>
            <w:tcBorders>
              <w:top w:val="single" w:sz="4" w:space="0" w:color="auto"/>
              <w:left w:val="single" w:sz="4" w:space="0" w:color="auto"/>
              <w:bottom w:val="single" w:sz="4" w:space="0" w:color="auto"/>
              <w:right w:val="single" w:sz="4" w:space="0" w:color="auto"/>
            </w:tcBorders>
            <w:vAlign w:val="center"/>
          </w:tcPr>
          <w:p w14:paraId="399C4483"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3</w:t>
            </w:r>
          </w:p>
        </w:tc>
      </w:tr>
      <w:tr w:rsidR="00BC34FF" w14:paraId="29EA3FEC"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C709363" w14:textId="77777777" w:rsidR="00BC34FF" w:rsidRDefault="00000000">
            <w:pPr>
              <w:spacing w:line="320" w:lineRule="exact"/>
              <w:jc w:val="center"/>
              <w:rPr>
                <w:rFonts w:eastAsiaTheme="minorEastAsia"/>
                <w:sz w:val="18"/>
                <w:szCs w:val="18"/>
              </w:rPr>
            </w:pPr>
            <w:r>
              <w:rPr>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14:paraId="25D30619" w14:textId="77777777" w:rsidR="00BC34FF" w:rsidRDefault="00000000">
            <w:pPr>
              <w:jc w:val="center"/>
              <w:rPr>
                <w:rFonts w:eastAsiaTheme="minorEastAsia"/>
                <w:sz w:val="18"/>
                <w:szCs w:val="18"/>
              </w:rPr>
            </w:pPr>
            <w:r>
              <w:rPr>
                <w:rFonts w:eastAsiaTheme="minorEastAsia"/>
                <w:sz w:val="18"/>
                <w:szCs w:val="18"/>
              </w:rPr>
              <w:t>汽车燃油经济性的评价指标，汽车燃油经济性的计算。</w:t>
            </w:r>
          </w:p>
          <w:p w14:paraId="2B9DAB59" w14:textId="77777777" w:rsidR="00BC34FF" w:rsidRDefault="00000000">
            <w:pPr>
              <w:spacing w:line="320" w:lineRule="exact"/>
              <w:jc w:val="center"/>
              <w:rPr>
                <w:rFonts w:eastAsiaTheme="minorEastAsia"/>
                <w:sz w:val="18"/>
                <w:szCs w:val="18"/>
              </w:rPr>
            </w:pPr>
            <w:r>
              <w:rPr>
                <w:rFonts w:eastAsiaTheme="minorEastAsia"/>
                <w:sz w:val="18"/>
                <w:szCs w:val="18"/>
              </w:rPr>
              <w:t>重点是汽车燃油经济性的评价指标。难点是汽车燃油经济性的计算方法。</w:t>
            </w:r>
          </w:p>
        </w:tc>
        <w:tc>
          <w:tcPr>
            <w:tcW w:w="2126" w:type="dxa"/>
            <w:tcBorders>
              <w:top w:val="single" w:sz="4" w:space="0" w:color="auto"/>
              <w:left w:val="single" w:sz="4" w:space="0" w:color="auto"/>
              <w:bottom w:val="single" w:sz="4" w:space="0" w:color="auto"/>
              <w:right w:val="single" w:sz="4" w:space="0" w:color="auto"/>
            </w:tcBorders>
            <w:vAlign w:val="center"/>
          </w:tcPr>
          <w:p w14:paraId="5AC34CFF" w14:textId="77777777" w:rsidR="00BC34FF" w:rsidRDefault="00000000">
            <w:pPr>
              <w:spacing w:line="320" w:lineRule="exact"/>
              <w:jc w:val="center"/>
              <w:rPr>
                <w:rFonts w:eastAsiaTheme="minorEastAsia"/>
                <w:sz w:val="18"/>
                <w:szCs w:val="18"/>
              </w:rPr>
            </w:pPr>
            <w:r>
              <w:rPr>
                <w:rFonts w:eastAsiaTheme="minorEastAsia"/>
                <w:sz w:val="18"/>
                <w:szCs w:val="18"/>
              </w:rPr>
              <w:t>掌握汽车燃油经济性的评价指标。理解汽车燃油经济性的计算方法。</w:t>
            </w:r>
          </w:p>
        </w:tc>
        <w:tc>
          <w:tcPr>
            <w:tcW w:w="709" w:type="dxa"/>
            <w:tcBorders>
              <w:top w:val="single" w:sz="4" w:space="0" w:color="auto"/>
              <w:left w:val="single" w:sz="4" w:space="0" w:color="auto"/>
              <w:bottom w:val="single" w:sz="4" w:space="0" w:color="auto"/>
              <w:right w:val="single" w:sz="4" w:space="0" w:color="auto"/>
            </w:tcBorders>
            <w:vAlign w:val="center"/>
          </w:tcPr>
          <w:p w14:paraId="116DC069"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A7B3398" w14:textId="77777777" w:rsidR="00BC34FF"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23771195"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3</w:t>
            </w:r>
          </w:p>
        </w:tc>
      </w:tr>
      <w:tr w:rsidR="00BC34FF" w14:paraId="5B0AE4B1"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AA2FC74" w14:textId="77777777" w:rsidR="00BC34FF" w:rsidRDefault="00000000">
            <w:pPr>
              <w:spacing w:line="320" w:lineRule="exact"/>
              <w:jc w:val="center"/>
              <w:rPr>
                <w:rFonts w:eastAsiaTheme="minorEastAsia"/>
                <w:sz w:val="18"/>
                <w:szCs w:val="18"/>
              </w:rPr>
            </w:pPr>
            <w:r>
              <w:rPr>
                <w:sz w:val="18"/>
                <w:szCs w:val="18"/>
              </w:rPr>
              <w:t>6</w:t>
            </w:r>
          </w:p>
        </w:tc>
        <w:tc>
          <w:tcPr>
            <w:tcW w:w="3119" w:type="dxa"/>
            <w:tcBorders>
              <w:top w:val="single" w:sz="4" w:space="0" w:color="auto"/>
              <w:left w:val="single" w:sz="4" w:space="0" w:color="auto"/>
              <w:bottom w:val="single" w:sz="4" w:space="0" w:color="auto"/>
              <w:right w:val="single" w:sz="4" w:space="0" w:color="auto"/>
            </w:tcBorders>
            <w:vAlign w:val="center"/>
          </w:tcPr>
          <w:p w14:paraId="79BBBF0F" w14:textId="77777777" w:rsidR="00BC34FF" w:rsidRDefault="00000000">
            <w:pPr>
              <w:jc w:val="center"/>
              <w:rPr>
                <w:rFonts w:eastAsiaTheme="minorEastAsia"/>
                <w:sz w:val="18"/>
                <w:szCs w:val="18"/>
              </w:rPr>
            </w:pPr>
            <w:r>
              <w:rPr>
                <w:rFonts w:eastAsiaTheme="minorEastAsia"/>
                <w:sz w:val="18"/>
                <w:szCs w:val="18"/>
              </w:rPr>
              <w:t>影响汽车燃油经济性的因素，电动汽车的经济性，汽车动力性、燃油经济性试验。</w:t>
            </w:r>
          </w:p>
          <w:p w14:paraId="329DA93F" w14:textId="77777777" w:rsidR="00BC34FF" w:rsidRDefault="00000000">
            <w:pPr>
              <w:spacing w:line="320" w:lineRule="exact"/>
              <w:jc w:val="center"/>
              <w:rPr>
                <w:rFonts w:eastAsiaTheme="minorEastAsia"/>
                <w:sz w:val="18"/>
                <w:szCs w:val="18"/>
              </w:rPr>
            </w:pPr>
            <w:r>
              <w:rPr>
                <w:rFonts w:eastAsiaTheme="minorEastAsia"/>
                <w:sz w:val="18"/>
                <w:szCs w:val="18"/>
              </w:rPr>
              <w:t>重点是分析影响汽车燃油经济性的主</w:t>
            </w:r>
            <w:r>
              <w:rPr>
                <w:rFonts w:eastAsiaTheme="minorEastAsia"/>
                <w:sz w:val="18"/>
                <w:szCs w:val="18"/>
              </w:rPr>
              <w:lastRenderedPageBreak/>
              <w:t>要因素。</w:t>
            </w:r>
          </w:p>
        </w:tc>
        <w:tc>
          <w:tcPr>
            <w:tcW w:w="2126" w:type="dxa"/>
            <w:tcBorders>
              <w:top w:val="single" w:sz="4" w:space="0" w:color="auto"/>
              <w:left w:val="single" w:sz="4" w:space="0" w:color="auto"/>
              <w:bottom w:val="single" w:sz="4" w:space="0" w:color="auto"/>
              <w:right w:val="single" w:sz="4" w:space="0" w:color="auto"/>
            </w:tcBorders>
            <w:vAlign w:val="center"/>
          </w:tcPr>
          <w:p w14:paraId="6572A708"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掌握影响汽车燃油经济性的因素，电动汽车的经济性的评价指标。</w:t>
            </w:r>
          </w:p>
        </w:tc>
        <w:tc>
          <w:tcPr>
            <w:tcW w:w="709" w:type="dxa"/>
            <w:tcBorders>
              <w:top w:val="single" w:sz="4" w:space="0" w:color="auto"/>
              <w:left w:val="single" w:sz="4" w:space="0" w:color="auto"/>
              <w:bottom w:val="single" w:sz="4" w:space="0" w:color="auto"/>
              <w:right w:val="single" w:sz="4" w:space="0" w:color="auto"/>
            </w:tcBorders>
            <w:vAlign w:val="center"/>
          </w:tcPr>
          <w:p w14:paraId="7A7ED33E"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E7ADC98" w14:textId="77777777" w:rsidR="00BC34FF" w:rsidRDefault="00000000">
            <w:pPr>
              <w:spacing w:line="320" w:lineRule="exact"/>
              <w:jc w:val="center"/>
              <w:rPr>
                <w:rFonts w:eastAsiaTheme="minorEastAsia"/>
                <w:sz w:val="18"/>
                <w:szCs w:val="18"/>
              </w:rPr>
            </w:pPr>
            <w:r>
              <w:rPr>
                <w:rFonts w:eastAsiaTheme="minorEastAsia"/>
                <w:sz w:val="18"/>
                <w:szCs w:val="18"/>
              </w:rPr>
              <w:t>讲授、教学视频、课堂互动、线上测验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7A6DA2C9"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4</w:t>
            </w:r>
          </w:p>
        </w:tc>
      </w:tr>
      <w:tr w:rsidR="00BC34FF" w14:paraId="19D93183"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BF434E4" w14:textId="77777777" w:rsidR="00BC34FF" w:rsidRDefault="00000000">
            <w:pPr>
              <w:spacing w:line="320" w:lineRule="exact"/>
              <w:jc w:val="center"/>
              <w:rPr>
                <w:rFonts w:eastAsiaTheme="minorEastAsia"/>
                <w:sz w:val="18"/>
                <w:szCs w:val="18"/>
              </w:rPr>
            </w:pPr>
            <w:r>
              <w:rPr>
                <w:sz w:val="18"/>
                <w:szCs w:val="18"/>
              </w:rPr>
              <w:t>7</w:t>
            </w:r>
          </w:p>
        </w:tc>
        <w:tc>
          <w:tcPr>
            <w:tcW w:w="3119" w:type="dxa"/>
            <w:tcBorders>
              <w:top w:val="single" w:sz="4" w:space="0" w:color="auto"/>
              <w:left w:val="single" w:sz="4" w:space="0" w:color="auto"/>
              <w:bottom w:val="single" w:sz="4" w:space="0" w:color="auto"/>
              <w:right w:val="single" w:sz="4" w:space="0" w:color="auto"/>
            </w:tcBorders>
            <w:vAlign w:val="center"/>
          </w:tcPr>
          <w:p w14:paraId="729DD974" w14:textId="77777777" w:rsidR="00BC34FF" w:rsidRDefault="00000000">
            <w:pPr>
              <w:spacing w:line="320" w:lineRule="exact"/>
              <w:jc w:val="center"/>
              <w:rPr>
                <w:rFonts w:eastAsiaTheme="minorEastAsia"/>
                <w:sz w:val="18"/>
                <w:szCs w:val="18"/>
              </w:rPr>
            </w:pPr>
            <w:r>
              <w:rPr>
                <w:rFonts w:eastAsiaTheme="minorEastAsia"/>
                <w:sz w:val="18"/>
                <w:szCs w:val="18"/>
              </w:rPr>
              <w:t>发动机功率的选择，最小传动比的选择、最大传动比的选择。</w:t>
            </w:r>
          </w:p>
        </w:tc>
        <w:tc>
          <w:tcPr>
            <w:tcW w:w="2126" w:type="dxa"/>
            <w:tcBorders>
              <w:top w:val="single" w:sz="4" w:space="0" w:color="auto"/>
              <w:left w:val="single" w:sz="4" w:space="0" w:color="auto"/>
              <w:bottom w:val="single" w:sz="4" w:space="0" w:color="auto"/>
              <w:right w:val="single" w:sz="4" w:space="0" w:color="auto"/>
            </w:tcBorders>
            <w:vAlign w:val="center"/>
          </w:tcPr>
          <w:p w14:paraId="2CAC340C" w14:textId="77777777" w:rsidR="00BC34FF" w:rsidRDefault="00000000">
            <w:pPr>
              <w:spacing w:line="320" w:lineRule="exact"/>
              <w:jc w:val="center"/>
              <w:rPr>
                <w:rFonts w:eastAsiaTheme="minorEastAsia"/>
                <w:sz w:val="18"/>
                <w:szCs w:val="18"/>
              </w:rPr>
            </w:pPr>
            <w:r>
              <w:rPr>
                <w:rFonts w:eastAsiaTheme="minorEastAsia"/>
                <w:sz w:val="18"/>
                <w:szCs w:val="18"/>
              </w:rPr>
              <w:t>掌握发动机功率、最小传动比和最大传动比的选择方法。</w:t>
            </w:r>
          </w:p>
        </w:tc>
        <w:tc>
          <w:tcPr>
            <w:tcW w:w="709" w:type="dxa"/>
            <w:tcBorders>
              <w:top w:val="single" w:sz="4" w:space="0" w:color="auto"/>
              <w:left w:val="single" w:sz="4" w:space="0" w:color="auto"/>
              <w:bottom w:val="single" w:sz="4" w:space="0" w:color="auto"/>
              <w:right w:val="single" w:sz="4" w:space="0" w:color="auto"/>
            </w:tcBorders>
            <w:vAlign w:val="center"/>
          </w:tcPr>
          <w:p w14:paraId="65558267"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C78A5A7" w14:textId="77777777" w:rsidR="00BC34FF"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5B77B149"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BC34FF" w14:paraId="439F7D5E"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3C4D28F6" w14:textId="77777777" w:rsidR="00BC34FF" w:rsidRDefault="00000000">
            <w:pPr>
              <w:spacing w:line="320" w:lineRule="exact"/>
              <w:jc w:val="center"/>
              <w:rPr>
                <w:rFonts w:eastAsiaTheme="minorEastAsia"/>
                <w:sz w:val="18"/>
                <w:szCs w:val="18"/>
              </w:rPr>
            </w:pPr>
            <w:r>
              <w:rPr>
                <w:sz w:val="18"/>
                <w:szCs w:val="18"/>
              </w:rPr>
              <w:t>8</w:t>
            </w:r>
          </w:p>
        </w:tc>
        <w:tc>
          <w:tcPr>
            <w:tcW w:w="3119" w:type="dxa"/>
            <w:tcBorders>
              <w:top w:val="single" w:sz="4" w:space="0" w:color="auto"/>
              <w:left w:val="single" w:sz="4" w:space="0" w:color="auto"/>
              <w:bottom w:val="single" w:sz="4" w:space="0" w:color="auto"/>
              <w:right w:val="single" w:sz="4" w:space="0" w:color="auto"/>
            </w:tcBorders>
            <w:vAlign w:val="center"/>
          </w:tcPr>
          <w:p w14:paraId="77292BF2" w14:textId="77777777" w:rsidR="00BC34FF" w:rsidRDefault="00000000">
            <w:pPr>
              <w:jc w:val="center"/>
              <w:rPr>
                <w:rFonts w:eastAsiaTheme="minorEastAsia"/>
                <w:sz w:val="18"/>
                <w:szCs w:val="18"/>
              </w:rPr>
            </w:pPr>
            <w:r>
              <w:rPr>
                <w:rFonts w:eastAsiaTheme="minorEastAsia"/>
                <w:sz w:val="18"/>
                <w:szCs w:val="18"/>
              </w:rPr>
              <w:t>传动系档数与各档传动比的选择，利用燃油经济性－加速时间曲线确定动力装置参数。</w:t>
            </w:r>
          </w:p>
          <w:p w14:paraId="0187E72B" w14:textId="77777777" w:rsidR="00BC34FF" w:rsidRDefault="00000000">
            <w:pPr>
              <w:spacing w:line="320" w:lineRule="exact"/>
              <w:jc w:val="center"/>
              <w:rPr>
                <w:rFonts w:eastAsiaTheme="minorEastAsia"/>
                <w:sz w:val="18"/>
                <w:szCs w:val="18"/>
              </w:rPr>
            </w:pPr>
            <w:r>
              <w:rPr>
                <w:rFonts w:eastAsiaTheme="minorEastAsia"/>
                <w:sz w:val="18"/>
                <w:szCs w:val="18"/>
              </w:rPr>
              <w:t>重点是传动系档数与各档传动比的选择方法。</w:t>
            </w:r>
          </w:p>
        </w:tc>
        <w:tc>
          <w:tcPr>
            <w:tcW w:w="2126" w:type="dxa"/>
            <w:tcBorders>
              <w:top w:val="single" w:sz="4" w:space="0" w:color="auto"/>
              <w:left w:val="single" w:sz="4" w:space="0" w:color="auto"/>
              <w:bottom w:val="single" w:sz="4" w:space="0" w:color="auto"/>
              <w:right w:val="single" w:sz="4" w:space="0" w:color="auto"/>
            </w:tcBorders>
            <w:vAlign w:val="center"/>
          </w:tcPr>
          <w:p w14:paraId="55BC00A9" w14:textId="77777777" w:rsidR="00BC34FF" w:rsidRDefault="00000000">
            <w:pPr>
              <w:spacing w:line="320" w:lineRule="exact"/>
              <w:jc w:val="center"/>
              <w:rPr>
                <w:rFonts w:eastAsiaTheme="minorEastAsia"/>
                <w:sz w:val="18"/>
                <w:szCs w:val="18"/>
              </w:rPr>
            </w:pPr>
            <w:r>
              <w:rPr>
                <w:rFonts w:eastAsiaTheme="minorEastAsia"/>
                <w:sz w:val="18"/>
                <w:szCs w:val="18"/>
              </w:rPr>
              <w:t>掌握传动系档数与各档传动比的选择方法，利用燃油经济性－加速时间曲线确定动力装置参数。</w:t>
            </w:r>
          </w:p>
        </w:tc>
        <w:tc>
          <w:tcPr>
            <w:tcW w:w="709" w:type="dxa"/>
            <w:tcBorders>
              <w:top w:val="single" w:sz="4" w:space="0" w:color="auto"/>
              <w:left w:val="single" w:sz="4" w:space="0" w:color="auto"/>
              <w:bottom w:val="single" w:sz="4" w:space="0" w:color="auto"/>
              <w:right w:val="single" w:sz="4" w:space="0" w:color="auto"/>
            </w:tcBorders>
            <w:vAlign w:val="center"/>
          </w:tcPr>
          <w:p w14:paraId="28723B66"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415D7B7E" w14:textId="77777777" w:rsidR="00BC34FF" w:rsidRDefault="00000000">
            <w:pPr>
              <w:spacing w:line="320" w:lineRule="exact"/>
              <w:jc w:val="center"/>
              <w:rPr>
                <w:rFonts w:eastAsiaTheme="minorEastAsia"/>
                <w:sz w:val="18"/>
                <w:szCs w:val="18"/>
              </w:rPr>
            </w:pPr>
            <w:r>
              <w:rPr>
                <w:rFonts w:eastAsiaTheme="minorEastAsia"/>
                <w:sz w:val="18"/>
                <w:szCs w:val="18"/>
              </w:rPr>
              <w:t>讲授、课堂互动、线上测验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3A575688"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BC34FF" w14:paraId="077F8C01"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58995072" w14:textId="77777777" w:rsidR="00BC34FF" w:rsidRDefault="00000000">
            <w:pPr>
              <w:spacing w:line="320" w:lineRule="exact"/>
              <w:jc w:val="center"/>
              <w:rPr>
                <w:rFonts w:eastAsiaTheme="minorEastAsia"/>
                <w:sz w:val="18"/>
                <w:szCs w:val="18"/>
              </w:rPr>
            </w:pPr>
            <w:r>
              <w:rPr>
                <w:sz w:val="18"/>
                <w:szCs w:val="18"/>
              </w:rPr>
              <w:t>9</w:t>
            </w:r>
          </w:p>
        </w:tc>
        <w:tc>
          <w:tcPr>
            <w:tcW w:w="3119" w:type="dxa"/>
            <w:tcBorders>
              <w:top w:val="single" w:sz="4" w:space="0" w:color="auto"/>
              <w:left w:val="single" w:sz="4" w:space="0" w:color="auto"/>
              <w:bottom w:val="single" w:sz="4" w:space="0" w:color="auto"/>
              <w:right w:val="single" w:sz="4" w:space="0" w:color="auto"/>
            </w:tcBorders>
            <w:vAlign w:val="center"/>
          </w:tcPr>
          <w:p w14:paraId="0CB00254" w14:textId="77777777" w:rsidR="00BC34FF" w:rsidRDefault="00000000">
            <w:pPr>
              <w:jc w:val="center"/>
              <w:rPr>
                <w:rFonts w:eastAsiaTheme="minorEastAsia"/>
                <w:sz w:val="18"/>
                <w:szCs w:val="18"/>
              </w:rPr>
            </w:pPr>
            <w:r>
              <w:rPr>
                <w:rFonts w:eastAsiaTheme="minorEastAsia"/>
                <w:sz w:val="18"/>
                <w:szCs w:val="18"/>
              </w:rPr>
              <w:t>汽车制动性的评价指标，制动时车轮的受力。</w:t>
            </w:r>
          </w:p>
          <w:p w14:paraId="57560CFB" w14:textId="77777777" w:rsidR="00BC34FF" w:rsidRDefault="00000000">
            <w:pPr>
              <w:spacing w:line="320" w:lineRule="exact"/>
              <w:jc w:val="center"/>
              <w:rPr>
                <w:rFonts w:eastAsiaTheme="minorEastAsia"/>
                <w:sz w:val="18"/>
                <w:szCs w:val="18"/>
              </w:rPr>
            </w:pPr>
            <w:r>
              <w:rPr>
                <w:rFonts w:eastAsiaTheme="minorEastAsia"/>
                <w:sz w:val="18"/>
                <w:szCs w:val="18"/>
              </w:rPr>
              <w:t>重点是汽车制动性的评价指标，难点是制动时车轮的受力分析和计算。</w:t>
            </w:r>
          </w:p>
        </w:tc>
        <w:tc>
          <w:tcPr>
            <w:tcW w:w="2126" w:type="dxa"/>
            <w:tcBorders>
              <w:top w:val="single" w:sz="4" w:space="0" w:color="auto"/>
              <w:left w:val="single" w:sz="4" w:space="0" w:color="auto"/>
              <w:bottom w:val="single" w:sz="4" w:space="0" w:color="auto"/>
              <w:right w:val="single" w:sz="4" w:space="0" w:color="auto"/>
            </w:tcBorders>
            <w:vAlign w:val="center"/>
          </w:tcPr>
          <w:p w14:paraId="1B3CE96E" w14:textId="77777777" w:rsidR="00BC34FF" w:rsidRDefault="00000000">
            <w:pPr>
              <w:spacing w:line="320" w:lineRule="exact"/>
              <w:jc w:val="center"/>
              <w:rPr>
                <w:rFonts w:eastAsiaTheme="minorEastAsia"/>
                <w:sz w:val="18"/>
                <w:szCs w:val="18"/>
              </w:rPr>
            </w:pPr>
            <w:r>
              <w:rPr>
                <w:rFonts w:eastAsiaTheme="minorEastAsia"/>
                <w:sz w:val="18"/>
                <w:szCs w:val="18"/>
              </w:rPr>
              <w:t>掌握汽车制动性的评价指标，制动时车轮的受力分析。</w:t>
            </w:r>
          </w:p>
        </w:tc>
        <w:tc>
          <w:tcPr>
            <w:tcW w:w="709" w:type="dxa"/>
            <w:tcBorders>
              <w:top w:val="single" w:sz="4" w:space="0" w:color="auto"/>
              <w:left w:val="single" w:sz="4" w:space="0" w:color="auto"/>
              <w:bottom w:val="single" w:sz="4" w:space="0" w:color="auto"/>
              <w:right w:val="single" w:sz="4" w:space="0" w:color="auto"/>
            </w:tcBorders>
            <w:vAlign w:val="center"/>
          </w:tcPr>
          <w:p w14:paraId="0AD3D830"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C1957E4" w14:textId="77777777" w:rsidR="00BC34FF" w:rsidRDefault="00000000">
            <w:pPr>
              <w:spacing w:line="320" w:lineRule="exact"/>
              <w:jc w:val="center"/>
              <w:rPr>
                <w:rFonts w:eastAsiaTheme="minorEastAsia"/>
                <w:sz w:val="18"/>
                <w:szCs w:val="18"/>
              </w:rPr>
            </w:pPr>
            <w:r>
              <w:rPr>
                <w:rFonts w:eastAsiaTheme="minorEastAsia"/>
                <w:sz w:val="18"/>
                <w:szCs w:val="18"/>
              </w:rPr>
              <w:t>讲授、课堂互动、教学视频</w:t>
            </w:r>
          </w:p>
        </w:tc>
        <w:tc>
          <w:tcPr>
            <w:tcW w:w="1291" w:type="dxa"/>
            <w:tcBorders>
              <w:top w:val="single" w:sz="4" w:space="0" w:color="auto"/>
              <w:left w:val="single" w:sz="4" w:space="0" w:color="auto"/>
              <w:bottom w:val="single" w:sz="4" w:space="0" w:color="auto"/>
              <w:right w:val="single" w:sz="4" w:space="0" w:color="auto"/>
            </w:tcBorders>
            <w:vAlign w:val="center"/>
          </w:tcPr>
          <w:p w14:paraId="734DB757"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BC34FF" w14:paraId="567215E2"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32ABE88" w14:textId="77777777" w:rsidR="00BC34FF" w:rsidRDefault="00000000">
            <w:pPr>
              <w:spacing w:line="320" w:lineRule="exact"/>
              <w:jc w:val="center"/>
              <w:rPr>
                <w:rFonts w:eastAsiaTheme="minorEastAsia"/>
                <w:sz w:val="18"/>
                <w:szCs w:val="18"/>
              </w:rPr>
            </w:pPr>
            <w:r>
              <w:rPr>
                <w:sz w:val="18"/>
                <w:szCs w:val="18"/>
              </w:rPr>
              <w:t>10</w:t>
            </w:r>
          </w:p>
        </w:tc>
        <w:tc>
          <w:tcPr>
            <w:tcW w:w="3119" w:type="dxa"/>
            <w:tcBorders>
              <w:top w:val="single" w:sz="4" w:space="0" w:color="auto"/>
              <w:left w:val="single" w:sz="4" w:space="0" w:color="auto"/>
              <w:bottom w:val="single" w:sz="4" w:space="0" w:color="auto"/>
              <w:right w:val="single" w:sz="4" w:space="0" w:color="auto"/>
            </w:tcBorders>
            <w:vAlign w:val="center"/>
          </w:tcPr>
          <w:p w14:paraId="59DC3BC6" w14:textId="77777777" w:rsidR="00BC34FF" w:rsidRDefault="00000000">
            <w:pPr>
              <w:jc w:val="center"/>
              <w:rPr>
                <w:rFonts w:eastAsiaTheme="minorEastAsia"/>
                <w:sz w:val="18"/>
                <w:szCs w:val="18"/>
              </w:rPr>
            </w:pPr>
            <w:r>
              <w:rPr>
                <w:rFonts w:eastAsiaTheme="minorEastAsia"/>
                <w:sz w:val="18"/>
                <w:szCs w:val="18"/>
              </w:rPr>
              <w:t>汽车的制动效能及其恒定性、制动时汽车的方向稳定性</w:t>
            </w:r>
          </w:p>
          <w:p w14:paraId="70EE08FF" w14:textId="77777777" w:rsidR="00BC34FF" w:rsidRDefault="00000000">
            <w:pPr>
              <w:spacing w:line="320" w:lineRule="exact"/>
              <w:jc w:val="center"/>
              <w:rPr>
                <w:rFonts w:eastAsiaTheme="minorEastAsia"/>
                <w:sz w:val="18"/>
                <w:szCs w:val="18"/>
              </w:rPr>
            </w:pPr>
            <w:r>
              <w:rPr>
                <w:rFonts w:eastAsiaTheme="minorEastAsia"/>
                <w:sz w:val="18"/>
                <w:szCs w:val="18"/>
              </w:rPr>
              <w:t>重点是分析制动过程，难点是制动距离的计算</w:t>
            </w:r>
          </w:p>
        </w:tc>
        <w:tc>
          <w:tcPr>
            <w:tcW w:w="2126" w:type="dxa"/>
            <w:tcBorders>
              <w:top w:val="single" w:sz="4" w:space="0" w:color="auto"/>
              <w:left w:val="single" w:sz="4" w:space="0" w:color="auto"/>
              <w:bottom w:val="single" w:sz="4" w:space="0" w:color="auto"/>
              <w:right w:val="single" w:sz="4" w:space="0" w:color="auto"/>
            </w:tcBorders>
            <w:vAlign w:val="center"/>
          </w:tcPr>
          <w:p w14:paraId="76DC1851" w14:textId="77777777" w:rsidR="00BC34FF" w:rsidRDefault="00000000">
            <w:pPr>
              <w:spacing w:line="320" w:lineRule="exact"/>
              <w:jc w:val="center"/>
              <w:rPr>
                <w:rFonts w:eastAsiaTheme="minorEastAsia"/>
                <w:sz w:val="18"/>
                <w:szCs w:val="18"/>
              </w:rPr>
            </w:pPr>
            <w:r>
              <w:rPr>
                <w:rFonts w:eastAsiaTheme="minorEastAsia"/>
                <w:sz w:val="18"/>
                <w:szCs w:val="18"/>
              </w:rPr>
              <w:t>掌握汽车的制动效能及其恒定性、制动时汽车的方向稳定性</w:t>
            </w:r>
          </w:p>
        </w:tc>
        <w:tc>
          <w:tcPr>
            <w:tcW w:w="709" w:type="dxa"/>
            <w:tcBorders>
              <w:top w:val="single" w:sz="4" w:space="0" w:color="auto"/>
              <w:left w:val="single" w:sz="4" w:space="0" w:color="auto"/>
              <w:bottom w:val="single" w:sz="4" w:space="0" w:color="auto"/>
              <w:right w:val="single" w:sz="4" w:space="0" w:color="auto"/>
            </w:tcBorders>
            <w:vAlign w:val="center"/>
          </w:tcPr>
          <w:p w14:paraId="749DDB07"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6E88245" w14:textId="77777777" w:rsidR="00BC34FF" w:rsidRDefault="00000000">
            <w:pPr>
              <w:spacing w:line="320" w:lineRule="exact"/>
              <w:jc w:val="center"/>
              <w:rPr>
                <w:rFonts w:eastAsiaTheme="minorEastAsia"/>
                <w:sz w:val="18"/>
                <w:szCs w:val="18"/>
              </w:rPr>
            </w:pPr>
            <w:r>
              <w:rPr>
                <w:rFonts w:eastAsiaTheme="minorEastAsia"/>
                <w:sz w:val="18"/>
                <w:szCs w:val="18"/>
              </w:rPr>
              <w:t>讲授、课堂互动、教学视频</w:t>
            </w:r>
          </w:p>
        </w:tc>
        <w:tc>
          <w:tcPr>
            <w:tcW w:w="1291" w:type="dxa"/>
            <w:tcBorders>
              <w:top w:val="single" w:sz="4" w:space="0" w:color="auto"/>
              <w:left w:val="single" w:sz="4" w:space="0" w:color="auto"/>
              <w:bottom w:val="single" w:sz="4" w:space="0" w:color="auto"/>
              <w:right w:val="single" w:sz="4" w:space="0" w:color="auto"/>
            </w:tcBorders>
            <w:vAlign w:val="center"/>
          </w:tcPr>
          <w:p w14:paraId="00DA6C1C"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BC34FF" w14:paraId="4BC02A1A"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1BE6347" w14:textId="77777777" w:rsidR="00BC34FF" w:rsidRDefault="00000000">
            <w:pPr>
              <w:spacing w:line="320" w:lineRule="exact"/>
              <w:jc w:val="center"/>
              <w:rPr>
                <w:rFonts w:eastAsiaTheme="minorEastAsia"/>
                <w:sz w:val="18"/>
                <w:szCs w:val="18"/>
              </w:rPr>
            </w:pPr>
            <w:r>
              <w:rPr>
                <w:sz w:val="18"/>
                <w:szCs w:val="18"/>
              </w:rPr>
              <w:t>11</w:t>
            </w:r>
          </w:p>
        </w:tc>
        <w:tc>
          <w:tcPr>
            <w:tcW w:w="3119" w:type="dxa"/>
            <w:tcBorders>
              <w:top w:val="single" w:sz="4" w:space="0" w:color="auto"/>
              <w:left w:val="single" w:sz="4" w:space="0" w:color="auto"/>
              <w:bottom w:val="single" w:sz="4" w:space="0" w:color="auto"/>
              <w:right w:val="single" w:sz="4" w:space="0" w:color="auto"/>
            </w:tcBorders>
            <w:vAlign w:val="center"/>
          </w:tcPr>
          <w:p w14:paraId="2FF3A0D7" w14:textId="77777777" w:rsidR="00BC34FF" w:rsidRDefault="00000000">
            <w:pPr>
              <w:jc w:val="center"/>
              <w:rPr>
                <w:rFonts w:eastAsiaTheme="minorEastAsia"/>
                <w:sz w:val="18"/>
                <w:szCs w:val="18"/>
              </w:rPr>
            </w:pPr>
            <w:r>
              <w:rPr>
                <w:rFonts w:eastAsiaTheme="minorEastAsia"/>
                <w:sz w:val="18"/>
                <w:szCs w:val="18"/>
              </w:rPr>
              <w:t>前、后制动器制动力的比例关系。</w:t>
            </w:r>
          </w:p>
          <w:p w14:paraId="306E304C" w14:textId="77777777" w:rsidR="00BC34FF" w:rsidRDefault="00000000">
            <w:pPr>
              <w:spacing w:line="320" w:lineRule="exact"/>
              <w:jc w:val="center"/>
              <w:rPr>
                <w:rFonts w:eastAsiaTheme="minorEastAsia"/>
                <w:sz w:val="18"/>
                <w:szCs w:val="18"/>
              </w:rPr>
            </w:pPr>
            <w:r>
              <w:rPr>
                <w:rFonts w:eastAsiaTheme="minorEastAsia"/>
                <w:sz w:val="18"/>
                <w:szCs w:val="18"/>
              </w:rPr>
              <w:t>难点是车轮不抱死时的制动强度和利用附着系数的计算。</w:t>
            </w:r>
          </w:p>
        </w:tc>
        <w:tc>
          <w:tcPr>
            <w:tcW w:w="2126" w:type="dxa"/>
            <w:tcBorders>
              <w:top w:val="single" w:sz="4" w:space="0" w:color="auto"/>
              <w:left w:val="single" w:sz="4" w:space="0" w:color="auto"/>
              <w:bottom w:val="single" w:sz="4" w:space="0" w:color="auto"/>
              <w:right w:val="single" w:sz="4" w:space="0" w:color="auto"/>
            </w:tcBorders>
            <w:vAlign w:val="center"/>
          </w:tcPr>
          <w:p w14:paraId="0E3FA56F" w14:textId="77777777" w:rsidR="00BC34FF" w:rsidRDefault="00000000">
            <w:pPr>
              <w:spacing w:line="320" w:lineRule="exact"/>
              <w:jc w:val="center"/>
              <w:rPr>
                <w:rFonts w:eastAsiaTheme="minorEastAsia"/>
                <w:sz w:val="18"/>
                <w:szCs w:val="18"/>
              </w:rPr>
            </w:pPr>
            <w:r>
              <w:rPr>
                <w:rFonts w:eastAsiaTheme="minorEastAsia"/>
                <w:sz w:val="18"/>
                <w:szCs w:val="18"/>
              </w:rPr>
              <w:t>掌握同步附着系数，利用</w:t>
            </w:r>
            <w:r>
              <w:rPr>
                <w:rFonts w:eastAsiaTheme="minorEastAsia"/>
                <w:sz w:val="18"/>
                <w:szCs w:val="18"/>
              </w:rPr>
              <w:t>r</w:t>
            </w:r>
            <w:r>
              <w:rPr>
                <w:rFonts w:eastAsiaTheme="minorEastAsia"/>
                <w:sz w:val="18"/>
                <w:szCs w:val="18"/>
              </w:rPr>
              <w:t>线组和</w:t>
            </w:r>
            <w:r>
              <w:rPr>
                <w:rFonts w:eastAsiaTheme="minorEastAsia"/>
                <w:sz w:val="18"/>
                <w:szCs w:val="18"/>
              </w:rPr>
              <w:t>f</w:t>
            </w:r>
            <w:r>
              <w:rPr>
                <w:rFonts w:eastAsiaTheme="minorEastAsia"/>
                <w:sz w:val="18"/>
                <w:szCs w:val="18"/>
              </w:rPr>
              <w:t>线组分析制动过程。</w:t>
            </w:r>
          </w:p>
        </w:tc>
        <w:tc>
          <w:tcPr>
            <w:tcW w:w="709" w:type="dxa"/>
            <w:tcBorders>
              <w:top w:val="single" w:sz="4" w:space="0" w:color="auto"/>
              <w:left w:val="single" w:sz="4" w:space="0" w:color="auto"/>
              <w:bottom w:val="single" w:sz="4" w:space="0" w:color="auto"/>
              <w:right w:val="single" w:sz="4" w:space="0" w:color="auto"/>
            </w:tcBorders>
            <w:vAlign w:val="center"/>
          </w:tcPr>
          <w:p w14:paraId="3ABA544A"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94060DE" w14:textId="77777777" w:rsidR="00BC34FF"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55D0F126" w14:textId="77777777" w:rsidR="00BC34FF" w:rsidRDefault="00000000">
            <w:pPr>
              <w:spacing w:line="320" w:lineRule="exact"/>
              <w:jc w:val="center"/>
              <w:rPr>
                <w:rFonts w:eastAsiaTheme="minorEastAsia"/>
                <w:sz w:val="18"/>
                <w:szCs w:val="18"/>
              </w:rPr>
            </w:pPr>
            <w:r>
              <w:rPr>
                <w:sz w:val="18"/>
                <w:szCs w:val="18"/>
              </w:rPr>
              <w:t>3</w:t>
            </w:r>
          </w:p>
        </w:tc>
      </w:tr>
      <w:tr w:rsidR="00BC34FF" w14:paraId="69118106"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61C057B" w14:textId="77777777" w:rsidR="00BC34FF" w:rsidRDefault="00000000">
            <w:pPr>
              <w:spacing w:line="320" w:lineRule="exact"/>
              <w:jc w:val="center"/>
              <w:rPr>
                <w:rFonts w:eastAsiaTheme="minorEastAsia"/>
                <w:sz w:val="18"/>
                <w:szCs w:val="18"/>
              </w:rPr>
            </w:pPr>
            <w:r>
              <w:rPr>
                <w:sz w:val="18"/>
                <w:szCs w:val="18"/>
              </w:rPr>
              <w:t>12</w:t>
            </w:r>
          </w:p>
        </w:tc>
        <w:tc>
          <w:tcPr>
            <w:tcW w:w="3119" w:type="dxa"/>
            <w:tcBorders>
              <w:top w:val="single" w:sz="4" w:space="0" w:color="auto"/>
              <w:left w:val="single" w:sz="4" w:space="0" w:color="auto"/>
              <w:bottom w:val="single" w:sz="4" w:space="0" w:color="auto"/>
              <w:right w:val="single" w:sz="4" w:space="0" w:color="auto"/>
            </w:tcBorders>
            <w:vAlign w:val="center"/>
          </w:tcPr>
          <w:p w14:paraId="1C0B17F4" w14:textId="77777777" w:rsidR="00BC34FF" w:rsidRDefault="00000000">
            <w:pPr>
              <w:spacing w:line="320" w:lineRule="exact"/>
              <w:jc w:val="center"/>
              <w:rPr>
                <w:rFonts w:eastAsiaTheme="minorEastAsia"/>
                <w:sz w:val="18"/>
                <w:szCs w:val="18"/>
              </w:rPr>
            </w:pPr>
            <w:r>
              <w:rPr>
                <w:rFonts w:eastAsiaTheme="minorEastAsia"/>
                <w:sz w:val="18"/>
                <w:szCs w:val="18"/>
              </w:rPr>
              <w:t>汽车制动性的试验、计算例题讲解分析</w:t>
            </w:r>
          </w:p>
        </w:tc>
        <w:tc>
          <w:tcPr>
            <w:tcW w:w="2126" w:type="dxa"/>
            <w:tcBorders>
              <w:top w:val="single" w:sz="4" w:space="0" w:color="auto"/>
              <w:left w:val="single" w:sz="4" w:space="0" w:color="auto"/>
              <w:bottom w:val="single" w:sz="4" w:space="0" w:color="auto"/>
              <w:right w:val="single" w:sz="4" w:space="0" w:color="auto"/>
            </w:tcBorders>
            <w:vAlign w:val="center"/>
          </w:tcPr>
          <w:p w14:paraId="70A29E11" w14:textId="77777777" w:rsidR="00BC34FF" w:rsidRDefault="00000000">
            <w:pPr>
              <w:spacing w:line="320" w:lineRule="exact"/>
              <w:jc w:val="center"/>
              <w:rPr>
                <w:rFonts w:eastAsiaTheme="minorEastAsia"/>
                <w:sz w:val="18"/>
                <w:szCs w:val="18"/>
              </w:rPr>
            </w:pPr>
            <w:r>
              <w:rPr>
                <w:rFonts w:eastAsiaTheme="minorEastAsia"/>
                <w:sz w:val="18"/>
                <w:szCs w:val="18"/>
              </w:rPr>
              <w:t>掌握汽车制动性的试验方法</w:t>
            </w:r>
          </w:p>
        </w:tc>
        <w:tc>
          <w:tcPr>
            <w:tcW w:w="709" w:type="dxa"/>
            <w:tcBorders>
              <w:top w:val="single" w:sz="4" w:space="0" w:color="auto"/>
              <w:left w:val="single" w:sz="4" w:space="0" w:color="auto"/>
              <w:bottom w:val="single" w:sz="4" w:space="0" w:color="auto"/>
              <w:right w:val="single" w:sz="4" w:space="0" w:color="auto"/>
            </w:tcBorders>
            <w:vAlign w:val="center"/>
          </w:tcPr>
          <w:p w14:paraId="2996D562"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A84D6F6" w14:textId="77777777" w:rsidR="00BC34FF" w:rsidRDefault="00000000">
            <w:pPr>
              <w:spacing w:line="320" w:lineRule="exact"/>
              <w:jc w:val="center"/>
              <w:rPr>
                <w:rFonts w:eastAsiaTheme="minorEastAsia"/>
                <w:sz w:val="18"/>
                <w:szCs w:val="18"/>
              </w:rPr>
            </w:pPr>
            <w:r>
              <w:rPr>
                <w:rFonts w:eastAsiaTheme="minorEastAsia"/>
                <w:sz w:val="18"/>
                <w:szCs w:val="18"/>
              </w:rPr>
              <w:t>讲授、计算题分析、线上测验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75376458" w14:textId="77777777" w:rsidR="00BC34FF" w:rsidRDefault="00000000">
            <w:pPr>
              <w:spacing w:line="320" w:lineRule="exact"/>
              <w:jc w:val="center"/>
              <w:rPr>
                <w:rFonts w:eastAsiaTheme="minorEastAsia"/>
                <w:sz w:val="18"/>
                <w:szCs w:val="18"/>
              </w:rPr>
            </w:pPr>
            <w:r>
              <w:rPr>
                <w:sz w:val="18"/>
                <w:szCs w:val="18"/>
              </w:rPr>
              <w:t>3</w:t>
            </w:r>
            <w:r>
              <w:rPr>
                <w:sz w:val="18"/>
                <w:szCs w:val="18"/>
              </w:rPr>
              <w:t>、</w:t>
            </w:r>
            <w:r>
              <w:rPr>
                <w:sz w:val="18"/>
                <w:szCs w:val="18"/>
              </w:rPr>
              <w:t>4</w:t>
            </w:r>
          </w:p>
        </w:tc>
      </w:tr>
      <w:tr w:rsidR="00BC34FF" w14:paraId="0938CE2F"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5F8FA329" w14:textId="77777777" w:rsidR="00BC34FF" w:rsidRDefault="00000000">
            <w:pPr>
              <w:spacing w:line="320" w:lineRule="exact"/>
              <w:jc w:val="center"/>
              <w:rPr>
                <w:rFonts w:eastAsiaTheme="minorEastAsia"/>
                <w:sz w:val="18"/>
                <w:szCs w:val="18"/>
              </w:rPr>
            </w:pPr>
            <w:r>
              <w:rPr>
                <w:sz w:val="18"/>
                <w:szCs w:val="18"/>
              </w:rPr>
              <w:t>13</w:t>
            </w:r>
          </w:p>
        </w:tc>
        <w:tc>
          <w:tcPr>
            <w:tcW w:w="3119" w:type="dxa"/>
            <w:tcBorders>
              <w:top w:val="single" w:sz="4" w:space="0" w:color="auto"/>
              <w:left w:val="single" w:sz="4" w:space="0" w:color="auto"/>
              <w:bottom w:val="single" w:sz="4" w:space="0" w:color="auto"/>
              <w:right w:val="single" w:sz="4" w:space="0" w:color="auto"/>
            </w:tcBorders>
            <w:vAlign w:val="center"/>
          </w:tcPr>
          <w:p w14:paraId="24734FE3" w14:textId="77777777" w:rsidR="00BC34FF" w:rsidRDefault="00000000">
            <w:pPr>
              <w:spacing w:line="320" w:lineRule="exact"/>
              <w:jc w:val="center"/>
              <w:rPr>
                <w:rFonts w:eastAsiaTheme="minorEastAsia"/>
                <w:sz w:val="18"/>
                <w:szCs w:val="18"/>
              </w:rPr>
            </w:pPr>
            <w:r>
              <w:rPr>
                <w:rFonts w:eastAsiaTheme="minorEastAsia"/>
                <w:sz w:val="18"/>
                <w:szCs w:val="18"/>
              </w:rPr>
              <w:t>汽车的操纵稳定性概述，轮胎的侧偏特性，线性二自由度汽车模型对前轮角输入的响应。重点是汽车的操纵稳定性包含的内容和时域响应</w:t>
            </w:r>
          </w:p>
        </w:tc>
        <w:tc>
          <w:tcPr>
            <w:tcW w:w="2126" w:type="dxa"/>
            <w:tcBorders>
              <w:top w:val="single" w:sz="4" w:space="0" w:color="auto"/>
              <w:left w:val="single" w:sz="4" w:space="0" w:color="auto"/>
              <w:bottom w:val="single" w:sz="4" w:space="0" w:color="auto"/>
              <w:right w:val="single" w:sz="4" w:space="0" w:color="auto"/>
            </w:tcBorders>
            <w:vAlign w:val="center"/>
          </w:tcPr>
          <w:p w14:paraId="76CC71D5" w14:textId="77777777" w:rsidR="00BC34FF" w:rsidRDefault="00000000">
            <w:pPr>
              <w:spacing w:line="320" w:lineRule="exact"/>
              <w:jc w:val="center"/>
              <w:rPr>
                <w:rFonts w:eastAsiaTheme="minorEastAsia"/>
                <w:sz w:val="18"/>
                <w:szCs w:val="18"/>
              </w:rPr>
            </w:pPr>
            <w:r>
              <w:rPr>
                <w:rFonts w:eastAsiaTheme="minorEastAsia"/>
                <w:sz w:val="18"/>
                <w:szCs w:val="18"/>
              </w:rPr>
              <w:t>掌握汽车的操纵稳定性的评价内容和转向盘角阶跃输入下的时域响应。</w:t>
            </w:r>
          </w:p>
        </w:tc>
        <w:tc>
          <w:tcPr>
            <w:tcW w:w="709" w:type="dxa"/>
            <w:tcBorders>
              <w:top w:val="single" w:sz="4" w:space="0" w:color="auto"/>
              <w:left w:val="single" w:sz="4" w:space="0" w:color="auto"/>
              <w:bottom w:val="single" w:sz="4" w:space="0" w:color="auto"/>
              <w:right w:val="single" w:sz="4" w:space="0" w:color="auto"/>
            </w:tcBorders>
            <w:vAlign w:val="center"/>
          </w:tcPr>
          <w:p w14:paraId="1C37E554"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27657F30" w14:textId="77777777" w:rsidR="00BC34FF" w:rsidRDefault="00000000">
            <w:pPr>
              <w:spacing w:line="320" w:lineRule="exact"/>
              <w:jc w:val="center"/>
              <w:rPr>
                <w:rFonts w:eastAsiaTheme="minorEastAsia"/>
                <w:sz w:val="18"/>
                <w:szCs w:val="18"/>
              </w:rPr>
            </w:pPr>
            <w:r>
              <w:rPr>
                <w:rFonts w:eastAsiaTheme="minorEastAsia"/>
                <w:sz w:val="18"/>
                <w:szCs w:val="18"/>
              </w:rPr>
              <w:t>讲授、教学视频、课堂互动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7BCD2CB3"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BC34FF" w14:paraId="501CFC5C"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634A9DFD" w14:textId="77777777" w:rsidR="00BC34FF" w:rsidRDefault="00000000">
            <w:pPr>
              <w:spacing w:line="320" w:lineRule="exact"/>
              <w:jc w:val="center"/>
              <w:rPr>
                <w:rFonts w:eastAsiaTheme="minorEastAsia"/>
                <w:sz w:val="18"/>
                <w:szCs w:val="18"/>
              </w:rPr>
            </w:pPr>
            <w:r>
              <w:rPr>
                <w:sz w:val="18"/>
                <w:szCs w:val="18"/>
              </w:rPr>
              <w:t>14</w:t>
            </w:r>
          </w:p>
        </w:tc>
        <w:tc>
          <w:tcPr>
            <w:tcW w:w="3119" w:type="dxa"/>
            <w:tcBorders>
              <w:top w:val="single" w:sz="4" w:space="0" w:color="auto"/>
              <w:left w:val="single" w:sz="4" w:space="0" w:color="auto"/>
              <w:bottom w:val="single" w:sz="4" w:space="0" w:color="auto"/>
              <w:right w:val="single" w:sz="4" w:space="0" w:color="auto"/>
            </w:tcBorders>
            <w:vAlign w:val="center"/>
          </w:tcPr>
          <w:p w14:paraId="409BE69A" w14:textId="77777777" w:rsidR="00BC34FF" w:rsidRDefault="00000000">
            <w:pPr>
              <w:jc w:val="center"/>
              <w:rPr>
                <w:rFonts w:eastAsiaTheme="minorEastAsia"/>
                <w:sz w:val="18"/>
                <w:szCs w:val="18"/>
              </w:rPr>
            </w:pPr>
            <w:r>
              <w:rPr>
                <w:rFonts w:eastAsiaTheme="minorEastAsia"/>
                <w:sz w:val="18"/>
                <w:szCs w:val="18"/>
              </w:rPr>
              <w:t>提高操纵稳定性的电子控制系统，汽车操纵稳定性的路上试验。</w:t>
            </w:r>
          </w:p>
          <w:p w14:paraId="37EA66CE" w14:textId="77777777" w:rsidR="00BC34FF" w:rsidRDefault="00000000">
            <w:pPr>
              <w:spacing w:line="320" w:lineRule="exact"/>
              <w:jc w:val="center"/>
              <w:rPr>
                <w:rFonts w:eastAsiaTheme="minorEastAsia"/>
                <w:sz w:val="18"/>
                <w:szCs w:val="18"/>
              </w:rPr>
            </w:pPr>
            <w:r>
              <w:rPr>
                <w:rFonts w:eastAsiaTheme="minorEastAsia"/>
                <w:sz w:val="18"/>
                <w:szCs w:val="18"/>
              </w:rPr>
              <w:t>重点是提高操纵稳定性的电子控制系统。</w:t>
            </w:r>
          </w:p>
        </w:tc>
        <w:tc>
          <w:tcPr>
            <w:tcW w:w="2126" w:type="dxa"/>
            <w:tcBorders>
              <w:top w:val="single" w:sz="4" w:space="0" w:color="auto"/>
              <w:left w:val="single" w:sz="4" w:space="0" w:color="auto"/>
              <w:bottom w:val="single" w:sz="4" w:space="0" w:color="auto"/>
              <w:right w:val="single" w:sz="4" w:space="0" w:color="auto"/>
            </w:tcBorders>
            <w:vAlign w:val="center"/>
          </w:tcPr>
          <w:p w14:paraId="3676C3E7" w14:textId="77777777" w:rsidR="00BC34FF" w:rsidRDefault="00000000">
            <w:pPr>
              <w:spacing w:line="320" w:lineRule="exact"/>
              <w:jc w:val="center"/>
              <w:rPr>
                <w:rFonts w:eastAsiaTheme="minorEastAsia"/>
                <w:sz w:val="18"/>
                <w:szCs w:val="18"/>
              </w:rPr>
            </w:pPr>
            <w:r>
              <w:rPr>
                <w:rFonts w:eastAsiaTheme="minorEastAsia"/>
                <w:sz w:val="18"/>
                <w:szCs w:val="18"/>
              </w:rPr>
              <w:t>了解提高操纵稳定性的电子控制系统。</w:t>
            </w:r>
          </w:p>
        </w:tc>
        <w:tc>
          <w:tcPr>
            <w:tcW w:w="709" w:type="dxa"/>
            <w:tcBorders>
              <w:top w:val="single" w:sz="4" w:space="0" w:color="auto"/>
              <w:left w:val="single" w:sz="4" w:space="0" w:color="auto"/>
              <w:bottom w:val="single" w:sz="4" w:space="0" w:color="auto"/>
              <w:right w:val="single" w:sz="4" w:space="0" w:color="auto"/>
            </w:tcBorders>
            <w:vAlign w:val="center"/>
          </w:tcPr>
          <w:p w14:paraId="0546514F"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5A9F5C0" w14:textId="77777777" w:rsidR="00BC34FF" w:rsidRDefault="00000000">
            <w:pPr>
              <w:spacing w:line="320" w:lineRule="exact"/>
              <w:jc w:val="center"/>
              <w:rPr>
                <w:rFonts w:eastAsiaTheme="minorEastAsia"/>
                <w:sz w:val="18"/>
                <w:szCs w:val="18"/>
              </w:rPr>
            </w:pPr>
            <w:r>
              <w:rPr>
                <w:rFonts w:eastAsiaTheme="minorEastAsia"/>
                <w:sz w:val="18"/>
                <w:szCs w:val="18"/>
              </w:rPr>
              <w:t>讲授、教学视频、线上测验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1445AD7B" w14:textId="77777777" w:rsidR="00BC34FF"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4</w:t>
            </w:r>
          </w:p>
        </w:tc>
      </w:tr>
      <w:tr w:rsidR="00BC34FF" w14:paraId="28D44BBC"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030A2380" w14:textId="77777777" w:rsidR="00BC34FF" w:rsidRDefault="00000000">
            <w:pPr>
              <w:spacing w:line="320" w:lineRule="exact"/>
              <w:jc w:val="center"/>
              <w:rPr>
                <w:rFonts w:eastAsiaTheme="minorEastAsia"/>
                <w:sz w:val="18"/>
                <w:szCs w:val="18"/>
              </w:rPr>
            </w:pPr>
            <w:r>
              <w:rPr>
                <w:sz w:val="18"/>
                <w:szCs w:val="18"/>
              </w:rPr>
              <w:t>15</w:t>
            </w:r>
          </w:p>
        </w:tc>
        <w:tc>
          <w:tcPr>
            <w:tcW w:w="3119" w:type="dxa"/>
            <w:tcBorders>
              <w:top w:val="single" w:sz="4" w:space="0" w:color="auto"/>
              <w:left w:val="single" w:sz="4" w:space="0" w:color="auto"/>
              <w:bottom w:val="single" w:sz="4" w:space="0" w:color="auto"/>
              <w:right w:val="single" w:sz="4" w:space="0" w:color="auto"/>
            </w:tcBorders>
            <w:vAlign w:val="center"/>
          </w:tcPr>
          <w:p w14:paraId="3700A351" w14:textId="77777777" w:rsidR="00BC34FF" w:rsidRDefault="00000000">
            <w:pPr>
              <w:spacing w:line="320" w:lineRule="exact"/>
              <w:jc w:val="center"/>
              <w:rPr>
                <w:rFonts w:eastAsiaTheme="minorEastAsia"/>
                <w:sz w:val="18"/>
                <w:szCs w:val="18"/>
              </w:rPr>
            </w:pPr>
            <w:r>
              <w:rPr>
                <w:rFonts w:eastAsiaTheme="minorEastAsia"/>
                <w:sz w:val="18"/>
                <w:szCs w:val="18"/>
              </w:rPr>
              <w:t>人体对振动的反应和平顺性的评价，影响汽车平顺性的结构因素。</w:t>
            </w:r>
          </w:p>
        </w:tc>
        <w:tc>
          <w:tcPr>
            <w:tcW w:w="2126" w:type="dxa"/>
            <w:tcBorders>
              <w:top w:val="single" w:sz="4" w:space="0" w:color="auto"/>
              <w:left w:val="single" w:sz="4" w:space="0" w:color="auto"/>
              <w:bottom w:val="single" w:sz="4" w:space="0" w:color="auto"/>
              <w:right w:val="single" w:sz="4" w:space="0" w:color="auto"/>
            </w:tcBorders>
            <w:vAlign w:val="center"/>
          </w:tcPr>
          <w:p w14:paraId="2E862EA6" w14:textId="77777777" w:rsidR="00BC34FF" w:rsidRDefault="00000000">
            <w:pPr>
              <w:spacing w:line="320" w:lineRule="exact"/>
              <w:jc w:val="center"/>
              <w:rPr>
                <w:rFonts w:eastAsiaTheme="minorEastAsia"/>
                <w:sz w:val="18"/>
                <w:szCs w:val="18"/>
              </w:rPr>
            </w:pPr>
            <w:r>
              <w:rPr>
                <w:rFonts w:eastAsiaTheme="minorEastAsia"/>
                <w:sz w:val="18"/>
                <w:szCs w:val="18"/>
              </w:rPr>
              <w:t>掌握人体对振动的反应和平顺性的评价，影响汽车平顺性的结构因素。</w:t>
            </w:r>
          </w:p>
        </w:tc>
        <w:tc>
          <w:tcPr>
            <w:tcW w:w="709" w:type="dxa"/>
            <w:tcBorders>
              <w:top w:val="single" w:sz="4" w:space="0" w:color="auto"/>
              <w:left w:val="single" w:sz="4" w:space="0" w:color="auto"/>
              <w:bottom w:val="single" w:sz="4" w:space="0" w:color="auto"/>
              <w:right w:val="single" w:sz="4" w:space="0" w:color="auto"/>
            </w:tcBorders>
            <w:vAlign w:val="center"/>
          </w:tcPr>
          <w:p w14:paraId="6CB86713"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9573CC2" w14:textId="77777777" w:rsidR="00BC34FF" w:rsidRDefault="00000000">
            <w:pPr>
              <w:spacing w:line="320" w:lineRule="exact"/>
              <w:jc w:val="center"/>
              <w:rPr>
                <w:rFonts w:eastAsiaTheme="minorEastAsia"/>
                <w:sz w:val="18"/>
                <w:szCs w:val="18"/>
              </w:rPr>
            </w:pPr>
            <w:r>
              <w:rPr>
                <w:rFonts w:eastAsiaTheme="minorEastAsia"/>
                <w:sz w:val="18"/>
                <w:szCs w:val="18"/>
              </w:rPr>
              <w:t>讲授、课堂互动、线上测验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22C2DE3B"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BC34FF" w14:paraId="727CC15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36A3E04" w14:textId="77777777" w:rsidR="00BC34FF" w:rsidRDefault="00000000">
            <w:pPr>
              <w:spacing w:line="320" w:lineRule="exact"/>
              <w:jc w:val="center"/>
              <w:rPr>
                <w:rFonts w:eastAsiaTheme="minorEastAsia"/>
                <w:sz w:val="18"/>
                <w:szCs w:val="18"/>
              </w:rPr>
            </w:pPr>
            <w:r>
              <w:rPr>
                <w:sz w:val="18"/>
                <w:szCs w:val="18"/>
              </w:rPr>
              <w:t>16</w:t>
            </w:r>
          </w:p>
        </w:tc>
        <w:tc>
          <w:tcPr>
            <w:tcW w:w="3119" w:type="dxa"/>
            <w:tcBorders>
              <w:top w:val="single" w:sz="4" w:space="0" w:color="auto"/>
              <w:left w:val="single" w:sz="4" w:space="0" w:color="auto"/>
              <w:bottom w:val="single" w:sz="4" w:space="0" w:color="auto"/>
              <w:right w:val="single" w:sz="4" w:space="0" w:color="auto"/>
            </w:tcBorders>
            <w:vAlign w:val="center"/>
          </w:tcPr>
          <w:p w14:paraId="4DDA0DAC" w14:textId="77777777" w:rsidR="00BC34FF" w:rsidRDefault="00000000">
            <w:pPr>
              <w:spacing w:line="320" w:lineRule="exact"/>
              <w:jc w:val="center"/>
              <w:rPr>
                <w:rFonts w:eastAsiaTheme="minorEastAsia"/>
                <w:sz w:val="18"/>
                <w:szCs w:val="18"/>
              </w:rPr>
            </w:pPr>
            <w:r>
              <w:rPr>
                <w:rFonts w:eastAsiaTheme="minorEastAsia"/>
                <w:sz w:val="18"/>
                <w:szCs w:val="18"/>
              </w:rPr>
              <w:t>汽车通过性评价指标及几何参数，汽车的通过性试验</w:t>
            </w:r>
          </w:p>
        </w:tc>
        <w:tc>
          <w:tcPr>
            <w:tcW w:w="2126" w:type="dxa"/>
            <w:tcBorders>
              <w:top w:val="single" w:sz="4" w:space="0" w:color="auto"/>
              <w:left w:val="single" w:sz="4" w:space="0" w:color="auto"/>
              <w:bottom w:val="single" w:sz="4" w:space="0" w:color="auto"/>
              <w:right w:val="single" w:sz="4" w:space="0" w:color="auto"/>
            </w:tcBorders>
            <w:vAlign w:val="center"/>
          </w:tcPr>
          <w:p w14:paraId="414B60D1" w14:textId="77777777" w:rsidR="00BC34FF" w:rsidRDefault="00000000">
            <w:pPr>
              <w:spacing w:line="320" w:lineRule="exact"/>
              <w:jc w:val="center"/>
              <w:rPr>
                <w:rFonts w:eastAsiaTheme="minorEastAsia"/>
                <w:sz w:val="18"/>
                <w:szCs w:val="18"/>
              </w:rPr>
            </w:pPr>
            <w:r>
              <w:rPr>
                <w:rFonts w:eastAsiaTheme="minorEastAsia"/>
                <w:sz w:val="18"/>
                <w:szCs w:val="18"/>
              </w:rPr>
              <w:t>掌握汽车通过性评价指标及几何参数。</w:t>
            </w:r>
          </w:p>
        </w:tc>
        <w:tc>
          <w:tcPr>
            <w:tcW w:w="709" w:type="dxa"/>
            <w:tcBorders>
              <w:top w:val="single" w:sz="4" w:space="0" w:color="auto"/>
              <w:left w:val="single" w:sz="4" w:space="0" w:color="auto"/>
              <w:bottom w:val="single" w:sz="4" w:space="0" w:color="auto"/>
              <w:right w:val="single" w:sz="4" w:space="0" w:color="auto"/>
            </w:tcBorders>
            <w:vAlign w:val="center"/>
          </w:tcPr>
          <w:p w14:paraId="03CE09E5"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25E531C" w14:textId="77777777" w:rsidR="00BC34FF" w:rsidRDefault="00000000">
            <w:pPr>
              <w:spacing w:line="320" w:lineRule="exact"/>
              <w:jc w:val="center"/>
              <w:rPr>
                <w:rFonts w:eastAsiaTheme="minorEastAsia"/>
                <w:sz w:val="18"/>
                <w:szCs w:val="18"/>
              </w:rPr>
            </w:pPr>
            <w:r>
              <w:rPr>
                <w:rFonts w:eastAsiaTheme="minorEastAsia"/>
                <w:sz w:val="18"/>
                <w:szCs w:val="18"/>
              </w:rPr>
              <w:t>讲授、教学视频、线上测验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47A7267F" w14:textId="77777777" w:rsidR="00BC34FF"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4</w:t>
            </w:r>
          </w:p>
        </w:tc>
      </w:tr>
      <w:tr w:rsidR="00BC34FF" w14:paraId="2134220F"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3712BD7D" w14:textId="77777777" w:rsidR="00BC34FF" w:rsidRDefault="00000000">
            <w:pPr>
              <w:spacing w:line="320" w:lineRule="exact"/>
              <w:jc w:val="center"/>
              <w:rPr>
                <w:rFonts w:eastAsiaTheme="minorEastAsia"/>
                <w:sz w:val="18"/>
                <w:szCs w:val="18"/>
              </w:rPr>
            </w:pPr>
            <w:r>
              <w:rPr>
                <w:sz w:val="18"/>
                <w:szCs w:val="18"/>
              </w:rPr>
              <w:t>17</w:t>
            </w:r>
          </w:p>
        </w:tc>
        <w:tc>
          <w:tcPr>
            <w:tcW w:w="3119" w:type="dxa"/>
            <w:tcBorders>
              <w:top w:val="single" w:sz="4" w:space="0" w:color="auto"/>
              <w:left w:val="single" w:sz="4" w:space="0" w:color="auto"/>
              <w:bottom w:val="single" w:sz="4" w:space="0" w:color="auto"/>
              <w:right w:val="single" w:sz="4" w:space="0" w:color="auto"/>
            </w:tcBorders>
            <w:vAlign w:val="center"/>
          </w:tcPr>
          <w:p w14:paraId="64FC40F2" w14:textId="77777777" w:rsidR="00BC34FF" w:rsidRDefault="00000000">
            <w:pPr>
              <w:jc w:val="center"/>
              <w:rPr>
                <w:rFonts w:eastAsiaTheme="minorEastAsia"/>
                <w:sz w:val="18"/>
                <w:szCs w:val="18"/>
              </w:rPr>
            </w:pPr>
            <w:r>
              <w:rPr>
                <w:rFonts w:eastAsiaTheme="minorEastAsia"/>
                <w:sz w:val="18"/>
                <w:szCs w:val="18"/>
              </w:rPr>
              <w:t>汽车动力性试验</w:t>
            </w:r>
          </w:p>
          <w:p w14:paraId="3C546A44" w14:textId="77777777" w:rsidR="00BC34FF" w:rsidRDefault="00000000">
            <w:pPr>
              <w:spacing w:line="320" w:lineRule="exact"/>
              <w:jc w:val="center"/>
              <w:rPr>
                <w:rFonts w:eastAsiaTheme="minorEastAsia"/>
                <w:sz w:val="18"/>
                <w:szCs w:val="18"/>
              </w:rPr>
            </w:pPr>
            <w:r>
              <w:rPr>
                <w:rFonts w:eastAsiaTheme="minorEastAsia"/>
                <w:sz w:val="18"/>
                <w:szCs w:val="18"/>
              </w:rPr>
              <w:t>重点是汽车动力性试验的测试原理、方法，实验设备的操作规范。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0D7D9131" w14:textId="77777777" w:rsidR="00BC34FF" w:rsidRDefault="00000000">
            <w:pPr>
              <w:spacing w:line="320" w:lineRule="exact"/>
              <w:jc w:val="center"/>
              <w:rPr>
                <w:rFonts w:eastAsiaTheme="minorEastAsia"/>
                <w:sz w:val="18"/>
                <w:szCs w:val="18"/>
              </w:rPr>
            </w:pPr>
            <w:r>
              <w:rPr>
                <w:rFonts w:eastAsiaTheme="minorEastAsia"/>
                <w:sz w:val="18"/>
                <w:szCs w:val="18"/>
              </w:rPr>
              <w:t>掌握汽车动力性试验的测试原理、方法，实验设备的操作规范。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2537BA27"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5ED2A3B" w14:textId="77777777" w:rsidR="00BC34FF" w:rsidRDefault="00000000">
            <w:pPr>
              <w:spacing w:line="320" w:lineRule="exact"/>
              <w:jc w:val="center"/>
              <w:rPr>
                <w:rFonts w:eastAsiaTheme="minorEastAsia"/>
                <w:sz w:val="18"/>
                <w:szCs w:val="18"/>
              </w:rPr>
            </w:pPr>
            <w:r>
              <w:rPr>
                <w:rFonts w:eastAsiaTheme="minorEastAsia"/>
                <w:sz w:val="18"/>
                <w:szCs w:val="18"/>
              </w:rPr>
              <w:t>教学视频、实验室测试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5679FEE3" w14:textId="77777777" w:rsidR="00BC34FF" w:rsidRDefault="00000000">
            <w:pPr>
              <w:spacing w:line="320" w:lineRule="exact"/>
              <w:jc w:val="center"/>
              <w:rPr>
                <w:rFonts w:eastAsiaTheme="minorEastAsia"/>
                <w:sz w:val="18"/>
                <w:szCs w:val="18"/>
              </w:rPr>
            </w:pPr>
            <w:r>
              <w:rPr>
                <w:sz w:val="18"/>
                <w:szCs w:val="18"/>
              </w:rPr>
              <w:t>4</w:t>
            </w:r>
          </w:p>
        </w:tc>
      </w:tr>
      <w:tr w:rsidR="00BC34FF" w14:paraId="0394F61D"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680B59E3" w14:textId="77777777" w:rsidR="00BC34FF" w:rsidRDefault="00000000">
            <w:pPr>
              <w:spacing w:line="320" w:lineRule="exact"/>
              <w:jc w:val="center"/>
              <w:rPr>
                <w:rFonts w:eastAsiaTheme="minorEastAsia"/>
                <w:sz w:val="18"/>
                <w:szCs w:val="18"/>
              </w:rPr>
            </w:pPr>
            <w:r>
              <w:rPr>
                <w:sz w:val="18"/>
                <w:szCs w:val="18"/>
              </w:rPr>
              <w:lastRenderedPageBreak/>
              <w:t>18</w:t>
            </w:r>
          </w:p>
        </w:tc>
        <w:tc>
          <w:tcPr>
            <w:tcW w:w="3119" w:type="dxa"/>
            <w:tcBorders>
              <w:top w:val="single" w:sz="4" w:space="0" w:color="auto"/>
              <w:left w:val="single" w:sz="4" w:space="0" w:color="auto"/>
              <w:bottom w:val="single" w:sz="4" w:space="0" w:color="auto"/>
              <w:right w:val="single" w:sz="4" w:space="0" w:color="auto"/>
            </w:tcBorders>
            <w:vAlign w:val="center"/>
          </w:tcPr>
          <w:p w14:paraId="16843B66" w14:textId="77777777" w:rsidR="00BC34FF" w:rsidRDefault="00000000">
            <w:pPr>
              <w:spacing w:line="320" w:lineRule="exact"/>
              <w:jc w:val="center"/>
              <w:rPr>
                <w:rFonts w:eastAsiaTheme="minorEastAsia"/>
                <w:sz w:val="18"/>
                <w:szCs w:val="18"/>
              </w:rPr>
            </w:pPr>
            <w:r>
              <w:rPr>
                <w:rFonts w:eastAsiaTheme="minorEastAsia"/>
                <w:sz w:val="18"/>
                <w:szCs w:val="18"/>
              </w:rPr>
              <w:t>汽车滑行试验</w:t>
            </w:r>
          </w:p>
        </w:tc>
        <w:tc>
          <w:tcPr>
            <w:tcW w:w="2126" w:type="dxa"/>
            <w:tcBorders>
              <w:top w:val="single" w:sz="4" w:space="0" w:color="auto"/>
              <w:left w:val="single" w:sz="4" w:space="0" w:color="auto"/>
              <w:bottom w:val="single" w:sz="4" w:space="0" w:color="auto"/>
              <w:right w:val="single" w:sz="4" w:space="0" w:color="auto"/>
            </w:tcBorders>
            <w:vAlign w:val="center"/>
          </w:tcPr>
          <w:p w14:paraId="69E77B0A" w14:textId="77777777" w:rsidR="00BC34FF" w:rsidRDefault="00000000">
            <w:pPr>
              <w:spacing w:line="320" w:lineRule="exact"/>
              <w:jc w:val="center"/>
              <w:rPr>
                <w:rFonts w:eastAsiaTheme="minorEastAsia"/>
                <w:sz w:val="18"/>
                <w:szCs w:val="18"/>
              </w:rPr>
            </w:pPr>
            <w:r>
              <w:rPr>
                <w:rFonts w:eastAsiaTheme="minorEastAsia"/>
                <w:sz w:val="18"/>
                <w:szCs w:val="18"/>
              </w:rPr>
              <w:t>掌握汽车滑行试验方法，实验设备的操作规范。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7068174E" w14:textId="77777777" w:rsidR="00BC34FF" w:rsidRDefault="00000000">
            <w:pPr>
              <w:spacing w:line="320" w:lineRule="exact"/>
              <w:jc w:val="center"/>
              <w:rPr>
                <w:rFonts w:eastAsiaTheme="minorEastAsia"/>
                <w:sz w:val="18"/>
                <w:szCs w:val="18"/>
              </w:rPr>
            </w:pPr>
            <w:r>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14:paraId="64530205" w14:textId="77777777" w:rsidR="00BC34FF" w:rsidRDefault="00000000">
            <w:pPr>
              <w:spacing w:line="320" w:lineRule="exact"/>
              <w:jc w:val="center"/>
              <w:rPr>
                <w:rFonts w:eastAsiaTheme="minorEastAsia"/>
                <w:sz w:val="18"/>
                <w:szCs w:val="18"/>
              </w:rPr>
            </w:pPr>
            <w:r>
              <w:rPr>
                <w:rFonts w:eastAsiaTheme="minorEastAsia"/>
                <w:sz w:val="18"/>
                <w:szCs w:val="18"/>
              </w:rPr>
              <w:t>路上测试</w:t>
            </w:r>
          </w:p>
        </w:tc>
        <w:tc>
          <w:tcPr>
            <w:tcW w:w="1291" w:type="dxa"/>
            <w:tcBorders>
              <w:top w:val="single" w:sz="4" w:space="0" w:color="auto"/>
              <w:left w:val="single" w:sz="4" w:space="0" w:color="auto"/>
              <w:bottom w:val="single" w:sz="4" w:space="0" w:color="auto"/>
              <w:right w:val="single" w:sz="4" w:space="0" w:color="auto"/>
            </w:tcBorders>
            <w:vAlign w:val="center"/>
          </w:tcPr>
          <w:p w14:paraId="5F816F3A" w14:textId="77777777" w:rsidR="00BC34FF" w:rsidRDefault="00000000">
            <w:pPr>
              <w:spacing w:line="320" w:lineRule="exact"/>
              <w:jc w:val="center"/>
              <w:rPr>
                <w:rFonts w:eastAsiaTheme="minorEastAsia"/>
                <w:sz w:val="18"/>
                <w:szCs w:val="18"/>
              </w:rPr>
            </w:pPr>
            <w:r>
              <w:rPr>
                <w:sz w:val="18"/>
                <w:szCs w:val="18"/>
              </w:rPr>
              <w:t>4</w:t>
            </w:r>
          </w:p>
        </w:tc>
      </w:tr>
      <w:tr w:rsidR="00BC34FF" w14:paraId="641DDCA8"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04B27B8C" w14:textId="77777777" w:rsidR="00BC34FF" w:rsidRDefault="00000000">
            <w:pPr>
              <w:spacing w:line="320" w:lineRule="exact"/>
              <w:jc w:val="center"/>
              <w:rPr>
                <w:rFonts w:eastAsiaTheme="minorEastAsia"/>
                <w:sz w:val="18"/>
                <w:szCs w:val="18"/>
              </w:rPr>
            </w:pPr>
            <w:r>
              <w:rPr>
                <w:sz w:val="18"/>
                <w:szCs w:val="18"/>
              </w:rPr>
              <w:t>19</w:t>
            </w:r>
          </w:p>
        </w:tc>
        <w:tc>
          <w:tcPr>
            <w:tcW w:w="3119" w:type="dxa"/>
            <w:tcBorders>
              <w:top w:val="single" w:sz="4" w:space="0" w:color="auto"/>
              <w:left w:val="single" w:sz="4" w:space="0" w:color="auto"/>
              <w:bottom w:val="single" w:sz="4" w:space="0" w:color="auto"/>
              <w:right w:val="single" w:sz="4" w:space="0" w:color="auto"/>
            </w:tcBorders>
            <w:vAlign w:val="center"/>
          </w:tcPr>
          <w:p w14:paraId="4E3A6880" w14:textId="77777777" w:rsidR="00BC34FF" w:rsidRDefault="00000000">
            <w:pPr>
              <w:jc w:val="center"/>
              <w:rPr>
                <w:rFonts w:eastAsiaTheme="minorEastAsia"/>
                <w:sz w:val="18"/>
                <w:szCs w:val="18"/>
              </w:rPr>
            </w:pPr>
            <w:r>
              <w:rPr>
                <w:rFonts w:eastAsiaTheme="minorEastAsia"/>
                <w:sz w:val="18"/>
                <w:szCs w:val="18"/>
              </w:rPr>
              <w:t>汽车燃油经济性试验</w:t>
            </w:r>
          </w:p>
          <w:p w14:paraId="31C7CAA5" w14:textId="77777777" w:rsidR="00BC34FF" w:rsidRDefault="00000000">
            <w:pPr>
              <w:spacing w:line="320" w:lineRule="exact"/>
              <w:jc w:val="center"/>
              <w:rPr>
                <w:rFonts w:eastAsiaTheme="minorEastAsia"/>
                <w:sz w:val="18"/>
                <w:szCs w:val="18"/>
              </w:rPr>
            </w:pPr>
            <w:r>
              <w:rPr>
                <w:rFonts w:eastAsiaTheme="minorEastAsia"/>
                <w:sz w:val="18"/>
                <w:szCs w:val="18"/>
              </w:rPr>
              <w:t>重点是汽车燃油经济性试验的测试原理、方法，实验设备的操作规范。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58B5F51B" w14:textId="77777777" w:rsidR="00BC34FF" w:rsidRDefault="00000000">
            <w:pPr>
              <w:spacing w:line="320" w:lineRule="exact"/>
              <w:jc w:val="center"/>
              <w:rPr>
                <w:rFonts w:eastAsiaTheme="minorEastAsia"/>
                <w:sz w:val="18"/>
                <w:szCs w:val="18"/>
              </w:rPr>
            </w:pPr>
            <w:r>
              <w:rPr>
                <w:rFonts w:eastAsiaTheme="minorEastAsia"/>
                <w:sz w:val="18"/>
                <w:szCs w:val="18"/>
              </w:rPr>
              <w:t>掌握汽车燃油经济性试验的测试原理、方法，实验设备的操作规范。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5788EC7E"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AE575E4" w14:textId="77777777" w:rsidR="00BC34FF" w:rsidRDefault="00000000">
            <w:pPr>
              <w:spacing w:line="320" w:lineRule="exact"/>
              <w:jc w:val="center"/>
              <w:rPr>
                <w:rFonts w:eastAsiaTheme="minorEastAsia"/>
                <w:sz w:val="18"/>
                <w:szCs w:val="18"/>
              </w:rPr>
            </w:pPr>
            <w:r>
              <w:rPr>
                <w:rFonts w:eastAsiaTheme="minorEastAsia"/>
                <w:sz w:val="18"/>
                <w:szCs w:val="18"/>
              </w:rPr>
              <w:t>教学视频、实验室测试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0FE876AF" w14:textId="77777777" w:rsidR="00BC34FF" w:rsidRDefault="00000000">
            <w:pPr>
              <w:spacing w:line="320" w:lineRule="exact"/>
              <w:jc w:val="center"/>
              <w:rPr>
                <w:rFonts w:eastAsiaTheme="minorEastAsia"/>
                <w:sz w:val="18"/>
                <w:szCs w:val="18"/>
              </w:rPr>
            </w:pPr>
            <w:r>
              <w:rPr>
                <w:sz w:val="18"/>
                <w:szCs w:val="18"/>
              </w:rPr>
              <w:t>4</w:t>
            </w:r>
          </w:p>
        </w:tc>
      </w:tr>
      <w:tr w:rsidR="00BC34FF" w14:paraId="0FE6622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68A70500" w14:textId="77777777" w:rsidR="00BC34FF" w:rsidRDefault="00000000">
            <w:pPr>
              <w:spacing w:line="320" w:lineRule="exact"/>
              <w:jc w:val="center"/>
              <w:rPr>
                <w:rFonts w:eastAsiaTheme="minorEastAsia"/>
                <w:sz w:val="18"/>
                <w:szCs w:val="18"/>
              </w:rPr>
            </w:pPr>
            <w:r>
              <w:rPr>
                <w:sz w:val="18"/>
                <w:szCs w:val="18"/>
              </w:rPr>
              <w:t>20</w:t>
            </w:r>
          </w:p>
        </w:tc>
        <w:tc>
          <w:tcPr>
            <w:tcW w:w="3119" w:type="dxa"/>
            <w:tcBorders>
              <w:top w:val="single" w:sz="4" w:space="0" w:color="auto"/>
              <w:left w:val="single" w:sz="4" w:space="0" w:color="auto"/>
              <w:bottom w:val="single" w:sz="4" w:space="0" w:color="auto"/>
              <w:right w:val="single" w:sz="4" w:space="0" w:color="auto"/>
            </w:tcBorders>
            <w:vAlign w:val="center"/>
          </w:tcPr>
          <w:p w14:paraId="6A77C762" w14:textId="77777777" w:rsidR="00BC34FF" w:rsidRDefault="00000000">
            <w:pPr>
              <w:jc w:val="center"/>
              <w:rPr>
                <w:rFonts w:eastAsiaTheme="minorEastAsia"/>
                <w:sz w:val="18"/>
                <w:szCs w:val="18"/>
              </w:rPr>
            </w:pPr>
            <w:r>
              <w:rPr>
                <w:rFonts w:eastAsiaTheme="minorEastAsia"/>
                <w:sz w:val="18"/>
                <w:szCs w:val="18"/>
              </w:rPr>
              <w:t>汽车制动性能试验</w:t>
            </w:r>
          </w:p>
          <w:p w14:paraId="1028FA82" w14:textId="77777777" w:rsidR="00BC34FF" w:rsidRDefault="00000000">
            <w:pPr>
              <w:spacing w:line="320" w:lineRule="exact"/>
              <w:jc w:val="center"/>
              <w:rPr>
                <w:rFonts w:eastAsiaTheme="minorEastAsia"/>
                <w:sz w:val="18"/>
                <w:szCs w:val="18"/>
              </w:rPr>
            </w:pPr>
            <w:r>
              <w:rPr>
                <w:rFonts w:eastAsiaTheme="minorEastAsia"/>
                <w:sz w:val="18"/>
                <w:szCs w:val="18"/>
              </w:rPr>
              <w:t>重点是汽车制动性试验的测试原理、方法，实验设备的操作规范。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0F1F0307" w14:textId="77777777" w:rsidR="00BC34FF" w:rsidRDefault="00000000">
            <w:pPr>
              <w:spacing w:line="320" w:lineRule="exact"/>
              <w:jc w:val="center"/>
              <w:rPr>
                <w:rFonts w:eastAsiaTheme="minorEastAsia"/>
                <w:sz w:val="18"/>
                <w:szCs w:val="18"/>
              </w:rPr>
            </w:pPr>
            <w:r>
              <w:rPr>
                <w:rFonts w:eastAsiaTheme="minorEastAsia"/>
                <w:sz w:val="18"/>
                <w:szCs w:val="18"/>
              </w:rPr>
              <w:t>掌握汽车制动性试验的测试原理、方法，实验设备的操作规范。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33C3E70E" w14:textId="77777777" w:rsidR="00BC34FF" w:rsidRDefault="00000000">
            <w:pPr>
              <w:spacing w:line="320" w:lineRule="exact"/>
              <w:jc w:val="center"/>
              <w:rPr>
                <w:rFonts w:eastAsiaTheme="minorEastAsia"/>
                <w:sz w:val="18"/>
                <w:szCs w:val="18"/>
              </w:rPr>
            </w:pPr>
            <w:r>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14:paraId="7D83D0CF" w14:textId="77777777" w:rsidR="00BC34FF" w:rsidRDefault="00000000">
            <w:pPr>
              <w:spacing w:line="320" w:lineRule="exact"/>
              <w:jc w:val="center"/>
              <w:rPr>
                <w:rFonts w:eastAsiaTheme="minorEastAsia"/>
                <w:sz w:val="18"/>
                <w:szCs w:val="18"/>
              </w:rPr>
            </w:pPr>
            <w:r>
              <w:rPr>
                <w:rFonts w:eastAsiaTheme="minorEastAsia"/>
                <w:sz w:val="18"/>
                <w:szCs w:val="18"/>
              </w:rPr>
              <w:t>路上测试</w:t>
            </w:r>
          </w:p>
        </w:tc>
        <w:tc>
          <w:tcPr>
            <w:tcW w:w="1291" w:type="dxa"/>
            <w:tcBorders>
              <w:top w:val="single" w:sz="4" w:space="0" w:color="auto"/>
              <w:left w:val="single" w:sz="4" w:space="0" w:color="auto"/>
              <w:bottom w:val="single" w:sz="4" w:space="0" w:color="auto"/>
              <w:right w:val="single" w:sz="4" w:space="0" w:color="auto"/>
            </w:tcBorders>
            <w:vAlign w:val="center"/>
          </w:tcPr>
          <w:p w14:paraId="44EE9567" w14:textId="77777777" w:rsidR="00BC34FF" w:rsidRDefault="00000000">
            <w:pPr>
              <w:spacing w:line="320" w:lineRule="exact"/>
              <w:jc w:val="center"/>
              <w:rPr>
                <w:rFonts w:eastAsiaTheme="minorEastAsia"/>
                <w:sz w:val="18"/>
                <w:szCs w:val="18"/>
              </w:rPr>
            </w:pPr>
            <w:r>
              <w:rPr>
                <w:sz w:val="18"/>
                <w:szCs w:val="18"/>
              </w:rPr>
              <w:t>4</w:t>
            </w:r>
          </w:p>
        </w:tc>
      </w:tr>
      <w:tr w:rsidR="00BC34FF" w14:paraId="02A8A5F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450C59E" w14:textId="77777777" w:rsidR="00BC34FF" w:rsidRDefault="00000000">
            <w:pPr>
              <w:spacing w:line="320" w:lineRule="exact"/>
              <w:jc w:val="center"/>
              <w:rPr>
                <w:rFonts w:eastAsiaTheme="minorEastAsia"/>
                <w:sz w:val="18"/>
                <w:szCs w:val="18"/>
              </w:rPr>
            </w:pPr>
            <w:r>
              <w:rPr>
                <w:sz w:val="18"/>
                <w:szCs w:val="18"/>
              </w:rPr>
              <w:t>21</w:t>
            </w:r>
          </w:p>
        </w:tc>
        <w:tc>
          <w:tcPr>
            <w:tcW w:w="3119" w:type="dxa"/>
            <w:tcBorders>
              <w:top w:val="single" w:sz="4" w:space="0" w:color="auto"/>
              <w:left w:val="single" w:sz="4" w:space="0" w:color="auto"/>
              <w:bottom w:val="single" w:sz="4" w:space="0" w:color="auto"/>
              <w:right w:val="single" w:sz="4" w:space="0" w:color="auto"/>
            </w:tcBorders>
            <w:vAlign w:val="center"/>
          </w:tcPr>
          <w:p w14:paraId="79BA0880" w14:textId="77777777" w:rsidR="00BC34FF" w:rsidRDefault="00000000">
            <w:pPr>
              <w:jc w:val="center"/>
              <w:rPr>
                <w:rFonts w:eastAsiaTheme="minorEastAsia"/>
                <w:sz w:val="18"/>
                <w:szCs w:val="18"/>
              </w:rPr>
            </w:pPr>
            <w:r>
              <w:rPr>
                <w:rFonts w:eastAsiaTheme="minorEastAsia"/>
                <w:sz w:val="18"/>
                <w:szCs w:val="18"/>
              </w:rPr>
              <w:t>汽车结构参数及特性参数测量</w:t>
            </w:r>
          </w:p>
          <w:p w14:paraId="70E508FD" w14:textId="77777777" w:rsidR="00BC34FF" w:rsidRDefault="00000000">
            <w:pPr>
              <w:spacing w:line="320" w:lineRule="exact"/>
              <w:jc w:val="center"/>
              <w:rPr>
                <w:rFonts w:eastAsiaTheme="minorEastAsia"/>
                <w:sz w:val="18"/>
                <w:szCs w:val="18"/>
              </w:rPr>
            </w:pPr>
            <w:r>
              <w:rPr>
                <w:rFonts w:eastAsiaTheme="minorEastAsia"/>
                <w:sz w:val="18"/>
                <w:szCs w:val="18"/>
              </w:rPr>
              <w:t>重点是汽车结构参数及特性参数测量方法，测量设备的操作规范。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1D96C0BB" w14:textId="77777777" w:rsidR="00BC34FF" w:rsidRDefault="00000000">
            <w:pPr>
              <w:spacing w:line="320" w:lineRule="exact"/>
              <w:jc w:val="center"/>
              <w:rPr>
                <w:rFonts w:eastAsiaTheme="minorEastAsia"/>
                <w:sz w:val="18"/>
                <w:szCs w:val="18"/>
              </w:rPr>
            </w:pPr>
            <w:r>
              <w:rPr>
                <w:rFonts w:eastAsiaTheme="minorEastAsia"/>
                <w:sz w:val="18"/>
                <w:szCs w:val="18"/>
              </w:rPr>
              <w:t>掌握汽车结构参数及特性参数测量方法，测量设备的操作规范。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3B6C9249" w14:textId="77777777" w:rsidR="00BC34FF"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4F34D7E1" w14:textId="77777777" w:rsidR="00BC34FF" w:rsidRDefault="00000000">
            <w:pPr>
              <w:spacing w:line="320" w:lineRule="exact"/>
              <w:jc w:val="center"/>
              <w:rPr>
                <w:rFonts w:eastAsiaTheme="minorEastAsia"/>
                <w:sz w:val="18"/>
                <w:szCs w:val="18"/>
              </w:rPr>
            </w:pPr>
            <w:r>
              <w:rPr>
                <w:rFonts w:eastAsiaTheme="minorEastAsia"/>
                <w:sz w:val="18"/>
                <w:szCs w:val="18"/>
              </w:rPr>
              <w:t>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394AB904" w14:textId="77777777" w:rsidR="00BC34FF" w:rsidRDefault="00000000">
            <w:pPr>
              <w:spacing w:line="320" w:lineRule="exact"/>
              <w:jc w:val="center"/>
              <w:rPr>
                <w:rFonts w:eastAsiaTheme="minorEastAsia"/>
                <w:sz w:val="18"/>
                <w:szCs w:val="18"/>
              </w:rPr>
            </w:pPr>
            <w:r>
              <w:rPr>
                <w:sz w:val="18"/>
                <w:szCs w:val="18"/>
              </w:rPr>
              <w:t>4</w:t>
            </w:r>
          </w:p>
        </w:tc>
      </w:tr>
    </w:tbl>
    <w:p w14:paraId="1AF3FAEE" w14:textId="77777777" w:rsidR="00BC34FF" w:rsidRDefault="00BC34FF">
      <w:pPr>
        <w:spacing w:line="320" w:lineRule="exact"/>
        <w:rPr>
          <w:rFonts w:eastAsiaTheme="minorEastAsia"/>
          <w:szCs w:val="21"/>
        </w:rPr>
      </w:pPr>
    </w:p>
    <w:p w14:paraId="1CEE3C28" w14:textId="77777777" w:rsidR="00BC34FF" w:rsidRDefault="00000000">
      <w:pPr>
        <w:widowControl/>
        <w:snapToGrid w:val="0"/>
        <w:spacing w:line="360" w:lineRule="auto"/>
        <w:jc w:val="left"/>
        <w:rPr>
          <w:b/>
          <w:bCs/>
          <w:kern w:val="0"/>
          <w:szCs w:val="21"/>
        </w:rPr>
      </w:pPr>
      <w:r>
        <w:rPr>
          <w:b/>
          <w:bCs/>
          <w:kern w:val="0"/>
          <w:szCs w:val="21"/>
        </w:rPr>
        <w:t>四、课程思政</w:t>
      </w:r>
    </w:p>
    <w:p w14:paraId="7A867DC7" w14:textId="77777777" w:rsidR="00BC34FF" w:rsidRDefault="00000000">
      <w:pPr>
        <w:snapToGrid w:val="0"/>
        <w:spacing w:line="360" w:lineRule="auto"/>
        <w:ind w:firstLineChars="200" w:firstLine="420"/>
        <w:rPr>
          <w:szCs w:val="21"/>
        </w:rPr>
      </w:pPr>
      <w:r>
        <w:rPr>
          <w:szCs w:val="21"/>
        </w:rPr>
        <w:t>“</w:t>
      </w:r>
      <w:r>
        <w:rPr>
          <w:szCs w:val="21"/>
        </w:rPr>
        <w:t>课程思政</w:t>
      </w:r>
      <w:r>
        <w:rPr>
          <w:szCs w:val="21"/>
        </w:rPr>
        <w:t>”</w:t>
      </w:r>
      <w:r>
        <w:rPr>
          <w:szCs w:val="21"/>
        </w:rPr>
        <w:t>本质上是将所有课堂作为育人主渠道，旨在将思想政治教育有机融入各门课程的教学和改革，实现知识传授与价值引领的有效结合，实现立德树人的润物无声。在教学过程中，深入挖掘</w:t>
      </w:r>
      <w:r>
        <w:rPr>
          <w:szCs w:val="21"/>
        </w:rPr>
        <w:t>“</w:t>
      </w:r>
      <w:r>
        <w:rPr>
          <w:szCs w:val="21"/>
        </w:rPr>
        <w:t>汽车理论</w:t>
      </w:r>
      <w:r>
        <w:rPr>
          <w:szCs w:val="21"/>
        </w:rPr>
        <w:t>”</w:t>
      </w:r>
      <w:r>
        <w:rPr>
          <w:szCs w:val="21"/>
        </w:rPr>
        <w:t>课程所蕴含的思想政治教育元素，引导学生树立科学的发展观和大国工匠精神，为国家培养德才兼备的汽车服务工程专业人才。其课程思政可以体现在很多方面，例如：</w:t>
      </w:r>
    </w:p>
    <w:p w14:paraId="149444CA" w14:textId="77777777" w:rsidR="00BC34FF" w:rsidRDefault="00000000">
      <w:pPr>
        <w:snapToGrid w:val="0"/>
        <w:spacing w:line="360" w:lineRule="auto"/>
        <w:ind w:firstLineChars="200" w:firstLine="420"/>
      </w:pPr>
      <w:r>
        <w:rPr>
          <w:bCs/>
          <w:kern w:val="0"/>
          <w:szCs w:val="21"/>
        </w:rPr>
        <w:t>（</w:t>
      </w:r>
      <w:r>
        <w:rPr>
          <w:bCs/>
          <w:kern w:val="0"/>
          <w:szCs w:val="21"/>
        </w:rPr>
        <w:t>1</w:t>
      </w:r>
      <w:r>
        <w:rPr>
          <w:bCs/>
          <w:kern w:val="0"/>
          <w:szCs w:val="21"/>
        </w:rPr>
        <w:t>）</w:t>
      </w:r>
      <w:r>
        <w:t>进行汽车行驶阻力内容讲授时，结合图片、视频向同学们展示空气阻力测试方法，引申出我国汽车空气动力学发展历史，培养学生的对国家、社会的责任感和使命感；电动汽车动力性教学过程中，通过分析当前我国新能源汽车技术所取得的突破及进展、国内车企在部分领域所取得的全球领先地位，引导学生深刻认识科学技术是第一生产力的含义。</w:t>
      </w:r>
    </w:p>
    <w:p w14:paraId="171FB8DA" w14:textId="77777777" w:rsidR="00BC34FF" w:rsidRDefault="00000000">
      <w:pPr>
        <w:snapToGrid w:val="0"/>
        <w:spacing w:line="360" w:lineRule="auto"/>
        <w:ind w:firstLineChars="200" w:firstLine="420"/>
      </w:pPr>
      <w:r>
        <w:rPr>
          <w:bCs/>
          <w:kern w:val="0"/>
          <w:szCs w:val="21"/>
        </w:rPr>
        <w:t>（</w:t>
      </w:r>
      <w:r>
        <w:rPr>
          <w:bCs/>
          <w:kern w:val="0"/>
          <w:szCs w:val="21"/>
        </w:rPr>
        <w:t>2</w:t>
      </w:r>
      <w:r>
        <w:rPr>
          <w:bCs/>
          <w:kern w:val="0"/>
          <w:szCs w:val="21"/>
        </w:rPr>
        <w:t>）在进行汽车燃油经济性教学时，</w:t>
      </w:r>
      <w:r>
        <w:t>展示我国当前所面临的能源紧缺以及环境污染问题，介绍目前国内外汽车厂商为了降低汽车污染和排放所采用的新技术新方法，使学生认识到汽车产业节能减排的重要性，树立绿色低碳理念；具备良好的汽车动力性和燃油经济性所提出的要求往往是相反的，两种性能很难同时达到最佳。通过该知识点的介绍，引导学生采用唯物辩证法的思想看待和处理问题，客观全面地看待事物的好坏。</w:t>
      </w:r>
    </w:p>
    <w:p w14:paraId="370330E7"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在进行汽车制动性教学时，结合生活中的真实交通事故案例，向同学们说明安全行车时需要注意的事项，培养学生安全驾驶意识；在讲解减速器结构设计和材料选用的演化过程中，分析摩擦片去石棉化的原因，体现工业设计中的</w:t>
      </w:r>
      <w:r>
        <w:rPr>
          <w:bCs/>
          <w:kern w:val="0"/>
          <w:szCs w:val="21"/>
        </w:rPr>
        <w:t>“</w:t>
      </w:r>
      <w:r>
        <w:rPr>
          <w:bCs/>
          <w:kern w:val="0"/>
          <w:szCs w:val="21"/>
        </w:rPr>
        <w:t>以人为本</w:t>
      </w:r>
      <w:r>
        <w:rPr>
          <w:bCs/>
          <w:kern w:val="0"/>
          <w:szCs w:val="21"/>
        </w:rPr>
        <w:t>”</w:t>
      </w:r>
      <w:r>
        <w:rPr>
          <w:bCs/>
          <w:kern w:val="0"/>
          <w:szCs w:val="21"/>
        </w:rPr>
        <w:t>和</w:t>
      </w:r>
      <w:r>
        <w:rPr>
          <w:bCs/>
          <w:kern w:val="0"/>
          <w:szCs w:val="21"/>
        </w:rPr>
        <w:t>“</w:t>
      </w:r>
      <w:r>
        <w:rPr>
          <w:bCs/>
          <w:kern w:val="0"/>
          <w:szCs w:val="21"/>
        </w:rPr>
        <w:t>可持续设计</w:t>
      </w:r>
      <w:r>
        <w:rPr>
          <w:bCs/>
          <w:kern w:val="0"/>
          <w:szCs w:val="21"/>
        </w:rPr>
        <w:t>”</w:t>
      </w:r>
      <w:r>
        <w:rPr>
          <w:bCs/>
          <w:kern w:val="0"/>
          <w:szCs w:val="21"/>
        </w:rPr>
        <w:t>理念，对学生进行工程伦理和职业操守教育。</w:t>
      </w:r>
    </w:p>
    <w:p w14:paraId="1077E01E" w14:textId="77777777" w:rsidR="00BC34FF" w:rsidRDefault="00000000">
      <w:pPr>
        <w:snapToGrid w:val="0"/>
        <w:spacing w:line="360" w:lineRule="auto"/>
        <w:ind w:firstLineChars="200" w:firstLine="420"/>
        <w:rPr>
          <w:b/>
          <w:bCs/>
          <w:kern w:val="0"/>
          <w:szCs w:val="21"/>
        </w:rPr>
      </w:pPr>
      <w:r>
        <w:rPr>
          <w:bCs/>
          <w:kern w:val="0"/>
          <w:szCs w:val="21"/>
        </w:rPr>
        <w:t>（</w:t>
      </w:r>
      <w:r>
        <w:rPr>
          <w:bCs/>
          <w:kern w:val="0"/>
          <w:szCs w:val="21"/>
        </w:rPr>
        <w:t>4</w:t>
      </w:r>
      <w:r>
        <w:rPr>
          <w:bCs/>
          <w:kern w:val="0"/>
          <w:szCs w:val="21"/>
        </w:rPr>
        <w:t>）在进行汽车操纵稳定性教学时，通过介绍目前国内外汽车厂家所采用的主流稳定控制系统，对比分析该领域国内外技术差距，使同学们认识到目前国内汽车工业仍有大部分关键技术掌握在国外发达国家，引导学生树立</w:t>
      </w:r>
      <w:r>
        <w:rPr>
          <w:bCs/>
          <w:kern w:val="0"/>
          <w:szCs w:val="21"/>
        </w:rPr>
        <w:t>“</w:t>
      </w:r>
      <w:r>
        <w:rPr>
          <w:bCs/>
          <w:kern w:val="0"/>
          <w:szCs w:val="21"/>
        </w:rPr>
        <w:t>工匠精神</w:t>
      </w:r>
      <w:r>
        <w:rPr>
          <w:bCs/>
          <w:kern w:val="0"/>
          <w:szCs w:val="21"/>
        </w:rPr>
        <w:t>”</w:t>
      </w:r>
      <w:r>
        <w:rPr>
          <w:bCs/>
          <w:kern w:val="0"/>
          <w:szCs w:val="21"/>
        </w:rPr>
        <w:t>，在学习和工作中精益求精，追求卓越，不断创新。</w:t>
      </w:r>
    </w:p>
    <w:p w14:paraId="61DD9C57" w14:textId="77777777" w:rsidR="00BC34FF" w:rsidRDefault="00000000">
      <w:pPr>
        <w:widowControl/>
        <w:snapToGrid w:val="0"/>
        <w:spacing w:line="360" w:lineRule="auto"/>
        <w:jc w:val="left"/>
        <w:rPr>
          <w:kern w:val="0"/>
          <w:szCs w:val="21"/>
        </w:rPr>
      </w:pPr>
      <w:r>
        <w:rPr>
          <w:b/>
          <w:bCs/>
          <w:kern w:val="0"/>
          <w:szCs w:val="21"/>
        </w:rPr>
        <w:t>五、教材及参考资料</w:t>
      </w:r>
    </w:p>
    <w:p w14:paraId="0DC38D5A"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22125DB6" w14:textId="77777777" w:rsidR="00BC34FF" w:rsidRDefault="00000000">
      <w:pPr>
        <w:widowControl/>
        <w:snapToGrid w:val="0"/>
        <w:spacing w:line="360" w:lineRule="auto"/>
        <w:ind w:firstLineChars="200" w:firstLine="420"/>
        <w:jc w:val="left"/>
        <w:rPr>
          <w:bCs/>
          <w:kern w:val="0"/>
          <w:szCs w:val="21"/>
        </w:rPr>
      </w:pPr>
      <w:r>
        <w:rPr>
          <w:bCs/>
          <w:kern w:val="0"/>
          <w:szCs w:val="21"/>
        </w:rPr>
        <w:lastRenderedPageBreak/>
        <w:t>（</w:t>
      </w:r>
      <w:r>
        <w:rPr>
          <w:bCs/>
          <w:kern w:val="0"/>
          <w:szCs w:val="21"/>
        </w:rPr>
        <w:t>1</w:t>
      </w:r>
      <w:r>
        <w:rPr>
          <w:bCs/>
          <w:kern w:val="0"/>
          <w:szCs w:val="21"/>
        </w:rPr>
        <w:t>）理论课教材：</w:t>
      </w:r>
      <w:r>
        <w:rPr>
          <w:szCs w:val="21"/>
        </w:rPr>
        <w:t>汽车理论（第</w:t>
      </w:r>
      <w:r>
        <w:rPr>
          <w:szCs w:val="21"/>
        </w:rPr>
        <w:t>6</w:t>
      </w:r>
      <w:r>
        <w:rPr>
          <w:szCs w:val="21"/>
        </w:rPr>
        <w:t>版）</w:t>
      </w:r>
      <w:r>
        <w:rPr>
          <w:szCs w:val="21"/>
        </w:rPr>
        <w:t xml:space="preserve">. </w:t>
      </w:r>
      <w:r>
        <w:rPr>
          <w:szCs w:val="21"/>
        </w:rPr>
        <w:t>余志生主编</w:t>
      </w:r>
      <w:r>
        <w:rPr>
          <w:szCs w:val="21"/>
        </w:rPr>
        <w:t xml:space="preserve">. </w:t>
      </w:r>
      <w:r>
        <w:rPr>
          <w:szCs w:val="21"/>
        </w:rPr>
        <w:t>北京：机械工业出版社</w:t>
      </w:r>
      <w:r>
        <w:rPr>
          <w:szCs w:val="21"/>
        </w:rPr>
        <w:t>, 2019</w:t>
      </w:r>
      <w:r>
        <w:rPr>
          <w:bCs/>
          <w:kern w:val="0"/>
          <w:szCs w:val="21"/>
        </w:rPr>
        <w:t>年</w:t>
      </w:r>
    </w:p>
    <w:p w14:paraId="35A1C272" w14:textId="77777777" w:rsidR="00BC34FF" w:rsidRDefault="00000000">
      <w:pPr>
        <w:widowControl/>
        <w:snapToGrid w:val="0"/>
        <w:spacing w:line="360" w:lineRule="auto"/>
        <w:ind w:firstLineChars="200" w:firstLine="420"/>
        <w:jc w:val="left"/>
        <w:rPr>
          <w:bCs/>
          <w:kern w:val="0"/>
          <w:szCs w:val="21"/>
        </w:rPr>
      </w:pPr>
      <w:r>
        <w:t>（</w:t>
      </w:r>
      <w:r>
        <w:t>2</w:t>
      </w:r>
      <w:r>
        <w:t>）实验课教材：</w:t>
      </w:r>
      <w:r>
        <w:rPr>
          <w:szCs w:val="21"/>
        </w:rPr>
        <w:t>汽车理论（第</w:t>
      </w:r>
      <w:r>
        <w:rPr>
          <w:szCs w:val="21"/>
        </w:rPr>
        <w:t>6</w:t>
      </w:r>
      <w:r>
        <w:rPr>
          <w:szCs w:val="21"/>
        </w:rPr>
        <w:t>版）</w:t>
      </w:r>
      <w:r>
        <w:rPr>
          <w:szCs w:val="21"/>
        </w:rPr>
        <w:t xml:space="preserve">. </w:t>
      </w:r>
      <w:r>
        <w:rPr>
          <w:szCs w:val="21"/>
        </w:rPr>
        <w:t>余志生主编</w:t>
      </w:r>
      <w:r>
        <w:rPr>
          <w:szCs w:val="21"/>
        </w:rPr>
        <w:t xml:space="preserve">. </w:t>
      </w:r>
      <w:r>
        <w:rPr>
          <w:szCs w:val="21"/>
        </w:rPr>
        <w:t>北京：机械工业出版社</w:t>
      </w:r>
      <w:r>
        <w:rPr>
          <w:szCs w:val="21"/>
        </w:rPr>
        <w:t>, 2019</w:t>
      </w:r>
      <w:r>
        <w:rPr>
          <w:bCs/>
          <w:kern w:val="0"/>
          <w:szCs w:val="21"/>
        </w:rPr>
        <w:t>年</w:t>
      </w:r>
    </w:p>
    <w:p w14:paraId="19AD5327" w14:textId="77777777" w:rsidR="00BC34FF" w:rsidRDefault="00000000">
      <w:pPr>
        <w:widowControl/>
        <w:snapToGrid w:val="0"/>
        <w:spacing w:line="360" w:lineRule="auto"/>
        <w:ind w:firstLineChars="200" w:firstLine="420"/>
        <w:jc w:val="left"/>
        <w:rPr>
          <w:bCs/>
          <w:color w:val="0000FF"/>
          <w:kern w:val="0"/>
          <w:szCs w:val="21"/>
        </w:rPr>
      </w:pPr>
      <w:r>
        <w:t>（</w:t>
      </w:r>
      <w:r>
        <w:t>3</w:t>
      </w:r>
      <w:r>
        <w:t>）实习指导书：</w:t>
      </w:r>
      <w:r>
        <w:rPr>
          <w:color w:val="000000"/>
          <w:szCs w:val="21"/>
        </w:rPr>
        <w:t>汽车理论实验指导书</w:t>
      </w:r>
      <w:r>
        <w:rPr>
          <w:color w:val="000000"/>
          <w:szCs w:val="21"/>
        </w:rPr>
        <w:t xml:space="preserve">. </w:t>
      </w:r>
      <w:r>
        <w:rPr>
          <w:color w:val="000000"/>
          <w:szCs w:val="21"/>
        </w:rPr>
        <w:t>河南农业大学机电学院交通系</w:t>
      </w:r>
    </w:p>
    <w:p w14:paraId="295BBA70"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3F0C282A"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）汽车动力学（第</w:t>
      </w:r>
      <w:r>
        <w:rPr>
          <w:bCs/>
          <w:kern w:val="0"/>
          <w:szCs w:val="21"/>
        </w:rPr>
        <w:t>5</w:t>
      </w:r>
      <w:r>
        <w:rPr>
          <w:bCs/>
          <w:kern w:val="0"/>
          <w:szCs w:val="21"/>
        </w:rPr>
        <w:t>版）</w:t>
      </w:r>
      <w:r>
        <w:rPr>
          <w:bCs/>
          <w:kern w:val="0"/>
          <w:szCs w:val="21"/>
        </w:rPr>
        <w:t>. M. Mitschke</w:t>
      </w:r>
      <w:r>
        <w:rPr>
          <w:bCs/>
          <w:kern w:val="0"/>
          <w:szCs w:val="21"/>
        </w:rPr>
        <w:t>，</w:t>
      </w:r>
      <w:r>
        <w:rPr>
          <w:bCs/>
          <w:kern w:val="0"/>
          <w:szCs w:val="21"/>
        </w:rPr>
        <w:t>H. Wallentowitz</w:t>
      </w:r>
      <w:r>
        <w:rPr>
          <w:bCs/>
          <w:kern w:val="0"/>
          <w:szCs w:val="21"/>
        </w:rPr>
        <w:t>主编</w:t>
      </w:r>
      <w:r>
        <w:rPr>
          <w:bCs/>
          <w:kern w:val="0"/>
          <w:szCs w:val="21"/>
        </w:rPr>
        <w:t xml:space="preserve">. </w:t>
      </w:r>
      <w:r>
        <w:rPr>
          <w:bCs/>
          <w:kern w:val="0"/>
          <w:szCs w:val="21"/>
        </w:rPr>
        <w:t>清华大学出版社</w:t>
      </w:r>
      <w:r>
        <w:rPr>
          <w:bCs/>
          <w:kern w:val="0"/>
          <w:szCs w:val="21"/>
        </w:rPr>
        <w:t>, 2019</w:t>
      </w:r>
      <w:r>
        <w:rPr>
          <w:bCs/>
          <w:kern w:val="0"/>
          <w:szCs w:val="21"/>
        </w:rPr>
        <w:t>年</w:t>
      </w:r>
    </w:p>
    <w:p w14:paraId="506DA60E"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color w:val="000000"/>
          <w:szCs w:val="21"/>
        </w:rPr>
        <w:t>汽车理论（第</w:t>
      </w:r>
      <w:r>
        <w:rPr>
          <w:color w:val="000000"/>
          <w:szCs w:val="21"/>
        </w:rPr>
        <w:t>3</w:t>
      </w:r>
      <w:r>
        <w:rPr>
          <w:color w:val="000000"/>
          <w:szCs w:val="21"/>
        </w:rPr>
        <w:t>版）</w:t>
      </w:r>
      <w:r>
        <w:rPr>
          <w:color w:val="000000"/>
          <w:szCs w:val="21"/>
        </w:rPr>
        <w:t xml:space="preserve">. </w:t>
      </w:r>
      <w:r>
        <w:rPr>
          <w:color w:val="000000"/>
          <w:szCs w:val="21"/>
        </w:rPr>
        <w:t>张文春，徐立友主编</w:t>
      </w:r>
      <w:r>
        <w:rPr>
          <w:color w:val="000000"/>
          <w:szCs w:val="21"/>
        </w:rPr>
        <w:t xml:space="preserve">. </w:t>
      </w:r>
      <w:r>
        <w:rPr>
          <w:color w:val="000000"/>
          <w:szCs w:val="21"/>
        </w:rPr>
        <w:t>北京：机械工业出版社</w:t>
      </w:r>
      <w:r>
        <w:rPr>
          <w:bCs/>
          <w:kern w:val="0"/>
          <w:szCs w:val="21"/>
        </w:rPr>
        <w:t xml:space="preserve">, </w:t>
      </w:r>
      <w:r>
        <w:rPr>
          <w:color w:val="000000"/>
          <w:szCs w:val="21"/>
        </w:rPr>
        <w:t>2018</w:t>
      </w:r>
      <w:r>
        <w:rPr>
          <w:color w:val="000000"/>
          <w:szCs w:val="21"/>
        </w:rPr>
        <w:t>年</w:t>
      </w:r>
    </w:p>
    <w:p w14:paraId="198835EA" w14:textId="77777777" w:rsidR="00BC34FF" w:rsidRDefault="00000000">
      <w:pPr>
        <w:snapToGrid w:val="0"/>
        <w:spacing w:line="360" w:lineRule="auto"/>
        <w:ind w:firstLineChars="200" w:firstLine="420"/>
        <w:rPr>
          <w:color w:val="000000"/>
          <w:szCs w:val="21"/>
        </w:rPr>
      </w:pPr>
      <w:r>
        <w:rPr>
          <w:bCs/>
          <w:kern w:val="0"/>
          <w:szCs w:val="21"/>
        </w:rPr>
        <w:t>（</w:t>
      </w:r>
      <w:r>
        <w:rPr>
          <w:bCs/>
          <w:kern w:val="0"/>
          <w:szCs w:val="21"/>
        </w:rPr>
        <w:t>3</w:t>
      </w:r>
      <w:r>
        <w:rPr>
          <w:bCs/>
          <w:kern w:val="0"/>
          <w:szCs w:val="21"/>
        </w:rPr>
        <w:t>）</w:t>
      </w:r>
      <w:r>
        <w:rPr>
          <w:color w:val="000000"/>
          <w:szCs w:val="21"/>
        </w:rPr>
        <w:t>军用汽车理论</w:t>
      </w:r>
      <w:r>
        <w:rPr>
          <w:color w:val="000000"/>
          <w:szCs w:val="21"/>
        </w:rPr>
        <w:t xml:space="preserve">. </w:t>
      </w:r>
      <w:r>
        <w:rPr>
          <w:color w:val="000000"/>
          <w:szCs w:val="21"/>
        </w:rPr>
        <w:t>陈欣，王国军主编</w:t>
      </w:r>
      <w:r>
        <w:rPr>
          <w:color w:val="000000"/>
          <w:szCs w:val="21"/>
        </w:rPr>
        <w:t xml:space="preserve">. </w:t>
      </w:r>
      <w:r>
        <w:rPr>
          <w:color w:val="000000"/>
          <w:szCs w:val="21"/>
        </w:rPr>
        <w:t>北京：机械工业出版社</w:t>
      </w:r>
      <w:r>
        <w:rPr>
          <w:bCs/>
          <w:kern w:val="0"/>
          <w:szCs w:val="21"/>
        </w:rPr>
        <w:t xml:space="preserve">, </w:t>
      </w:r>
      <w:r>
        <w:rPr>
          <w:color w:val="000000"/>
          <w:szCs w:val="21"/>
        </w:rPr>
        <w:t>2017</w:t>
      </w:r>
      <w:r>
        <w:rPr>
          <w:color w:val="000000"/>
          <w:szCs w:val="21"/>
        </w:rPr>
        <w:t>年</w:t>
      </w:r>
    </w:p>
    <w:p w14:paraId="198908C8" w14:textId="77777777" w:rsidR="00BC34FF" w:rsidRDefault="00000000">
      <w:pPr>
        <w:snapToGrid w:val="0"/>
        <w:spacing w:line="360" w:lineRule="auto"/>
        <w:ind w:firstLineChars="200" w:firstLine="420"/>
        <w:rPr>
          <w:color w:val="000000"/>
          <w:szCs w:val="21"/>
        </w:rPr>
      </w:pPr>
      <w:r>
        <w:rPr>
          <w:bCs/>
          <w:kern w:val="0"/>
          <w:szCs w:val="21"/>
        </w:rPr>
        <w:t>（</w:t>
      </w:r>
      <w:r>
        <w:rPr>
          <w:bCs/>
          <w:kern w:val="0"/>
          <w:szCs w:val="21"/>
        </w:rPr>
        <w:t>4</w:t>
      </w:r>
      <w:r>
        <w:rPr>
          <w:bCs/>
          <w:kern w:val="0"/>
          <w:szCs w:val="21"/>
        </w:rPr>
        <w:t>）</w:t>
      </w:r>
      <w:r>
        <w:rPr>
          <w:color w:val="000000"/>
          <w:szCs w:val="21"/>
        </w:rPr>
        <w:t>汽车发动机原理与汽车理论</w:t>
      </w:r>
      <w:r>
        <w:rPr>
          <w:color w:val="000000"/>
          <w:szCs w:val="21"/>
        </w:rPr>
        <w:t xml:space="preserve">. </w:t>
      </w:r>
      <w:r>
        <w:rPr>
          <w:color w:val="000000"/>
          <w:szCs w:val="21"/>
        </w:rPr>
        <w:t>冯健璋主编</w:t>
      </w:r>
      <w:r>
        <w:rPr>
          <w:color w:val="000000"/>
          <w:szCs w:val="21"/>
        </w:rPr>
        <w:t xml:space="preserve">. </w:t>
      </w:r>
      <w:r>
        <w:rPr>
          <w:color w:val="000000"/>
          <w:szCs w:val="21"/>
        </w:rPr>
        <w:t>北京：机械工业出版社</w:t>
      </w:r>
      <w:r>
        <w:rPr>
          <w:bCs/>
          <w:kern w:val="0"/>
          <w:szCs w:val="21"/>
        </w:rPr>
        <w:t xml:space="preserve">, </w:t>
      </w:r>
      <w:r>
        <w:rPr>
          <w:color w:val="000000"/>
          <w:szCs w:val="21"/>
        </w:rPr>
        <w:t>2004</w:t>
      </w:r>
      <w:r>
        <w:rPr>
          <w:color w:val="000000"/>
          <w:szCs w:val="21"/>
        </w:rPr>
        <w:t>年</w:t>
      </w:r>
    </w:p>
    <w:p w14:paraId="3922B207"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03149A6D" w14:textId="77777777" w:rsidR="00BC34FF" w:rsidRDefault="00000000">
      <w:pPr>
        <w:adjustRightInd w:val="0"/>
        <w:snapToGrid w:val="0"/>
        <w:spacing w:line="360" w:lineRule="auto"/>
        <w:ind w:firstLine="420"/>
        <w:rPr>
          <w:color w:val="000000"/>
          <w:szCs w:val="21"/>
        </w:rPr>
      </w:pPr>
      <w:r>
        <w:rPr>
          <w:color w:val="000000"/>
          <w:szCs w:val="21"/>
        </w:rPr>
        <w:t>（</w:t>
      </w:r>
      <w:r>
        <w:rPr>
          <w:color w:val="000000"/>
          <w:szCs w:val="21"/>
        </w:rPr>
        <w:t>1</w:t>
      </w:r>
      <w:r>
        <w:rPr>
          <w:color w:val="000000"/>
          <w:szCs w:val="21"/>
        </w:rPr>
        <w:t>）汽车之家，</w:t>
      </w:r>
      <w:r>
        <w:t>http://www.autohome.com.cn/</w:t>
      </w:r>
    </w:p>
    <w:p w14:paraId="4874FFF2" w14:textId="77777777" w:rsidR="00BC34FF" w:rsidRDefault="00000000">
      <w:pPr>
        <w:adjustRightInd w:val="0"/>
        <w:snapToGrid w:val="0"/>
        <w:spacing w:line="360" w:lineRule="auto"/>
        <w:ind w:firstLine="420"/>
      </w:pPr>
      <w:r>
        <w:rPr>
          <w:color w:val="000000"/>
          <w:szCs w:val="21"/>
        </w:rPr>
        <w:t>（</w:t>
      </w:r>
      <w:r>
        <w:rPr>
          <w:color w:val="000000"/>
          <w:szCs w:val="21"/>
        </w:rPr>
        <w:t>2</w:t>
      </w:r>
      <w:r>
        <w:rPr>
          <w:color w:val="000000"/>
          <w:szCs w:val="21"/>
        </w:rPr>
        <w:t>）新浪汽车，</w:t>
      </w:r>
      <w:r>
        <w:t>http://auto.sina.com.cn/</w:t>
      </w:r>
    </w:p>
    <w:p w14:paraId="4B8BB12C" w14:textId="77777777" w:rsidR="00BC34FF" w:rsidRDefault="00000000">
      <w:pPr>
        <w:adjustRightInd w:val="0"/>
        <w:snapToGrid w:val="0"/>
        <w:spacing w:line="360" w:lineRule="auto"/>
        <w:ind w:firstLine="420"/>
      </w:pPr>
      <w:r>
        <w:t>（</w:t>
      </w:r>
      <w:r>
        <w:t>3</w:t>
      </w:r>
      <w:r>
        <w:t>）太平洋</w:t>
      </w:r>
      <w:r>
        <w:rPr>
          <w:color w:val="000000"/>
          <w:szCs w:val="21"/>
        </w:rPr>
        <w:t>汽车网</w:t>
      </w:r>
      <w:r>
        <w:t>，</w:t>
      </w:r>
      <w:r>
        <w:t>http://www.pcauto.com.cn/</w:t>
      </w:r>
    </w:p>
    <w:p w14:paraId="4918AFB0" w14:textId="77777777" w:rsidR="00BC34FF" w:rsidRDefault="00000000">
      <w:pPr>
        <w:adjustRightInd w:val="0"/>
        <w:snapToGrid w:val="0"/>
        <w:spacing w:line="360" w:lineRule="auto"/>
        <w:ind w:firstLine="420"/>
        <w:rPr>
          <w:b/>
          <w:bCs/>
          <w:kern w:val="0"/>
          <w:szCs w:val="21"/>
        </w:rPr>
      </w:pPr>
      <w:r>
        <w:t>（</w:t>
      </w:r>
      <w:r>
        <w:t>4</w:t>
      </w:r>
      <w:r>
        <w:t>）</w:t>
      </w:r>
      <w:r>
        <w:rPr>
          <w:color w:val="000000"/>
          <w:szCs w:val="21"/>
        </w:rPr>
        <w:t>汽车大全，</w:t>
      </w:r>
      <w:r>
        <w:t>http://www.hao123.com/auto</w:t>
      </w:r>
    </w:p>
    <w:p w14:paraId="5318D072" w14:textId="77777777" w:rsidR="00BC34FF" w:rsidRDefault="00000000">
      <w:pPr>
        <w:widowControl/>
        <w:snapToGrid w:val="0"/>
        <w:spacing w:line="360" w:lineRule="auto"/>
        <w:jc w:val="left"/>
        <w:rPr>
          <w:b/>
          <w:bCs/>
          <w:kern w:val="0"/>
          <w:szCs w:val="21"/>
        </w:rPr>
      </w:pPr>
      <w:r>
        <w:rPr>
          <w:b/>
          <w:bCs/>
          <w:kern w:val="0"/>
          <w:szCs w:val="21"/>
        </w:rPr>
        <w:t>六、教学条件</w:t>
      </w:r>
    </w:p>
    <w:p w14:paraId="7A0199A0" w14:textId="77777777" w:rsidR="00BC34FF" w:rsidRDefault="00000000">
      <w:pPr>
        <w:snapToGrid w:val="0"/>
        <w:spacing w:line="360" w:lineRule="auto"/>
        <w:ind w:firstLineChars="200" w:firstLine="420"/>
        <w:rPr>
          <w:b/>
          <w:bCs/>
          <w:kern w:val="0"/>
          <w:szCs w:val="21"/>
        </w:rPr>
      </w:pPr>
      <w:r>
        <w:t>有丰富教学经验的主讲教师</w:t>
      </w:r>
      <w:r>
        <w:t>3</w:t>
      </w:r>
      <w:r>
        <w:t>人，其中副教授</w:t>
      </w:r>
      <w:r>
        <w:t>1</w:t>
      </w:r>
      <w:r>
        <w:t>人，讲师</w:t>
      </w:r>
      <w:r>
        <w:t>2</w:t>
      </w:r>
      <w:r>
        <w:t>人，</w:t>
      </w:r>
      <w:r>
        <w:t>3</w:t>
      </w:r>
      <w:r>
        <w:t>人具有博士学位。有实验人员</w:t>
      </w:r>
      <w:r>
        <w:t>2</w:t>
      </w:r>
      <w:r>
        <w:t>人，其中高级实验师</w:t>
      </w:r>
      <w:r>
        <w:t>1</w:t>
      </w:r>
      <w:r>
        <w:t>人，高级技师</w:t>
      </w:r>
      <w:r>
        <w:t>1</w:t>
      </w:r>
      <w:r>
        <w:t>人。汽车动力实验室具有测试汽车基本参数、汽车动力性、汽车燃油经济性和汽车制动性的试验设备、场地和能力。</w:t>
      </w:r>
    </w:p>
    <w:p w14:paraId="2A6F84C4" w14:textId="77777777" w:rsidR="00BC34FF" w:rsidRDefault="00000000">
      <w:pPr>
        <w:widowControl/>
        <w:snapToGrid w:val="0"/>
        <w:spacing w:line="360" w:lineRule="auto"/>
        <w:jc w:val="left"/>
        <w:rPr>
          <w:szCs w:val="21"/>
        </w:rPr>
      </w:pPr>
      <w:r>
        <w:rPr>
          <w:b/>
          <w:bCs/>
          <w:kern w:val="0"/>
          <w:szCs w:val="21"/>
        </w:rPr>
        <w:t>七、课程考核、考核方式及成绩评定</w:t>
      </w:r>
    </w:p>
    <w:tbl>
      <w:tblPr>
        <w:tblStyle w:val="af6"/>
        <w:tblW w:w="8359" w:type="dxa"/>
        <w:jc w:val="center"/>
        <w:tblLook w:val="04A0" w:firstRow="1" w:lastRow="0" w:firstColumn="1" w:lastColumn="0" w:noHBand="0" w:noVBand="1"/>
      </w:tblPr>
      <w:tblGrid>
        <w:gridCol w:w="579"/>
        <w:gridCol w:w="1726"/>
        <w:gridCol w:w="1599"/>
        <w:gridCol w:w="938"/>
        <w:gridCol w:w="938"/>
        <w:gridCol w:w="938"/>
        <w:gridCol w:w="938"/>
        <w:gridCol w:w="703"/>
      </w:tblGrid>
      <w:tr w:rsidR="00BC34FF" w14:paraId="222EF78F" w14:textId="77777777">
        <w:trPr>
          <w:trHeight w:val="508"/>
          <w:jc w:val="center"/>
        </w:trPr>
        <w:tc>
          <w:tcPr>
            <w:tcW w:w="579" w:type="dxa"/>
            <w:vMerge w:val="restart"/>
            <w:tcBorders>
              <w:top w:val="single" w:sz="4" w:space="0" w:color="auto"/>
              <w:left w:val="single" w:sz="4" w:space="0" w:color="auto"/>
              <w:right w:val="single" w:sz="4" w:space="0" w:color="auto"/>
            </w:tcBorders>
            <w:shd w:val="clear" w:color="auto" w:fill="EEECE1" w:themeFill="background2"/>
            <w:vAlign w:val="center"/>
          </w:tcPr>
          <w:p w14:paraId="13450D93" w14:textId="77777777" w:rsidR="00BC34FF" w:rsidRDefault="00000000">
            <w:pPr>
              <w:spacing w:line="320" w:lineRule="exact"/>
              <w:jc w:val="center"/>
              <w:rPr>
                <w:b/>
                <w:bCs/>
                <w:sz w:val="18"/>
                <w:szCs w:val="18"/>
              </w:rPr>
            </w:pPr>
            <w:r>
              <w:rPr>
                <w:b/>
                <w:bCs/>
                <w:sz w:val="18"/>
                <w:szCs w:val="18"/>
              </w:rPr>
              <w:t>序号</w:t>
            </w:r>
          </w:p>
        </w:tc>
        <w:tc>
          <w:tcPr>
            <w:tcW w:w="1726" w:type="dxa"/>
            <w:vMerge w:val="restart"/>
            <w:tcBorders>
              <w:top w:val="single" w:sz="4" w:space="0" w:color="auto"/>
              <w:left w:val="single" w:sz="4" w:space="0" w:color="auto"/>
              <w:right w:val="single" w:sz="4" w:space="0" w:color="auto"/>
            </w:tcBorders>
            <w:shd w:val="clear" w:color="auto" w:fill="EEECE1"/>
            <w:vAlign w:val="center"/>
          </w:tcPr>
          <w:p w14:paraId="5B2686FC" w14:textId="77777777" w:rsidR="00BC34FF" w:rsidRDefault="00000000">
            <w:pPr>
              <w:spacing w:line="320" w:lineRule="exact"/>
              <w:jc w:val="center"/>
              <w:rPr>
                <w:b/>
                <w:bCs/>
                <w:sz w:val="18"/>
                <w:szCs w:val="18"/>
              </w:rPr>
            </w:pPr>
            <w:r>
              <w:rPr>
                <w:b/>
                <w:bCs/>
                <w:sz w:val="18"/>
                <w:szCs w:val="18"/>
              </w:rPr>
              <w:t>课程目标（支撑毕业要求指标点）</w:t>
            </w:r>
          </w:p>
        </w:tc>
        <w:tc>
          <w:tcPr>
            <w:tcW w:w="1599" w:type="dxa"/>
            <w:vMerge w:val="restart"/>
            <w:tcBorders>
              <w:top w:val="single" w:sz="4" w:space="0" w:color="auto"/>
              <w:left w:val="single" w:sz="4" w:space="0" w:color="auto"/>
              <w:right w:val="single" w:sz="4" w:space="0" w:color="auto"/>
            </w:tcBorders>
            <w:shd w:val="clear" w:color="auto" w:fill="EEECE1"/>
            <w:vAlign w:val="center"/>
          </w:tcPr>
          <w:p w14:paraId="70154F6E" w14:textId="77777777" w:rsidR="00BC34FF" w:rsidRDefault="00000000">
            <w:pPr>
              <w:spacing w:line="320" w:lineRule="exact"/>
              <w:jc w:val="center"/>
              <w:rPr>
                <w:b/>
                <w:bCs/>
                <w:sz w:val="18"/>
                <w:szCs w:val="18"/>
              </w:rPr>
            </w:pPr>
            <w:r>
              <w:rPr>
                <w:b/>
                <w:bCs/>
                <w:sz w:val="18"/>
                <w:szCs w:val="18"/>
              </w:rPr>
              <w:t>考核内容</w:t>
            </w:r>
          </w:p>
        </w:tc>
        <w:tc>
          <w:tcPr>
            <w:tcW w:w="3752"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7C951FA6" w14:textId="77777777" w:rsidR="00BC34FF"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703" w:type="dxa"/>
            <w:vMerge w:val="restart"/>
            <w:tcBorders>
              <w:top w:val="single" w:sz="4" w:space="0" w:color="auto"/>
              <w:left w:val="single" w:sz="4" w:space="0" w:color="auto"/>
              <w:right w:val="single" w:sz="4" w:space="0" w:color="auto"/>
            </w:tcBorders>
            <w:shd w:val="clear" w:color="auto" w:fill="EEECE1" w:themeFill="background2"/>
            <w:vAlign w:val="center"/>
          </w:tcPr>
          <w:p w14:paraId="7FEC2AB2" w14:textId="77777777" w:rsidR="00BC34FF" w:rsidRDefault="00000000">
            <w:pPr>
              <w:spacing w:line="320" w:lineRule="exact"/>
              <w:jc w:val="center"/>
              <w:rPr>
                <w:b/>
                <w:bCs/>
                <w:sz w:val="18"/>
                <w:szCs w:val="18"/>
              </w:rPr>
            </w:pPr>
            <w:r>
              <w:rPr>
                <w:b/>
                <w:bCs/>
                <w:sz w:val="18"/>
                <w:szCs w:val="18"/>
              </w:rPr>
              <w:t>成绩比例</w:t>
            </w:r>
            <w:r>
              <w:rPr>
                <w:b/>
                <w:bCs/>
                <w:sz w:val="18"/>
                <w:szCs w:val="18"/>
              </w:rPr>
              <w:t>(%)</w:t>
            </w:r>
          </w:p>
        </w:tc>
      </w:tr>
      <w:tr w:rsidR="00BC34FF" w14:paraId="4BDF8556" w14:textId="77777777">
        <w:trPr>
          <w:trHeight w:val="508"/>
          <w:jc w:val="center"/>
        </w:trPr>
        <w:tc>
          <w:tcPr>
            <w:tcW w:w="579" w:type="dxa"/>
            <w:vMerge/>
            <w:tcBorders>
              <w:left w:val="single" w:sz="4" w:space="0" w:color="auto"/>
              <w:bottom w:val="single" w:sz="4" w:space="0" w:color="auto"/>
              <w:right w:val="single" w:sz="4" w:space="0" w:color="auto"/>
            </w:tcBorders>
            <w:shd w:val="clear" w:color="auto" w:fill="EEECE1" w:themeFill="background2"/>
            <w:vAlign w:val="center"/>
          </w:tcPr>
          <w:p w14:paraId="7EDBFD64" w14:textId="77777777" w:rsidR="00BC34FF" w:rsidRDefault="00BC34FF">
            <w:pPr>
              <w:spacing w:line="320" w:lineRule="exact"/>
              <w:jc w:val="center"/>
              <w:rPr>
                <w:rFonts w:eastAsia="黑体"/>
                <w:szCs w:val="21"/>
              </w:rPr>
            </w:pPr>
          </w:p>
        </w:tc>
        <w:tc>
          <w:tcPr>
            <w:tcW w:w="1726" w:type="dxa"/>
            <w:vMerge/>
            <w:tcBorders>
              <w:left w:val="single" w:sz="4" w:space="0" w:color="auto"/>
              <w:bottom w:val="single" w:sz="4" w:space="0" w:color="auto"/>
              <w:right w:val="single" w:sz="4" w:space="0" w:color="auto"/>
            </w:tcBorders>
            <w:shd w:val="clear" w:color="auto" w:fill="EEECE1"/>
            <w:vAlign w:val="center"/>
          </w:tcPr>
          <w:p w14:paraId="5894DA5D" w14:textId="77777777" w:rsidR="00BC34FF" w:rsidRDefault="00BC34FF">
            <w:pPr>
              <w:spacing w:line="320" w:lineRule="exact"/>
              <w:jc w:val="center"/>
              <w:rPr>
                <w:rFonts w:eastAsia="黑体"/>
                <w:szCs w:val="21"/>
              </w:rPr>
            </w:pPr>
          </w:p>
        </w:tc>
        <w:tc>
          <w:tcPr>
            <w:tcW w:w="1599" w:type="dxa"/>
            <w:vMerge/>
            <w:tcBorders>
              <w:left w:val="single" w:sz="4" w:space="0" w:color="auto"/>
              <w:bottom w:val="single" w:sz="4" w:space="0" w:color="auto"/>
              <w:right w:val="single" w:sz="4" w:space="0" w:color="auto"/>
            </w:tcBorders>
            <w:shd w:val="clear" w:color="auto" w:fill="EEECE1"/>
            <w:vAlign w:val="center"/>
          </w:tcPr>
          <w:p w14:paraId="618A177F" w14:textId="77777777" w:rsidR="00BC34FF" w:rsidRDefault="00BC34FF">
            <w:pPr>
              <w:spacing w:line="320" w:lineRule="exact"/>
              <w:jc w:val="center"/>
              <w:rPr>
                <w:rFonts w:eastAsia="黑体"/>
                <w:szCs w:val="21"/>
              </w:rPr>
            </w:pPr>
          </w:p>
        </w:tc>
        <w:tc>
          <w:tcPr>
            <w:tcW w:w="938" w:type="dxa"/>
            <w:tcBorders>
              <w:top w:val="single" w:sz="4" w:space="0" w:color="auto"/>
              <w:left w:val="single" w:sz="4" w:space="0" w:color="auto"/>
              <w:bottom w:val="single" w:sz="4" w:space="0" w:color="auto"/>
              <w:right w:val="single" w:sz="4" w:space="0" w:color="auto"/>
            </w:tcBorders>
            <w:shd w:val="clear" w:color="auto" w:fill="EEECE1"/>
            <w:vAlign w:val="center"/>
          </w:tcPr>
          <w:p w14:paraId="09B44AB1" w14:textId="77777777" w:rsidR="00BC34FF" w:rsidRDefault="00000000">
            <w:pPr>
              <w:spacing w:line="320" w:lineRule="exact"/>
              <w:jc w:val="center"/>
              <w:rPr>
                <w:b/>
                <w:bCs/>
                <w:sz w:val="18"/>
                <w:szCs w:val="18"/>
              </w:rPr>
            </w:pPr>
            <w:r>
              <w:rPr>
                <w:b/>
                <w:bCs/>
                <w:sz w:val="18"/>
                <w:szCs w:val="18"/>
              </w:rPr>
              <w:t>课堂</w:t>
            </w:r>
          </w:p>
          <w:p w14:paraId="64A21CD3" w14:textId="77777777" w:rsidR="00BC34FF" w:rsidRDefault="00000000">
            <w:pPr>
              <w:spacing w:line="320" w:lineRule="exact"/>
              <w:jc w:val="center"/>
              <w:rPr>
                <w:b/>
                <w:bCs/>
                <w:sz w:val="18"/>
                <w:szCs w:val="18"/>
              </w:rPr>
            </w:pPr>
            <w:r>
              <w:rPr>
                <w:b/>
                <w:bCs/>
                <w:sz w:val="18"/>
                <w:szCs w:val="18"/>
              </w:rPr>
              <w:t>表现（</w:t>
            </w:r>
            <w:r>
              <w:rPr>
                <w:b/>
                <w:bCs/>
                <w:sz w:val="18"/>
                <w:szCs w:val="18"/>
              </w:rPr>
              <w:t>10%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38B128" w14:textId="77777777" w:rsidR="00BC34FF" w:rsidRDefault="00000000">
            <w:pPr>
              <w:spacing w:line="320" w:lineRule="exact"/>
              <w:jc w:val="center"/>
              <w:rPr>
                <w:b/>
                <w:bCs/>
                <w:sz w:val="18"/>
                <w:szCs w:val="18"/>
              </w:rPr>
            </w:pPr>
            <w:r>
              <w:rPr>
                <w:b/>
                <w:bCs/>
                <w:sz w:val="18"/>
                <w:szCs w:val="18"/>
              </w:rPr>
              <w:t>线上</w:t>
            </w:r>
          </w:p>
          <w:p w14:paraId="2BF11197" w14:textId="77777777" w:rsidR="00BC34FF" w:rsidRDefault="00000000">
            <w:pPr>
              <w:spacing w:line="320" w:lineRule="exact"/>
              <w:jc w:val="center"/>
              <w:rPr>
                <w:b/>
                <w:bCs/>
                <w:sz w:val="18"/>
                <w:szCs w:val="18"/>
              </w:rPr>
            </w:pPr>
            <w:r>
              <w:rPr>
                <w:b/>
                <w:bCs/>
                <w:sz w:val="18"/>
                <w:szCs w:val="18"/>
              </w:rPr>
              <w:t>学习（</w:t>
            </w:r>
            <w:r>
              <w:rPr>
                <w:b/>
                <w:bCs/>
                <w:sz w:val="18"/>
                <w:szCs w:val="18"/>
              </w:rPr>
              <w:t>20%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3CA153" w14:textId="77777777" w:rsidR="00BC34FF" w:rsidRDefault="00000000">
            <w:pPr>
              <w:spacing w:line="320" w:lineRule="exact"/>
              <w:jc w:val="center"/>
              <w:rPr>
                <w:b/>
                <w:bCs/>
                <w:sz w:val="18"/>
                <w:szCs w:val="18"/>
              </w:rPr>
            </w:pPr>
            <w:r>
              <w:rPr>
                <w:b/>
                <w:bCs/>
                <w:sz w:val="18"/>
                <w:szCs w:val="18"/>
              </w:rPr>
              <w:t>课后</w:t>
            </w:r>
          </w:p>
          <w:p w14:paraId="6305D454" w14:textId="77777777" w:rsidR="00BC34FF" w:rsidRDefault="00000000">
            <w:pPr>
              <w:spacing w:line="320" w:lineRule="exact"/>
              <w:jc w:val="center"/>
              <w:rPr>
                <w:b/>
                <w:bCs/>
                <w:sz w:val="18"/>
                <w:szCs w:val="18"/>
              </w:rPr>
            </w:pPr>
            <w:r>
              <w:rPr>
                <w:b/>
                <w:bCs/>
                <w:sz w:val="18"/>
                <w:szCs w:val="18"/>
              </w:rPr>
              <w:t>作业</w:t>
            </w:r>
          </w:p>
          <w:p w14:paraId="71AF78EC" w14:textId="77777777" w:rsidR="00BC34FF" w:rsidRDefault="00000000">
            <w:pPr>
              <w:spacing w:line="320" w:lineRule="exact"/>
              <w:jc w:val="center"/>
              <w:rPr>
                <w:b/>
                <w:bCs/>
                <w:sz w:val="18"/>
                <w:szCs w:val="18"/>
              </w:rPr>
            </w:pPr>
            <w:r>
              <w:rPr>
                <w:b/>
                <w:bCs/>
                <w:sz w:val="18"/>
                <w:szCs w:val="18"/>
              </w:rPr>
              <w:t>（</w:t>
            </w:r>
            <w:r>
              <w:rPr>
                <w:b/>
                <w:bCs/>
                <w:sz w:val="18"/>
                <w:szCs w:val="18"/>
              </w:rPr>
              <w:t>10%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BEF0D7" w14:textId="77777777" w:rsidR="00BC34FF" w:rsidRDefault="00000000">
            <w:pPr>
              <w:spacing w:line="320" w:lineRule="exact"/>
              <w:jc w:val="center"/>
              <w:rPr>
                <w:b/>
                <w:bCs/>
                <w:sz w:val="18"/>
                <w:szCs w:val="18"/>
              </w:rPr>
            </w:pPr>
            <w:r>
              <w:rPr>
                <w:b/>
                <w:bCs/>
                <w:sz w:val="18"/>
                <w:szCs w:val="18"/>
              </w:rPr>
              <w:t>期末</w:t>
            </w:r>
          </w:p>
          <w:p w14:paraId="7F2A52BA" w14:textId="77777777" w:rsidR="00BC34FF" w:rsidRDefault="00000000">
            <w:pPr>
              <w:spacing w:line="320" w:lineRule="exact"/>
              <w:jc w:val="center"/>
              <w:rPr>
                <w:b/>
                <w:bCs/>
                <w:sz w:val="18"/>
                <w:szCs w:val="18"/>
              </w:rPr>
            </w:pPr>
            <w:r>
              <w:rPr>
                <w:b/>
                <w:bCs/>
                <w:sz w:val="18"/>
                <w:szCs w:val="18"/>
              </w:rPr>
              <w:t>考试（</w:t>
            </w:r>
            <w:r>
              <w:rPr>
                <w:b/>
                <w:bCs/>
                <w:sz w:val="18"/>
                <w:szCs w:val="18"/>
              </w:rPr>
              <w:t>60%</w:t>
            </w:r>
            <w:r>
              <w:rPr>
                <w:b/>
                <w:bCs/>
                <w:sz w:val="18"/>
                <w:szCs w:val="18"/>
              </w:rPr>
              <w:t>）</w:t>
            </w:r>
          </w:p>
        </w:tc>
        <w:tc>
          <w:tcPr>
            <w:tcW w:w="703" w:type="dxa"/>
            <w:vMerge/>
            <w:tcBorders>
              <w:left w:val="single" w:sz="4" w:space="0" w:color="auto"/>
              <w:bottom w:val="single" w:sz="4" w:space="0" w:color="auto"/>
              <w:right w:val="single" w:sz="4" w:space="0" w:color="auto"/>
            </w:tcBorders>
            <w:shd w:val="clear" w:color="auto" w:fill="EEECE1" w:themeFill="background2"/>
            <w:vAlign w:val="center"/>
          </w:tcPr>
          <w:p w14:paraId="15B495B2" w14:textId="77777777" w:rsidR="00BC34FF" w:rsidRDefault="00BC34FF">
            <w:pPr>
              <w:spacing w:line="320" w:lineRule="exact"/>
              <w:jc w:val="center"/>
              <w:rPr>
                <w:rFonts w:eastAsia="黑体"/>
                <w:sz w:val="18"/>
                <w:szCs w:val="18"/>
              </w:rPr>
            </w:pPr>
          </w:p>
        </w:tc>
      </w:tr>
      <w:tr w:rsidR="00BC34FF" w14:paraId="20D4E7C5" w14:textId="77777777">
        <w:trPr>
          <w:trHeight w:val="2188"/>
          <w:jc w:val="center"/>
        </w:trPr>
        <w:tc>
          <w:tcPr>
            <w:tcW w:w="579" w:type="dxa"/>
            <w:tcBorders>
              <w:top w:val="single" w:sz="4" w:space="0" w:color="auto"/>
              <w:left w:val="single" w:sz="4" w:space="0" w:color="auto"/>
              <w:bottom w:val="single" w:sz="4" w:space="0" w:color="auto"/>
              <w:right w:val="single" w:sz="4" w:space="0" w:color="auto"/>
            </w:tcBorders>
            <w:vAlign w:val="center"/>
          </w:tcPr>
          <w:p w14:paraId="590B0C82" w14:textId="77777777" w:rsidR="00BC34FF" w:rsidRDefault="00000000">
            <w:pPr>
              <w:spacing w:line="320" w:lineRule="exact"/>
              <w:jc w:val="center"/>
              <w:rPr>
                <w:rFonts w:eastAsiaTheme="minorEastAsia"/>
                <w:sz w:val="18"/>
                <w:szCs w:val="18"/>
              </w:rPr>
            </w:pPr>
            <w:r>
              <w:rPr>
                <w:sz w:val="18"/>
                <w:szCs w:val="18"/>
              </w:rPr>
              <w:t>1</w:t>
            </w:r>
          </w:p>
        </w:tc>
        <w:tc>
          <w:tcPr>
            <w:tcW w:w="1726" w:type="dxa"/>
            <w:tcBorders>
              <w:top w:val="single" w:sz="4" w:space="0" w:color="auto"/>
              <w:left w:val="single" w:sz="4" w:space="0" w:color="auto"/>
              <w:bottom w:val="single" w:sz="4" w:space="0" w:color="auto"/>
              <w:right w:val="single" w:sz="4" w:space="0" w:color="auto"/>
            </w:tcBorders>
            <w:vAlign w:val="center"/>
          </w:tcPr>
          <w:p w14:paraId="17EBB005" w14:textId="77777777" w:rsidR="00BC34FF"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1</w:t>
            </w:r>
            <w:r>
              <w:rPr>
                <w:rFonts w:eastAsiaTheme="minorEastAsia"/>
                <w:sz w:val="18"/>
                <w:szCs w:val="18"/>
              </w:rPr>
              <w:t>：（支撑毕业要求指标点</w:t>
            </w:r>
            <w:r>
              <w:rPr>
                <w:rFonts w:eastAsiaTheme="minorEastAsia"/>
                <w:sz w:val="18"/>
                <w:szCs w:val="18"/>
              </w:rPr>
              <w:t>1.3</w:t>
            </w:r>
            <w:r>
              <w:rPr>
                <w:rFonts w:eastAsiaTheme="minorEastAsia"/>
                <w:sz w:val="18"/>
                <w:szCs w:val="18"/>
              </w:rPr>
              <w:t>、指标点</w:t>
            </w:r>
            <w:r>
              <w:rPr>
                <w:rFonts w:eastAsiaTheme="minorEastAsia"/>
                <w:sz w:val="18"/>
                <w:szCs w:val="18"/>
              </w:rPr>
              <w:t>6.1</w:t>
            </w:r>
            <w:r>
              <w:rPr>
                <w:rFonts w:eastAsiaTheme="minorEastAsia"/>
                <w:sz w:val="18"/>
                <w:szCs w:val="18"/>
              </w:rPr>
              <w:t>、指标点</w:t>
            </w:r>
            <w:r>
              <w:rPr>
                <w:rFonts w:eastAsiaTheme="minorEastAsia"/>
                <w:sz w:val="18"/>
                <w:szCs w:val="18"/>
              </w:rPr>
              <w:t>7.1</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47CC6CA8" w14:textId="77777777" w:rsidR="00BC34FF" w:rsidRDefault="00000000">
            <w:pPr>
              <w:spacing w:line="320" w:lineRule="exact"/>
              <w:jc w:val="center"/>
              <w:rPr>
                <w:rFonts w:eastAsiaTheme="minorEastAsia"/>
                <w:sz w:val="18"/>
                <w:szCs w:val="18"/>
              </w:rPr>
            </w:pPr>
            <w:r>
              <w:rPr>
                <w:rFonts w:eastAsiaTheme="minorEastAsia"/>
                <w:sz w:val="18"/>
                <w:szCs w:val="18"/>
              </w:rPr>
              <w:t>汽车的动力性、燃油经济性、制动性、操纵稳定性、行驶平顺性以及通过性的基本概念和评价指标。</w:t>
            </w:r>
          </w:p>
        </w:tc>
        <w:tc>
          <w:tcPr>
            <w:tcW w:w="938" w:type="dxa"/>
            <w:tcBorders>
              <w:top w:val="single" w:sz="4" w:space="0" w:color="auto"/>
              <w:left w:val="single" w:sz="4" w:space="0" w:color="auto"/>
              <w:bottom w:val="single" w:sz="4" w:space="0" w:color="auto"/>
              <w:right w:val="single" w:sz="4" w:space="0" w:color="auto"/>
            </w:tcBorders>
            <w:vAlign w:val="center"/>
          </w:tcPr>
          <w:p w14:paraId="087155C2" w14:textId="77777777" w:rsidR="00BC34FF"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7EF39617" w14:textId="77777777" w:rsidR="00BC34FF"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61D1ED69" w14:textId="77777777" w:rsidR="00BC34FF"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4D8DB521" w14:textId="77777777" w:rsidR="00BC34FF" w:rsidRDefault="00000000">
            <w:pPr>
              <w:spacing w:line="320" w:lineRule="exact"/>
              <w:jc w:val="center"/>
              <w:rPr>
                <w:rFonts w:eastAsiaTheme="minorEastAsia"/>
                <w:sz w:val="18"/>
                <w:szCs w:val="18"/>
              </w:rPr>
            </w:pPr>
            <w:r>
              <w:rPr>
                <w:sz w:val="18"/>
                <w:szCs w:val="18"/>
              </w:rPr>
              <w:t>30</w:t>
            </w:r>
          </w:p>
        </w:tc>
        <w:tc>
          <w:tcPr>
            <w:tcW w:w="703" w:type="dxa"/>
            <w:tcBorders>
              <w:top w:val="single" w:sz="4" w:space="0" w:color="auto"/>
              <w:left w:val="single" w:sz="4" w:space="0" w:color="auto"/>
              <w:bottom w:val="single" w:sz="4" w:space="0" w:color="auto"/>
              <w:right w:val="single" w:sz="4" w:space="0" w:color="auto"/>
            </w:tcBorders>
            <w:vAlign w:val="center"/>
          </w:tcPr>
          <w:p w14:paraId="506A809D" w14:textId="77777777" w:rsidR="00BC34FF" w:rsidRDefault="00000000">
            <w:pPr>
              <w:spacing w:line="320" w:lineRule="exact"/>
              <w:jc w:val="center"/>
              <w:rPr>
                <w:rFonts w:eastAsiaTheme="minorEastAsia"/>
                <w:sz w:val="18"/>
                <w:szCs w:val="18"/>
              </w:rPr>
            </w:pPr>
            <w:r>
              <w:rPr>
                <w:sz w:val="18"/>
                <w:szCs w:val="18"/>
              </w:rPr>
              <w:t>27</w:t>
            </w:r>
          </w:p>
        </w:tc>
      </w:tr>
      <w:tr w:rsidR="00BC34FF" w14:paraId="6EA39A38" w14:textId="77777777">
        <w:trPr>
          <w:trHeight w:val="468"/>
          <w:jc w:val="center"/>
        </w:trPr>
        <w:tc>
          <w:tcPr>
            <w:tcW w:w="579" w:type="dxa"/>
            <w:tcBorders>
              <w:top w:val="single" w:sz="4" w:space="0" w:color="auto"/>
              <w:left w:val="single" w:sz="4" w:space="0" w:color="auto"/>
              <w:bottom w:val="single" w:sz="4" w:space="0" w:color="auto"/>
              <w:right w:val="single" w:sz="4" w:space="0" w:color="auto"/>
            </w:tcBorders>
            <w:vAlign w:val="center"/>
          </w:tcPr>
          <w:p w14:paraId="22CC3727" w14:textId="77777777" w:rsidR="00BC34FF" w:rsidRDefault="00000000">
            <w:pPr>
              <w:spacing w:line="320" w:lineRule="exact"/>
              <w:jc w:val="center"/>
              <w:rPr>
                <w:rFonts w:eastAsiaTheme="minorEastAsia"/>
                <w:sz w:val="18"/>
                <w:szCs w:val="18"/>
              </w:rPr>
            </w:pPr>
            <w:r>
              <w:rPr>
                <w:sz w:val="18"/>
                <w:szCs w:val="18"/>
              </w:rPr>
              <w:t>2</w:t>
            </w:r>
          </w:p>
        </w:tc>
        <w:tc>
          <w:tcPr>
            <w:tcW w:w="1726" w:type="dxa"/>
            <w:tcBorders>
              <w:top w:val="single" w:sz="4" w:space="0" w:color="auto"/>
              <w:left w:val="single" w:sz="4" w:space="0" w:color="auto"/>
              <w:bottom w:val="single" w:sz="4" w:space="0" w:color="auto"/>
              <w:right w:val="single" w:sz="4" w:space="0" w:color="auto"/>
            </w:tcBorders>
            <w:vAlign w:val="center"/>
          </w:tcPr>
          <w:p w14:paraId="0F6C8AB1" w14:textId="77777777" w:rsidR="00BC34FF"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2</w:t>
            </w:r>
            <w:r>
              <w:rPr>
                <w:rFonts w:eastAsiaTheme="minorEastAsia"/>
                <w:sz w:val="18"/>
                <w:szCs w:val="18"/>
              </w:rPr>
              <w:t>：（支撑毕业要求指标点</w:t>
            </w:r>
            <w:r>
              <w:rPr>
                <w:rFonts w:eastAsiaTheme="minorEastAsia"/>
                <w:sz w:val="18"/>
                <w:szCs w:val="18"/>
              </w:rPr>
              <w:t>2.1</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521172A1" w14:textId="77777777" w:rsidR="00BC34FF" w:rsidRDefault="00000000">
            <w:pPr>
              <w:spacing w:line="320" w:lineRule="exact"/>
              <w:jc w:val="center"/>
              <w:rPr>
                <w:rFonts w:eastAsiaTheme="minorEastAsia"/>
                <w:sz w:val="18"/>
                <w:szCs w:val="18"/>
              </w:rPr>
            </w:pPr>
            <w:r>
              <w:rPr>
                <w:rFonts w:eastAsiaTheme="minorEastAsia"/>
                <w:sz w:val="18"/>
                <w:szCs w:val="18"/>
              </w:rPr>
              <w:t>影响汽车的动力性、燃油经济性、制动性、操纵稳定性、行驶平顺性以及通过性的主要参数和因素。</w:t>
            </w:r>
          </w:p>
        </w:tc>
        <w:tc>
          <w:tcPr>
            <w:tcW w:w="938" w:type="dxa"/>
            <w:tcBorders>
              <w:top w:val="single" w:sz="4" w:space="0" w:color="auto"/>
              <w:left w:val="single" w:sz="4" w:space="0" w:color="auto"/>
              <w:bottom w:val="single" w:sz="4" w:space="0" w:color="auto"/>
              <w:right w:val="single" w:sz="4" w:space="0" w:color="auto"/>
            </w:tcBorders>
            <w:vAlign w:val="center"/>
          </w:tcPr>
          <w:p w14:paraId="02676B86" w14:textId="77777777" w:rsidR="00BC34FF"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5494AFC5" w14:textId="77777777" w:rsidR="00BC34FF"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67280C55" w14:textId="77777777" w:rsidR="00BC34FF"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066DFBB7" w14:textId="77777777" w:rsidR="00BC34FF" w:rsidRDefault="00000000">
            <w:pPr>
              <w:spacing w:line="320" w:lineRule="exact"/>
              <w:jc w:val="center"/>
              <w:rPr>
                <w:rFonts w:eastAsiaTheme="minorEastAsia"/>
                <w:sz w:val="18"/>
                <w:szCs w:val="18"/>
              </w:rPr>
            </w:pPr>
            <w:r>
              <w:rPr>
                <w:sz w:val="18"/>
                <w:szCs w:val="18"/>
              </w:rPr>
              <w:t>40</w:t>
            </w:r>
          </w:p>
        </w:tc>
        <w:tc>
          <w:tcPr>
            <w:tcW w:w="703" w:type="dxa"/>
            <w:tcBorders>
              <w:top w:val="single" w:sz="4" w:space="0" w:color="auto"/>
              <w:left w:val="single" w:sz="4" w:space="0" w:color="auto"/>
              <w:bottom w:val="single" w:sz="4" w:space="0" w:color="auto"/>
              <w:right w:val="single" w:sz="4" w:space="0" w:color="auto"/>
            </w:tcBorders>
            <w:vAlign w:val="center"/>
          </w:tcPr>
          <w:p w14:paraId="445E3EFF" w14:textId="77777777" w:rsidR="00BC34FF" w:rsidRDefault="00000000">
            <w:pPr>
              <w:spacing w:line="320" w:lineRule="exact"/>
              <w:jc w:val="center"/>
              <w:rPr>
                <w:rFonts w:eastAsiaTheme="minorEastAsia"/>
                <w:sz w:val="18"/>
                <w:szCs w:val="18"/>
              </w:rPr>
            </w:pPr>
            <w:r>
              <w:rPr>
                <w:sz w:val="18"/>
                <w:szCs w:val="18"/>
              </w:rPr>
              <w:t>36</w:t>
            </w:r>
          </w:p>
        </w:tc>
      </w:tr>
      <w:tr w:rsidR="00BC34FF" w14:paraId="53032E04" w14:textId="77777777">
        <w:trPr>
          <w:trHeight w:val="404"/>
          <w:jc w:val="center"/>
        </w:trPr>
        <w:tc>
          <w:tcPr>
            <w:tcW w:w="579" w:type="dxa"/>
            <w:tcBorders>
              <w:top w:val="single" w:sz="4" w:space="0" w:color="auto"/>
              <w:left w:val="single" w:sz="4" w:space="0" w:color="auto"/>
              <w:bottom w:val="single" w:sz="4" w:space="0" w:color="auto"/>
              <w:right w:val="single" w:sz="4" w:space="0" w:color="auto"/>
            </w:tcBorders>
            <w:vAlign w:val="center"/>
          </w:tcPr>
          <w:p w14:paraId="15605187" w14:textId="77777777" w:rsidR="00BC34FF" w:rsidRDefault="00000000">
            <w:pPr>
              <w:spacing w:line="320" w:lineRule="exact"/>
              <w:jc w:val="center"/>
              <w:rPr>
                <w:rFonts w:eastAsiaTheme="minorEastAsia"/>
                <w:sz w:val="18"/>
                <w:szCs w:val="18"/>
              </w:rPr>
            </w:pPr>
            <w:r>
              <w:rPr>
                <w:sz w:val="18"/>
                <w:szCs w:val="18"/>
              </w:rPr>
              <w:t>3</w:t>
            </w:r>
          </w:p>
        </w:tc>
        <w:tc>
          <w:tcPr>
            <w:tcW w:w="1726" w:type="dxa"/>
            <w:tcBorders>
              <w:top w:val="single" w:sz="4" w:space="0" w:color="auto"/>
              <w:left w:val="single" w:sz="4" w:space="0" w:color="auto"/>
              <w:bottom w:val="single" w:sz="4" w:space="0" w:color="auto"/>
              <w:right w:val="single" w:sz="4" w:space="0" w:color="auto"/>
            </w:tcBorders>
            <w:vAlign w:val="center"/>
          </w:tcPr>
          <w:p w14:paraId="2B247333" w14:textId="77777777" w:rsidR="00BC34FF"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3</w:t>
            </w:r>
            <w:r>
              <w:rPr>
                <w:rFonts w:eastAsiaTheme="minorEastAsia"/>
                <w:sz w:val="18"/>
                <w:szCs w:val="18"/>
              </w:rPr>
              <w:t>：（支撑</w:t>
            </w:r>
            <w:r>
              <w:rPr>
                <w:rFonts w:eastAsiaTheme="minorEastAsia"/>
                <w:sz w:val="18"/>
                <w:szCs w:val="18"/>
              </w:rPr>
              <w:lastRenderedPageBreak/>
              <w:t>毕业要求指标点</w:t>
            </w:r>
            <w:r>
              <w:rPr>
                <w:rFonts w:eastAsiaTheme="minorEastAsia"/>
                <w:sz w:val="18"/>
                <w:szCs w:val="18"/>
              </w:rPr>
              <w:t>3.3</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3064261F"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汽车的动力性、</w:t>
            </w:r>
            <w:r>
              <w:rPr>
                <w:rFonts w:eastAsiaTheme="minorEastAsia"/>
                <w:sz w:val="18"/>
                <w:szCs w:val="18"/>
              </w:rPr>
              <w:lastRenderedPageBreak/>
              <w:t>燃油经济性、制动性评价指标的计算方法及受力分析。</w:t>
            </w:r>
          </w:p>
        </w:tc>
        <w:tc>
          <w:tcPr>
            <w:tcW w:w="938" w:type="dxa"/>
            <w:tcBorders>
              <w:top w:val="single" w:sz="4" w:space="0" w:color="auto"/>
              <w:left w:val="single" w:sz="4" w:space="0" w:color="auto"/>
              <w:bottom w:val="single" w:sz="4" w:space="0" w:color="auto"/>
              <w:right w:val="single" w:sz="4" w:space="0" w:color="auto"/>
            </w:tcBorders>
            <w:vAlign w:val="center"/>
          </w:tcPr>
          <w:p w14:paraId="0D174EC1" w14:textId="77777777" w:rsidR="00BC34FF" w:rsidRDefault="00000000">
            <w:pPr>
              <w:spacing w:line="320" w:lineRule="exact"/>
              <w:jc w:val="center"/>
              <w:rPr>
                <w:rFonts w:eastAsiaTheme="minorEastAsia"/>
                <w:sz w:val="18"/>
                <w:szCs w:val="18"/>
              </w:rPr>
            </w:pPr>
            <w:r>
              <w:rPr>
                <w:sz w:val="18"/>
                <w:szCs w:val="18"/>
              </w:rPr>
              <w:lastRenderedPageBreak/>
              <w:t>30</w:t>
            </w:r>
          </w:p>
        </w:tc>
        <w:tc>
          <w:tcPr>
            <w:tcW w:w="938" w:type="dxa"/>
            <w:tcBorders>
              <w:top w:val="single" w:sz="4" w:space="0" w:color="auto"/>
              <w:left w:val="single" w:sz="4" w:space="0" w:color="auto"/>
              <w:bottom w:val="single" w:sz="4" w:space="0" w:color="auto"/>
              <w:right w:val="single" w:sz="4" w:space="0" w:color="auto"/>
            </w:tcBorders>
            <w:vAlign w:val="center"/>
          </w:tcPr>
          <w:p w14:paraId="5234ED45" w14:textId="77777777" w:rsidR="00BC34FF"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537F61E2" w14:textId="77777777" w:rsidR="00BC34FF" w:rsidRDefault="00000000">
            <w:pPr>
              <w:spacing w:line="320" w:lineRule="exact"/>
              <w:jc w:val="center"/>
              <w:rPr>
                <w:rFonts w:eastAsiaTheme="minorEastAsia"/>
                <w:sz w:val="18"/>
                <w:szCs w:val="18"/>
              </w:rPr>
            </w:pPr>
            <w:r>
              <w:rPr>
                <w:sz w:val="18"/>
                <w:szCs w:val="18"/>
              </w:rPr>
              <w:t>50</w:t>
            </w:r>
          </w:p>
        </w:tc>
        <w:tc>
          <w:tcPr>
            <w:tcW w:w="938" w:type="dxa"/>
            <w:tcBorders>
              <w:top w:val="single" w:sz="4" w:space="0" w:color="auto"/>
              <w:left w:val="single" w:sz="4" w:space="0" w:color="auto"/>
              <w:bottom w:val="single" w:sz="4" w:space="0" w:color="auto"/>
              <w:right w:val="single" w:sz="4" w:space="0" w:color="auto"/>
            </w:tcBorders>
            <w:vAlign w:val="center"/>
          </w:tcPr>
          <w:p w14:paraId="58DAF191" w14:textId="77777777" w:rsidR="00BC34FF" w:rsidRDefault="00000000">
            <w:pPr>
              <w:spacing w:line="320" w:lineRule="exact"/>
              <w:jc w:val="center"/>
              <w:rPr>
                <w:rFonts w:eastAsiaTheme="minorEastAsia"/>
                <w:sz w:val="18"/>
                <w:szCs w:val="18"/>
              </w:rPr>
            </w:pPr>
            <w:r>
              <w:rPr>
                <w:sz w:val="18"/>
                <w:szCs w:val="18"/>
              </w:rPr>
              <w:t>20</w:t>
            </w:r>
          </w:p>
        </w:tc>
        <w:tc>
          <w:tcPr>
            <w:tcW w:w="703" w:type="dxa"/>
            <w:tcBorders>
              <w:top w:val="single" w:sz="4" w:space="0" w:color="auto"/>
              <w:left w:val="single" w:sz="4" w:space="0" w:color="auto"/>
              <w:bottom w:val="single" w:sz="4" w:space="0" w:color="auto"/>
              <w:right w:val="single" w:sz="4" w:space="0" w:color="auto"/>
            </w:tcBorders>
            <w:vAlign w:val="center"/>
          </w:tcPr>
          <w:p w14:paraId="6272390A" w14:textId="77777777" w:rsidR="00BC34FF" w:rsidRDefault="00000000">
            <w:pPr>
              <w:spacing w:line="320" w:lineRule="exact"/>
              <w:jc w:val="center"/>
              <w:rPr>
                <w:rFonts w:eastAsiaTheme="minorEastAsia"/>
                <w:sz w:val="18"/>
                <w:szCs w:val="18"/>
              </w:rPr>
            </w:pPr>
            <w:r>
              <w:rPr>
                <w:sz w:val="18"/>
                <w:szCs w:val="18"/>
              </w:rPr>
              <w:t>26</w:t>
            </w:r>
          </w:p>
        </w:tc>
      </w:tr>
      <w:tr w:rsidR="00BC34FF" w14:paraId="6DEAD21B" w14:textId="77777777">
        <w:trPr>
          <w:trHeight w:val="404"/>
          <w:jc w:val="center"/>
        </w:trPr>
        <w:tc>
          <w:tcPr>
            <w:tcW w:w="579" w:type="dxa"/>
            <w:tcBorders>
              <w:top w:val="single" w:sz="4" w:space="0" w:color="auto"/>
              <w:left w:val="single" w:sz="4" w:space="0" w:color="auto"/>
              <w:bottom w:val="single" w:sz="4" w:space="0" w:color="auto"/>
              <w:right w:val="single" w:sz="4" w:space="0" w:color="auto"/>
            </w:tcBorders>
            <w:vAlign w:val="center"/>
          </w:tcPr>
          <w:p w14:paraId="3C09332F" w14:textId="77777777" w:rsidR="00BC34FF" w:rsidRDefault="00000000">
            <w:pPr>
              <w:spacing w:line="320" w:lineRule="exact"/>
              <w:jc w:val="center"/>
              <w:rPr>
                <w:rFonts w:eastAsiaTheme="minorEastAsia"/>
                <w:sz w:val="18"/>
                <w:szCs w:val="18"/>
              </w:rPr>
            </w:pPr>
            <w:r>
              <w:rPr>
                <w:sz w:val="18"/>
                <w:szCs w:val="18"/>
              </w:rPr>
              <w:t>4</w:t>
            </w:r>
          </w:p>
        </w:tc>
        <w:tc>
          <w:tcPr>
            <w:tcW w:w="1726" w:type="dxa"/>
            <w:tcBorders>
              <w:top w:val="single" w:sz="4" w:space="0" w:color="auto"/>
              <w:left w:val="single" w:sz="4" w:space="0" w:color="auto"/>
              <w:bottom w:val="single" w:sz="4" w:space="0" w:color="auto"/>
              <w:right w:val="single" w:sz="4" w:space="0" w:color="auto"/>
            </w:tcBorders>
            <w:vAlign w:val="center"/>
          </w:tcPr>
          <w:p w14:paraId="47FD62D9" w14:textId="77777777" w:rsidR="00BC34FF"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4</w:t>
            </w:r>
            <w:r>
              <w:rPr>
                <w:rFonts w:eastAsiaTheme="minorEastAsia"/>
                <w:sz w:val="18"/>
                <w:szCs w:val="18"/>
              </w:rPr>
              <w:t>：（支撑毕业要求指标点</w:t>
            </w:r>
            <w:r>
              <w:rPr>
                <w:rFonts w:eastAsiaTheme="minorEastAsia"/>
                <w:sz w:val="18"/>
                <w:szCs w:val="18"/>
              </w:rPr>
              <w:t>3.4</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5EC5F154" w14:textId="77777777" w:rsidR="00BC34FF" w:rsidRDefault="00000000">
            <w:pPr>
              <w:spacing w:line="320" w:lineRule="exact"/>
              <w:jc w:val="center"/>
              <w:rPr>
                <w:rFonts w:eastAsiaTheme="minorEastAsia"/>
                <w:sz w:val="18"/>
                <w:szCs w:val="18"/>
              </w:rPr>
            </w:pPr>
            <w:r>
              <w:rPr>
                <w:rFonts w:eastAsiaTheme="minorEastAsia"/>
                <w:sz w:val="18"/>
                <w:szCs w:val="18"/>
              </w:rPr>
              <w:t>汽车的动力性、燃料经济性、制动性的试验</w:t>
            </w:r>
          </w:p>
        </w:tc>
        <w:tc>
          <w:tcPr>
            <w:tcW w:w="938" w:type="dxa"/>
            <w:tcBorders>
              <w:top w:val="single" w:sz="4" w:space="0" w:color="auto"/>
              <w:left w:val="single" w:sz="4" w:space="0" w:color="auto"/>
              <w:bottom w:val="single" w:sz="4" w:space="0" w:color="auto"/>
              <w:right w:val="single" w:sz="4" w:space="0" w:color="auto"/>
            </w:tcBorders>
            <w:vAlign w:val="center"/>
          </w:tcPr>
          <w:p w14:paraId="6AC7FCD4" w14:textId="77777777" w:rsidR="00BC34FF" w:rsidRDefault="00000000">
            <w:pPr>
              <w:spacing w:line="320" w:lineRule="exact"/>
              <w:jc w:val="center"/>
              <w:rPr>
                <w:rFonts w:eastAsiaTheme="minorEastAsia"/>
                <w:sz w:val="18"/>
                <w:szCs w:val="18"/>
              </w:rPr>
            </w:pPr>
            <w:r>
              <w:rPr>
                <w:sz w:val="18"/>
                <w:szCs w:val="18"/>
              </w:rPr>
              <w:t>10</w:t>
            </w:r>
          </w:p>
        </w:tc>
        <w:tc>
          <w:tcPr>
            <w:tcW w:w="938" w:type="dxa"/>
            <w:tcBorders>
              <w:top w:val="single" w:sz="4" w:space="0" w:color="auto"/>
              <w:left w:val="single" w:sz="4" w:space="0" w:color="auto"/>
              <w:bottom w:val="single" w:sz="4" w:space="0" w:color="auto"/>
              <w:right w:val="single" w:sz="4" w:space="0" w:color="auto"/>
            </w:tcBorders>
            <w:vAlign w:val="center"/>
          </w:tcPr>
          <w:p w14:paraId="153B3EA3" w14:textId="77777777" w:rsidR="00BC34FF"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1CDEC32A" w14:textId="77777777" w:rsidR="00BC34FF" w:rsidRDefault="00000000">
            <w:pPr>
              <w:spacing w:line="320" w:lineRule="exact"/>
              <w:jc w:val="center"/>
              <w:rPr>
                <w:rFonts w:eastAsiaTheme="minorEastAsia"/>
                <w:sz w:val="18"/>
                <w:szCs w:val="18"/>
              </w:rPr>
            </w:pPr>
            <w:r>
              <w:rPr>
                <w:sz w:val="18"/>
                <w:szCs w:val="18"/>
              </w:rPr>
              <w:t>0</w:t>
            </w:r>
          </w:p>
        </w:tc>
        <w:tc>
          <w:tcPr>
            <w:tcW w:w="938" w:type="dxa"/>
            <w:tcBorders>
              <w:top w:val="single" w:sz="4" w:space="0" w:color="auto"/>
              <w:left w:val="single" w:sz="4" w:space="0" w:color="auto"/>
              <w:bottom w:val="single" w:sz="4" w:space="0" w:color="auto"/>
              <w:right w:val="single" w:sz="4" w:space="0" w:color="auto"/>
            </w:tcBorders>
            <w:vAlign w:val="center"/>
          </w:tcPr>
          <w:p w14:paraId="28F1F4D5" w14:textId="77777777" w:rsidR="00BC34FF" w:rsidRDefault="00000000">
            <w:pPr>
              <w:spacing w:line="320" w:lineRule="exact"/>
              <w:jc w:val="center"/>
              <w:rPr>
                <w:rFonts w:eastAsiaTheme="minorEastAsia"/>
                <w:sz w:val="18"/>
                <w:szCs w:val="18"/>
              </w:rPr>
            </w:pPr>
            <w:r>
              <w:rPr>
                <w:sz w:val="18"/>
                <w:szCs w:val="18"/>
              </w:rPr>
              <w:t>10</w:t>
            </w:r>
          </w:p>
        </w:tc>
        <w:tc>
          <w:tcPr>
            <w:tcW w:w="703" w:type="dxa"/>
            <w:tcBorders>
              <w:top w:val="single" w:sz="4" w:space="0" w:color="auto"/>
              <w:left w:val="single" w:sz="4" w:space="0" w:color="auto"/>
              <w:bottom w:val="single" w:sz="4" w:space="0" w:color="auto"/>
              <w:right w:val="single" w:sz="4" w:space="0" w:color="auto"/>
            </w:tcBorders>
            <w:vAlign w:val="center"/>
          </w:tcPr>
          <w:p w14:paraId="654A494C" w14:textId="77777777" w:rsidR="00BC34FF" w:rsidRDefault="00000000">
            <w:pPr>
              <w:spacing w:line="320" w:lineRule="exact"/>
              <w:jc w:val="center"/>
              <w:rPr>
                <w:rFonts w:eastAsiaTheme="minorEastAsia"/>
                <w:sz w:val="18"/>
                <w:szCs w:val="18"/>
              </w:rPr>
            </w:pPr>
            <w:r>
              <w:rPr>
                <w:sz w:val="18"/>
                <w:szCs w:val="18"/>
              </w:rPr>
              <w:t>11</w:t>
            </w:r>
          </w:p>
        </w:tc>
      </w:tr>
      <w:tr w:rsidR="00BC34FF" w14:paraId="08A789A8" w14:textId="77777777">
        <w:trPr>
          <w:trHeight w:val="410"/>
          <w:jc w:val="center"/>
        </w:trPr>
        <w:tc>
          <w:tcPr>
            <w:tcW w:w="2305" w:type="dxa"/>
            <w:gridSpan w:val="2"/>
            <w:tcBorders>
              <w:top w:val="single" w:sz="4" w:space="0" w:color="auto"/>
              <w:left w:val="single" w:sz="4" w:space="0" w:color="auto"/>
              <w:bottom w:val="single" w:sz="4" w:space="0" w:color="auto"/>
              <w:right w:val="single" w:sz="4" w:space="0" w:color="auto"/>
            </w:tcBorders>
            <w:vAlign w:val="center"/>
          </w:tcPr>
          <w:p w14:paraId="648B4C6B" w14:textId="77777777" w:rsidR="00BC34FF" w:rsidRDefault="00000000">
            <w:pPr>
              <w:spacing w:line="320" w:lineRule="exact"/>
              <w:jc w:val="center"/>
              <w:rPr>
                <w:rFonts w:eastAsiaTheme="minorEastAsia"/>
                <w:sz w:val="18"/>
                <w:szCs w:val="18"/>
              </w:rPr>
            </w:pPr>
            <w:r>
              <w:rPr>
                <w:rFonts w:eastAsiaTheme="minorEastAsia"/>
                <w:sz w:val="18"/>
                <w:szCs w:val="18"/>
              </w:rPr>
              <w:t>合计</w:t>
            </w:r>
          </w:p>
        </w:tc>
        <w:tc>
          <w:tcPr>
            <w:tcW w:w="1599" w:type="dxa"/>
            <w:tcBorders>
              <w:top w:val="single" w:sz="4" w:space="0" w:color="auto"/>
              <w:left w:val="single" w:sz="4" w:space="0" w:color="auto"/>
              <w:bottom w:val="single" w:sz="4" w:space="0" w:color="auto"/>
              <w:right w:val="single" w:sz="4" w:space="0" w:color="auto"/>
            </w:tcBorders>
            <w:vAlign w:val="center"/>
          </w:tcPr>
          <w:p w14:paraId="4EFF9364" w14:textId="77777777" w:rsidR="00BC34FF" w:rsidRDefault="00BC34FF">
            <w:pPr>
              <w:spacing w:line="320" w:lineRule="exact"/>
              <w:jc w:val="center"/>
              <w:rPr>
                <w:rFonts w:eastAsiaTheme="minorEastAsia"/>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14:paraId="3DC63A18"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78AF9198"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02715D1F"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520E2D20"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703" w:type="dxa"/>
            <w:tcBorders>
              <w:top w:val="single" w:sz="4" w:space="0" w:color="auto"/>
              <w:left w:val="single" w:sz="4" w:space="0" w:color="auto"/>
              <w:bottom w:val="single" w:sz="4" w:space="0" w:color="auto"/>
              <w:right w:val="single" w:sz="4" w:space="0" w:color="auto"/>
            </w:tcBorders>
            <w:vAlign w:val="center"/>
          </w:tcPr>
          <w:p w14:paraId="04E60DAE"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1E58A369" w14:textId="77777777" w:rsidR="00BC34FF" w:rsidRDefault="00000000">
      <w:pPr>
        <w:spacing w:afterLines="50" w:after="156" w:line="320" w:lineRule="exact"/>
        <w:rPr>
          <w:rFonts w:eastAsiaTheme="minorEastAsia"/>
        </w:rPr>
      </w:pPr>
      <w:r>
        <w:rPr>
          <w:rFonts w:eastAsiaTheme="minorEastAsia"/>
        </w:rPr>
        <w:t>注：各类考核评价的具体评分标准见《附录：各类考核评分标准表》</w:t>
      </w:r>
    </w:p>
    <w:p w14:paraId="4981C185" w14:textId="77777777" w:rsidR="00BC34FF" w:rsidRDefault="00000000">
      <w:pPr>
        <w:snapToGrid w:val="0"/>
        <w:spacing w:line="360" w:lineRule="auto"/>
        <w:ind w:firstLineChars="200" w:firstLine="420"/>
        <w:rPr>
          <w:szCs w:val="21"/>
        </w:rPr>
      </w:pPr>
      <w:r>
        <w:rPr>
          <w:szCs w:val="21"/>
        </w:rPr>
        <w:t>考核方式包括过程性考核评价方式和终结性评价方式：</w:t>
      </w:r>
    </w:p>
    <w:p w14:paraId="11E9E502" w14:textId="77777777" w:rsidR="00BC34FF" w:rsidRDefault="00000000">
      <w:pPr>
        <w:snapToGrid w:val="0"/>
        <w:spacing w:line="360" w:lineRule="auto"/>
        <w:ind w:firstLineChars="200" w:firstLine="420"/>
        <w:rPr>
          <w:szCs w:val="21"/>
        </w:rPr>
      </w:pPr>
      <w:r>
        <w:t>（</w:t>
      </w:r>
      <w:r>
        <w:t>1</w:t>
      </w:r>
      <w:r>
        <w:t>）</w:t>
      </w:r>
      <w:r>
        <w:rPr>
          <w:szCs w:val="21"/>
        </w:rPr>
        <w:t>过程性考核评价方式：主要包括</w:t>
      </w:r>
      <w:r>
        <w:rPr>
          <w:rFonts w:hint="eastAsia"/>
          <w:szCs w:val="21"/>
        </w:rPr>
        <w:t>课堂表现（</w:t>
      </w:r>
      <w:r>
        <w:rPr>
          <w:szCs w:val="21"/>
        </w:rPr>
        <w:t>占比</w:t>
      </w:r>
      <w:r>
        <w:rPr>
          <w:rFonts w:hint="eastAsia"/>
          <w:szCs w:val="21"/>
        </w:rPr>
        <w:t>1</w:t>
      </w:r>
      <w:r>
        <w:rPr>
          <w:szCs w:val="21"/>
        </w:rPr>
        <w:t>0%</w:t>
      </w:r>
      <w:r>
        <w:rPr>
          <w:rFonts w:hint="eastAsia"/>
          <w:szCs w:val="21"/>
        </w:rPr>
        <w:t>）</w:t>
      </w:r>
      <w:r>
        <w:rPr>
          <w:szCs w:val="21"/>
        </w:rPr>
        <w:t>、</w:t>
      </w:r>
      <w:r>
        <w:rPr>
          <w:rFonts w:hint="eastAsia"/>
          <w:szCs w:val="21"/>
        </w:rPr>
        <w:t>线上学习</w:t>
      </w:r>
      <w:r>
        <w:rPr>
          <w:szCs w:val="21"/>
        </w:rPr>
        <w:t>（占比</w:t>
      </w:r>
      <w:r>
        <w:rPr>
          <w:szCs w:val="21"/>
        </w:rPr>
        <w:t>20%</w:t>
      </w:r>
      <w:r>
        <w:rPr>
          <w:szCs w:val="21"/>
        </w:rPr>
        <w:t>）、</w:t>
      </w:r>
      <w:bookmarkStart w:id="6" w:name="OLE_LINK5"/>
      <w:r>
        <w:rPr>
          <w:rFonts w:hint="eastAsia"/>
          <w:szCs w:val="21"/>
        </w:rPr>
        <w:t>课后作业</w:t>
      </w:r>
      <w:bookmarkEnd w:id="6"/>
      <w:r>
        <w:rPr>
          <w:szCs w:val="21"/>
        </w:rPr>
        <w:t>（占比</w:t>
      </w:r>
      <w:r>
        <w:rPr>
          <w:szCs w:val="21"/>
        </w:rPr>
        <w:t>10%</w:t>
      </w:r>
      <w:r>
        <w:rPr>
          <w:szCs w:val="21"/>
        </w:rPr>
        <w:t>）。</w:t>
      </w:r>
    </w:p>
    <w:p w14:paraId="55034176" w14:textId="77777777" w:rsidR="00BC34FF" w:rsidRDefault="00000000">
      <w:pPr>
        <w:snapToGrid w:val="0"/>
        <w:spacing w:line="360" w:lineRule="auto"/>
        <w:ind w:firstLineChars="200" w:firstLine="420"/>
        <w:rPr>
          <w:szCs w:val="21"/>
        </w:rPr>
      </w:pPr>
      <w:r>
        <w:t>（</w:t>
      </w:r>
      <w:r>
        <w:t>2</w:t>
      </w:r>
      <w:r>
        <w:t>）</w:t>
      </w:r>
      <w:r>
        <w:rPr>
          <w:szCs w:val="21"/>
        </w:rPr>
        <w:t>终结性评价方式：以</w:t>
      </w:r>
      <w:r>
        <w:rPr>
          <w:rFonts w:asciiTheme="minorEastAsia" w:eastAsiaTheme="minorEastAsia" w:hAnsiTheme="minorEastAsia" w:hint="eastAsia"/>
          <w:bCs/>
          <w:szCs w:val="21"/>
        </w:rPr>
        <w:t>闭卷考试</w:t>
      </w:r>
      <w:r>
        <w:rPr>
          <w:szCs w:val="21"/>
        </w:rPr>
        <w:t>的形式，考查学生对课程内容的理解和应用能力，同时考察学生的创新能力和综合素质</w:t>
      </w:r>
      <w:r>
        <w:rPr>
          <w:rFonts w:hint="eastAsia"/>
          <w:szCs w:val="21"/>
        </w:rPr>
        <w:t>（</w:t>
      </w:r>
      <w:r>
        <w:rPr>
          <w:szCs w:val="21"/>
        </w:rPr>
        <w:t>占比</w:t>
      </w:r>
      <w:r>
        <w:rPr>
          <w:szCs w:val="21"/>
        </w:rPr>
        <w:t>60%</w:t>
      </w:r>
      <w:r>
        <w:rPr>
          <w:rFonts w:hint="eastAsia"/>
          <w:szCs w:val="21"/>
        </w:rPr>
        <w:t>）</w:t>
      </w:r>
      <w:r>
        <w:rPr>
          <w:szCs w:val="21"/>
        </w:rPr>
        <w:t>。</w:t>
      </w:r>
    </w:p>
    <w:p w14:paraId="78F32D7F" w14:textId="77777777" w:rsidR="00BC34FF" w:rsidRDefault="00000000">
      <w:pPr>
        <w:snapToGrid w:val="0"/>
        <w:spacing w:line="360" w:lineRule="auto"/>
        <w:ind w:firstLineChars="200" w:firstLine="420"/>
        <w:rPr>
          <w:szCs w:val="21"/>
        </w:rPr>
      </w:pPr>
      <w:r>
        <w:rPr>
          <w:szCs w:val="21"/>
        </w:rPr>
        <w:t>成绩评定由三部分组成：</w:t>
      </w:r>
    </w:p>
    <w:p w14:paraId="242554FA" w14:textId="77777777" w:rsidR="00BC34FF" w:rsidRDefault="00000000">
      <w:pPr>
        <w:snapToGrid w:val="0"/>
        <w:spacing w:line="360" w:lineRule="auto"/>
        <w:ind w:firstLineChars="200" w:firstLine="420"/>
        <w:rPr>
          <w:szCs w:val="21"/>
        </w:rPr>
      </w:pPr>
      <w:r>
        <w:t>（</w:t>
      </w:r>
      <w:r>
        <w:t>1</w:t>
      </w:r>
      <w:r>
        <w:t>）</w:t>
      </w:r>
      <w:r>
        <w:rPr>
          <w:szCs w:val="21"/>
        </w:rPr>
        <w:t>平时成绩：</w:t>
      </w:r>
      <w:r>
        <w:rPr>
          <w:bCs/>
          <w:szCs w:val="21"/>
        </w:rPr>
        <w:t>主要包括课堂表现占</w:t>
      </w:r>
      <w:r>
        <w:rPr>
          <w:bCs/>
          <w:szCs w:val="21"/>
        </w:rPr>
        <w:t>10%</w:t>
      </w:r>
      <w:r>
        <w:rPr>
          <w:bCs/>
          <w:szCs w:val="21"/>
        </w:rPr>
        <w:t>、</w:t>
      </w:r>
      <w:r>
        <w:rPr>
          <w:rFonts w:hint="eastAsia"/>
          <w:szCs w:val="21"/>
        </w:rPr>
        <w:t>线上学习</w:t>
      </w:r>
      <w:r>
        <w:rPr>
          <w:bCs/>
          <w:szCs w:val="21"/>
        </w:rPr>
        <w:t>占</w:t>
      </w:r>
      <w:r>
        <w:rPr>
          <w:bCs/>
          <w:szCs w:val="21"/>
        </w:rPr>
        <w:t>10%</w:t>
      </w:r>
      <w:r>
        <w:rPr>
          <w:bCs/>
          <w:szCs w:val="21"/>
        </w:rPr>
        <w:t>、</w:t>
      </w:r>
      <w:r>
        <w:rPr>
          <w:rFonts w:hint="eastAsia"/>
          <w:szCs w:val="21"/>
        </w:rPr>
        <w:t>课后作业</w:t>
      </w:r>
      <w:r>
        <w:rPr>
          <w:bCs/>
          <w:szCs w:val="21"/>
        </w:rPr>
        <w:t>占</w:t>
      </w:r>
      <w:r>
        <w:rPr>
          <w:bCs/>
          <w:szCs w:val="21"/>
        </w:rPr>
        <w:t>20%</w:t>
      </w:r>
      <w:r>
        <w:rPr>
          <w:bCs/>
          <w:szCs w:val="21"/>
        </w:rPr>
        <w:t>。</w:t>
      </w:r>
    </w:p>
    <w:p w14:paraId="4739CDC4" w14:textId="77777777" w:rsidR="00BC34FF" w:rsidRDefault="00000000">
      <w:pPr>
        <w:snapToGrid w:val="0"/>
        <w:spacing w:line="360" w:lineRule="auto"/>
        <w:ind w:firstLineChars="200" w:firstLine="420"/>
        <w:rPr>
          <w:bCs/>
          <w:szCs w:val="21"/>
        </w:rPr>
      </w:pPr>
      <w:r>
        <w:t>（</w:t>
      </w:r>
      <w:r>
        <w:t>2</w:t>
      </w:r>
      <w:r>
        <w:t>）期末成绩：</w:t>
      </w:r>
      <w:r>
        <w:rPr>
          <w:bCs/>
          <w:szCs w:val="21"/>
        </w:rPr>
        <w:t>主要采用</w:t>
      </w:r>
      <w:r>
        <w:rPr>
          <w:rFonts w:hint="eastAsia"/>
          <w:bCs/>
          <w:szCs w:val="21"/>
        </w:rPr>
        <w:t>考试</w:t>
      </w:r>
      <w:r>
        <w:rPr>
          <w:bCs/>
          <w:szCs w:val="21"/>
        </w:rPr>
        <w:t>的形式，占</w:t>
      </w:r>
      <w:r>
        <w:rPr>
          <w:bCs/>
          <w:szCs w:val="21"/>
        </w:rPr>
        <w:t>60%</w:t>
      </w:r>
      <w:r>
        <w:rPr>
          <w:bCs/>
          <w:szCs w:val="21"/>
        </w:rPr>
        <w:t>。</w:t>
      </w:r>
    </w:p>
    <w:p w14:paraId="0F97B4F8" w14:textId="77777777" w:rsidR="00BC34FF" w:rsidRDefault="00000000">
      <w:pPr>
        <w:snapToGrid w:val="0"/>
        <w:spacing w:line="360" w:lineRule="auto"/>
        <w:ind w:firstLineChars="200" w:firstLine="420"/>
        <w:rPr>
          <w:b/>
          <w:szCs w:val="21"/>
        </w:rPr>
      </w:pPr>
      <w:r>
        <w:t>（</w:t>
      </w:r>
      <w:r>
        <w:t>3</w:t>
      </w:r>
      <w:r>
        <w:t>）综合成绩</w:t>
      </w:r>
      <w:r>
        <w:rPr>
          <w:bCs/>
          <w:szCs w:val="21"/>
        </w:rPr>
        <w:t>：平时成绩</w:t>
      </w:r>
      <w:r>
        <w:rPr>
          <w:bCs/>
          <w:szCs w:val="21"/>
        </w:rPr>
        <w:t xml:space="preserve">×40% + </w:t>
      </w:r>
      <w:r>
        <w:rPr>
          <w:bCs/>
          <w:szCs w:val="21"/>
        </w:rPr>
        <w:t>期末成绩</w:t>
      </w:r>
      <w:r>
        <w:rPr>
          <w:bCs/>
          <w:szCs w:val="21"/>
        </w:rPr>
        <w:t>×60%</w:t>
      </w:r>
      <w:r>
        <w:rPr>
          <w:bCs/>
          <w:szCs w:val="21"/>
        </w:rPr>
        <w:t>。</w:t>
      </w:r>
    </w:p>
    <w:p w14:paraId="4A063CA0" w14:textId="77777777" w:rsidR="00BC34FF" w:rsidRDefault="00000000">
      <w:pPr>
        <w:snapToGrid w:val="0"/>
        <w:spacing w:line="360" w:lineRule="auto"/>
        <w:rPr>
          <w:b/>
          <w:szCs w:val="21"/>
        </w:rPr>
      </w:pPr>
      <w:r>
        <w:rPr>
          <w:b/>
          <w:szCs w:val="21"/>
        </w:rPr>
        <w:t>八、考核结果分析反馈</w:t>
      </w:r>
    </w:p>
    <w:p w14:paraId="6C50983E" w14:textId="77777777" w:rsidR="00BC34FF" w:rsidRDefault="00000000">
      <w:pPr>
        <w:snapToGrid w:val="0"/>
        <w:spacing w:line="360" w:lineRule="auto"/>
        <w:ind w:firstLineChars="200" w:firstLine="420"/>
        <w:rPr>
          <w:szCs w:val="21"/>
        </w:rPr>
      </w:pPr>
      <w:r>
        <w:rPr>
          <w:szCs w:val="21"/>
        </w:rPr>
        <w:t>利用超星学习通的成绩管理系统，使学生及时了解过程性评价成绩，针对成绩较差的学生形成预警机制，加强课堂教学管理和针对性教学。通过平时的课堂互动、作业和线上测验及时了解学生对所学内容的掌握情况，注重关注学生职业素质和职业能力的培养，及时调整教学方式和教学进度。对最终成绩进行综合分析，形成成绩分析材料提交教务管理部门，提出教学质量改进方案。</w:t>
      </w:r>
    </w:p>
    <w:p w14:paraId="6AED85B8" w14:textId="77777777" w:rsidR="00BC34FF" w:rsidRDefault="00000000">
      <w:pPr>
        <w:widowControl/>
        <w:jc w:val="left"/>
        <w:rPr>
          <w:szCs w:val="21"/>
        </w:rPr>
      </w:pPr>
      <w:r>
        <w:rPr>
          <w:szCs w:val="21"/>
        </w:rPr>
        <w:br w:type="page"/>
      </w:r>
    </w:p>
    <w:p w14:paraId="352FE625" w14:textId="77777777" w:rsidR="00BC34FF" w:rsidRDefault="00000000">
      <w:pPr>
        <w:snapToGrid w:val="0"/>
        <w:spacing w:line="360" w:lineRule="auto"/>
        <w:jc w:val="center"/>
        <w:rPr>
          <w:b/>
          <w:color w:val="0000FF"/>
          <w:sz w:val="28"/>
          <w:szCs w:val="28"/>
        </w:rPr>
      </w:pPr>
      <w:r>
        <w:rPr>
          <w:rFonts w:hAnsi="宋体" w:hint="eastAsia"/>
          <w:b/>
          <w:sz w:val="28"/>
          <w:szCs w:val="28"/>
        </w:rPr>
        <w:lastRenderedPageBreak/>
        <w:t>汽车电子</w:t>
      </w:r>
    </w:p>
    <w:p w14:paraId="099CEE7D" w14:textId="77777777" w:rsidR="00BC34FF" w:rsidRDefault="00000000">
      <w:pPr>
        <w:snapToGrid w:val="0"/>
        <w:spacing w:line="360" w:lineRule="auto"/>
        <w:jc w:val="center"/>
        <w:rPr>
          <w:color w:val="000000" w:themeColor="text1"/>
          <w:sz w:val="28"/>
          <w:szCs w:val="28"/>
        </w:rPr>
      </w:pPr>
      <w:r>
        <w:rPr>
          <w:rFonts w:hint="eastAsia"/>
          <w:color w:val="000000" w:themeColor="text1"/>
          <w:sz w:val="24"/>
        </w:rPr>
        <w:t>（</w:t>
      </w:r>
      <w:r>
        <w:rPr>
          <w:i/>
          <w:color w:val="000000" w:themeColor="text1"/>
          <w:sz w:val="24"/>
        </w:rPr>
        <w:t>Automotive Electronics</w:t>
      </w:r>
      <w:r>
        <w:rPr>
          <w:rFonts w:hint="eastAsia"/>
          <w:color w:val="000000" w:themeColor="text1"/>
          <w:sz w:val="24"/>
        </w:rPr>
        <w:t>）</w:t>
      </w:r>
    </w:p>
    <w:p w14:paraId="6475EB1A" w14:textId="77777777" w:rsidR="00BC34FF" w:rsidRDefault="00BC34FF">
      <w:pPr>
        <w:snapToGrid w:val="0"/>
        <w:spacing w:line="360" w:lineRule="auto"/>
        <w:jc w:val="center"/>
        <w:rPr>
          <w:b/>
          <w:szCs w:val="21"/>
        </w:rPr>
      </w:pPr>
    </w:p>
    <w:p w14:paraId="1AC93F68"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21094065" w14:textId="77777777">
        <w:tc>
          <w:tcPr>
            <w:tcW w:w="1666" w:type="pct"/>
          </w:tcPr>
          <w:p w14:paraId="35922F08" w14:textId="77777777" w:rsidR="00BC34FF" w:rsidRDefault="00000000">
            <w:pPr>
              <w:spacing w:line="300" w:lineRule="auto"/>
              <w:rPr>
                <w:b/>
                <w:bCs/>
                <w:szCs w:val="21"/>
              </w:rPr>
            </w:pPr>
            <w:r>
              <w:rPr>
                <w:rFonts w:hAnsi="宋体"/>
                <w:b/>
                <w:bCs/>
                <w:szCs w:val="21"/>
              </w:rPr>
              <w:t>课程编号：</w:t>
            </w:r>
            <w:r>
              <w:rPr>
                <w:rFonts w:hAnsi="宋体" w:hint="eastAsia"/>
                <w:szCs w:val="21"/>
              </w:rPr>
              <w:t>0402131</w:t>
            </w:r>
            <w:r>
              <w:rPr>
                <w:rFonts w:hAnsi="宋体"/>
                <w:szCs w:val="21"/>
              </w:rPr>
              <w:t>1</w:t>
            </w:r>
          </w:p>
        </w:tc>
        <w:tc>
          <w:tcPr>
            <w:tcW w:w="1453" w:type="pct"/>
          </w:tcPr>
          <w:p w14:paraId="44230CDD" w14:textId="77777777" w:rsidR="00BC34FF" w:rsidRDefault="00000000">
            <w:pPr>
              <w:spacing w:line="300" w:lineRule="auto"/>
              <w:rPr>
                <w:b/>
                <w:bCs/>
                <w:szCs w:val="21"/>
              </w:rPr>
            </w:pPr>
            <w:r>
              <w:rPr>
                <w:rFonts w:hAnsi="宋体"/>
                <w:b/>
                <w:bCs/>
                <w:szCs w:val="21"/>
              </w:rPr>
              <w:t>课程总学时：</w:t>
            </w:r>
            <w:r>
              <w:rPr>
                <w:rFonts w:hAnsi="宋体"/>
                <w:szCs w:val="21"/>
              </w:rPr>
              <w:t>40</w:t>
            </w:r>
          </w:p>
        </w:tc>
        <w:tc>
          <w:tcPr>
            <w:tcW w:w="1881" w:type="pct"/>
          </w:tcPr>
          <w:p w14:paraId="0FB154A7" w14:textId="77777777" w:rsidR="00BC34FF" w:rsidRDefault="00000000">
            <w:pPr>
              <w:spacing w:line="300" w:lineRule="auto"/>
              <w:rPr>
                <w:b/>
                <w:bCs/>
                <w:szCs w:val="21"/>
              </w:rPr>
            </w:pPr>
            <w:r>
              <w:rPr>
                <w:rFonts w:hAnsi="宋体"/>
                <w:b/>
                <w:bCs/>
                <w:szCs w:val="21"/>
              </w:rPr>
              <w:t>实验学时：</w:t>
            </w:r>
            <w:r>
              <w:rPr>
                <w:szCs w:val="21"/>
              </w:rPr>
              <w:t>4</w:t>
            </w:r>
            <w:r>
              <w:rPr>
                <w:rFonts w:hAnsi="宋体"/>
                <w:szCs w:val="21"/>
              </w:rPr>
              <w:t>学时</w:t>
            </w:r>
          </w:p>
        </w:tc>
      </w:tr>
      <w:tr w:rsidR="00BC34FF" w14:paraId="66DD0AD8" w14:textId="77777777">
        <w:tc>
          <w:tcPr>
            <w:tcW w:w="1666" w:type="pct"/>
          </w:tcPr>
          <w:p w14:paraId="7AF81F3B" w14:textId="77777777" w:rsidR="00BC34FF" w:rsidRDefault="00000000">
            <w:pPr>
              <w:spacing w:line="300" w:lineRule="auto"/>
              <w:rPr>
                <w:b/>
                <w:bCs/>
                <w:szCs w:val="21"/>
              </w:rPr>
            </w:pPr>
            <w:r>
              <w:rPr>
                <w:rFonts w:hAnsi="宋体"/>
                <w:b/>
                <w:bCs/>
                <w:szCs w:val="21"/>
              </w:rPr>
              <w:t>课程性质：</w:t>
            </w:r>
            <w:r>
              <w:rPr>
                <w:bCs/>
                <w:color w:val="000000" w:themeColor="text1"/>
                <w:kern w:val="0"/>
                <w:szCs w:val="21"/>
              </w:rPr>
              <w:t>必修</w:t>
            </w:r>
          </w:p>
        </w:tc>
        <w:tc>
          <w:tcPr>
            <w:tcW w:w="1453" w:type="pct"/>
          </w:tcPr>
          <w:p w14:paraId="1BD311A6" w14:textId="77777777" w:rsidR="00BC34FF" w:rsidRDefault="00000000">
            <w:pPr>
              <w:spacing w:line="300" w:lineRule="auto"/>
              <w:rPr>
                <w:b/>
                <w:bCs/>
                <w:szCs w:val="21"/>
              </w:rPr>
            </w:pPr>
            <w:r>
              <w:rPr>
                <w:rFonts w:hAnsi="宋体"/>
                <w:b/>
                <w:szCs w:val="21"/>
              </w:rPr>
              <w:t>课程属性</w:t>
            </w:r>
            <w:r>
              <w:rPr>
                <w:rFonts w:hint="eastAsia"/>
                <w:b/>
                <w:szCs w:val="21"/>
              </w:rPr>
              <w:t>：</w:t>
            </w:r>
            <w:r>
              <w:rPr>
                <w:bCs/>
                <w:color w:val="000000" w:themeColor="text1"/>
                <w:kern w:val="0"/>
                <w:szCs w:val="21"/>
              </w:rPr>
              <w:t>专业类</w:t>
            </w:r>
          </w:p>
        </w:tc>
        <w:tc>
          <w:tcPr>
            <w:tcW w:w="1881" w:type="pct"/>
          </w:tcPr>
          <w:p w14:paraId="0B58C07C" w14:textId="77777777" w:rsidR="00BC34FF" w:rsidRDefault="00000000">
            <w:pPr>
              <w:spacing w:line="300" w:lineRule="auto"/>
              <w:rPr>
                <w:b/>
                <w:bCs/>
                <w:szCs w:val="21"/>
              </w:rPr>
            </w:pPr>
            <w:r>
              <w:rPr>
                <w:rFonts w:hAnsi="宋体"/>
                <w:b/>
                <w:bCs/>
                <w:szCs w:val="21"/>
              </w:rPr>
              <w:t>开设学期：</w:t>
            </w:r>
            <w:r>
              <w:rPr>
                <w:rFonts w:hAnsi="宋体"/>
                <w:szCs w:val="21"/>
              </w:rPr>
              <w:t>第</w:t>
            </w:r>
            <w:r>
              <w:rPr>
                <w:szCs w:val="21"/>
              </w:rPr>
              <w:t>5</w:t>
            </w:r>
            <w:r>
              <w:rPr>
                <w:rFonts w:hAnsi="宋体"/>
                <w:szCs w:val="21"/>
              </w:rPr>
              <w:t>学期</w:t>
            </w:r>
          </w:p>
        </w:tc>
      </w:tr>
      <w:tr w:rsidR="00BC34FF" w14:paraId="3A704289" w14:textId="77777777">
        <w:tc>
          <w:tcPr>
            <w:tcW w:w="1666" w:type="pct"/>
          </w:tcPr>
          <w:p w14:paraId="48F5EA58" w14:textId="77777777" w:rsidR="00BC34FF" w:rsidRDefault="00000000">
            <w:pPr>
              <w:spacing w:line="300" w:lineRule="auto"/>
              <w:rPr>
                <w:b/>
                <w:bCs/>
                <w:szCs w:val="21"/>
              </w:rPr>
            </w:pPr>
            <w:r>
              <w:rPr>
                <w:rFonts w:hAnsi="宋体"/>
                <w:b/>
                <w:bCs/>
                <w:szCs w:val="21"/>
              </w:rPr>
              <w:t>课程负责人：</w:t>
            </w:r>
            <w:r>
              <w:rPr>
                <w:rFonts w:hAnsi="宋体" w:hint="eastAsia"/>
                <w:szCs w:val="21"/>
              </w:rPr>
              <w:t>孙育峰</w:t>
            </w:r>
          </w:p>
        </w:tc>
        <w:tc>
          <w:tcPr>
            <w:tcW w:w="1453" w:type="pct"/>
          </w:tcPr>
          <w:p w14:paraId="1D2BFEB3" w14:textId="77777777" w:rsidR="00BC34FF" w:rsidRDefault="00000000">
            <w:pPr>
              <w:spacing w:line="300" w:lineRule="auto"/>
              <w:rPr>
                <w:b/>
                <w:bCs/>
                <w:szCs w:val="21"/>
              </w:rPr>
            </w:pPr>
            <w:r>
              <w:rPr>
                <w:rFonts w:hAnsi="宋体"/>
                <w:b/>
                <w:bCs/>
                <w:szCs w:val="21"/>
              </w:rPr>
              <w:t>课程团队：</w:t>
            </w:r>
            <w:r>
              <w:rPr>
                <w:rFonts w:hAnsi="宋体" w:hint="eastAsia"/>
                <w:szCs w:val="21"/>
              </w:rPr>
              <w:t>王恒、陈亮</w:t>
            </w:r>
          </w:p>
        </w:tc>
        <w:tc>
          <w:tcPr>
            <w:tcW w:w="1881" w:type="pct"/>
          </w:tcPr>
          <w:p w14:paraId="3BD6CC81"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6B77021E" w14:textId="77777777">
        <w:tc>
          <w:tcPr>
            <w:tcW w:w="5000" w:type="pct"/>
            <w:gridSpan w:val="3"/>
          </w:tcPr>
          <w:p w14:paraId="7FB55B28"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szCs w:val="21"/>
              </w:rPr>
              <w:t>汽车服务工程</w:t>
            </w:r>
          </w:p>
        </w:tc>
      </w:tr>
      <w:tr w:rsidR="00BC34FF" w14:paraId="42140481" w14:textId="77777777">
        <w:tc>
          <w:tcPr>
            <w:tcW w:w="5000" w:type="pct"/>
            <w:gridSpan w:val="3"/>
          </w:tcPr>
          <w:p w14:paraId="4F992B03" w14:textId="77777777" w:rsidR="00BC34FF" w:rsidRDefault="00000000">
            <w:pPr>
              <w:spacing w:line="300" w:lineRule="auto"/>
              <w:rPr>
                <w:b/>
                <w:bCs/>
                <w:szCs w:val="21"/>
              </w:rPr>
            </w:pPr>
            <w:r>
              <w:rPr>
                <w:rFonts w:hAnsi="宋体"/>
                <w:b/>
                <w:bCs/>
                <w:szCs w:val="21"/>
              </w:rPr>
              <w:t>对先修的要求：</w:t>
            </w:r>
            <w:r>
              <w:rPr>
                <w:rFonts w:hint="eastAsia"/>
                <w:color w:val="000000" w:themeColor="text1"/>
                <w:kern w:val="0"/>
                <w:szCs w:val="21"/>
              </w:rPr>
              <w:t>先修的课程主要包括电工技术、电子技术、汽车构造。</w:t>
            </w:r>
            <w:r>
              <w:rPr>
                <w:rFonts w:hint="eastAsia"/>
                <w:kern w:val="0"/>
                <w:szCs w:val="21"/>
              </w:rPr>
              <w:t>要求学生应具备电工电子和计算机方面的基础知识，</w:t>
            </w:r>
            <w:r>
              <w:rPr>
                <w:rFonts w:hint="eastAsia"/>
                <w:szCs w:val="21"/>
              </w:rPr>
              <w:t>熟悉汽车结构基本组成及工作原理，</w:t>
            </w:r>
            <w:r>
              <w:rPr>
                <w:rFonts w:hint="eastAsia"/>
                <w:kern w:val="0"/>
                <w:szCs w:val="21"/>
              </w:rPr>
              <w:t>具备汽车结构实习和拆装的实际动手能力。</w:t>
            </w:r>
          </w:p>
        </w:tc>
      </w:tr>
      <w:tr w:rsidR="00BC34FF" w14:paraId="63712CE0" w14:textId="77777777">
        <w:tc>
          <w:tcPr>
            <w:tcW w:w="5000" w:type="pct"/>
            <w:gridSpan w:val="3"/>
          </w:tcPr>
          <w:p w14:paraId="14FDB0B8" w14:textId="77777777" w:rsidR="00BC34FF" w:rsidRDefault="00000000">
            <w:pPr>
              <w:spacing w:line="300" w:lineRule="auto"/>
              <w:rPr>
                <w:b/>
                <w:bCs/>
                <w:szCs w:val="21"/>
              </w:rPr>
            </w:pPr>
            <w:r>
              <w:rPr>
                <w:rFonts w:hAnsi="宋体"/>
                <w:b/>
                <w:bCs/>
                <w:szCs w:val="21"/>
              </w:rPr>
              <w:t>对后续的支撑：</w:t>
            </w:r>
            <w:r>
              <w:rPr>
                <w:rFonts w:hAnsi="宋体" w:hint="eastAsia"/>
                <w:szCs w:val="21"/>
              </w:rPr>
              <w:t>要求学生了解、熟悉和掌握汽车各个电子控制系统的组成、主要部件的结构和工作原理、控制策略和发展趋势，为后续的汽车理论、汽车检测与维修、汽车服务综合实习打好理论基础。</w:t>
            </w:r>
            <w:r>
              <w:rPr>
                <w:b/>
                <w:bCs/>
                <w:szCs w:val="21"/>
              </w:rPr>
              <w:t xml:space="preserve"> </w:t>
            </w:r>
          </w:p>
        </w:tc>
      </w:tr>
      <w:tr w:rsidR="00BC34FF" w14:paraId="3CB2A526" w14:textId="77777777">
        <w:tc>
          <w:tcPr>
            <w:tcW w:w="1666" w:type="pct"/>
          </w:tcPr>
          <w:p w14:paraId="07D389C2" w14:textId="77777777" w:rsidR="00BC34FF" w:rsidRDefault="00000000">
            <w:pPr>
              <w:spacing w:line="300" w:lineRule="auto"/>
              <w:rPr>
                <w:b/>
                <w:bCs/>
                <w:szCs w:val="21"/>
              </w:rPr>
            </w:pPr>
            <w:r>
              <w:rPr>
                <w:rFonts w:hAnsi="宋体"/>
                <w:b/>
                <w:bCs/>
                <w:szCs w:val="21"/>
              </w:rPr>
              <w:t>主撰人：</w:t>
            </w:r>
            <w:r>
              <w:rPr>
                <w:rFonts w:hAnsi="宋体" w:hint="eastAsia"/>
                <w:szCs w:val="21"/>
              </w:rPr>
              <w:t>孙育峰</w:t>
            </w:r>
          </w:p>
        </w:tc>
        <w:tc>
          <w:tcPr>
            <w:tcW w:w="1453" w:type="pct"/>
          </w:tcPr>
          <w:p w14:paraId="59589F08" w14:textId="77777777" w:rsidR="00BC34FF" w:rsidRDefault="00000000">
            <w:pPr>
              <w:spacing w:line="300" w:lineRule="auto"/>
              <w:rPr>
                <w:b/>
                <w:bCs/>
                <w:szCs w:val="21"/>
              </w:rPr>
            </w:pPr>
            <w:r>
              <w:rPr>
                <w:rFonts w:hAnsi="宋体"/>
                <w:b/>
                <w:bCs/>
                <w:szCs w:val="21"/>
              </w:rPr>
              <w:t>审核人：</w:t>
            </w:r>
            <w:r>
              <w:rPr>
                <w:rFonts w:hAnsi="宋体" w:hint="eastAsia"/>
                <w:szCs w:val="21"/>
              </w:rPr>
              <w:t>高献坤</w:t>
            </w:r>
          </w:p>
        </w:tc>
        <w:tc>
          <w:tcPr>
            <w:tcW w:w="1881" w:type="pct"/>
          </w:tcPr>
          <w:p w14:paraId="37D9E1A7" w14:textId="4ED1339F" w:rsidR="00BC34FF" w:rsidRDefault="00000000">
            <w:pPr>
              <w:spacing w:line="300" w:lineRule="auto"/>
              <w:rPr>
                <w:b/>
                <w:bCs/>
                <w:szCs w:val="21"/>
              </w:rPr>
            </w:pPr>
            <w:r>
              <w:rPr>
                <w:rFonts w:hAnsi="宋体"/>
                <w:b/>
                <w:bCs/>
                <w:szCs w:val="21"/>
              </w:rPr>
              <w:t>大纲制定（修订）日期：</w:t>
            </w:r>
            <w:r>
              <w:rPr>
                <w:rFonts w:hAnsi="宋体"/>
                <w:szCs w:val="21"/>
              </w:rPr>
              <w:t>2023</w:t>
            </w:r>
          </w:p>
        </w:tc>
      </w:tr>
    </w:tbl>
    <w:p w14:paraId="2C7688B5" w14:textId="77777777" w:rsidR="00BC34FF" w:rsidRDefault="00BC34FF">
      <w:pPr>
        <w:widowControl/>
        <w:snapToGrid w:val="0"/>
        <w:spacing w:line="360" w:lineRule="auto"/>
        <w:jc w:val="left"/>
        <w:rPr>
          <w:b/>
          <w:bCs/>
          <w:kern w:val="0"/>
          <w:szCs w:val="21"/>
        </w:rPr>
      </w:pPr>
    </w:p>
    <w:p w14:paraId="5A6762CA"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4B45D3D2" w14:textId="77777777" w:rsidR="00BC34FF" w:rsidRDefault="00000000">
      <w:pPr>
        <w:spacing w:line="360" w:lineRule="auto"/>
        <w:ind w:firstLineChars="200" w:firstLine="422"/>
        <w:rPr>
          <w:b/>
          <w:bCs/>
          <w:kern w:val="0"/>
          <w:szCs w:val="21"/>
        </w:rPr>
      </w:pPr>
      <w:bookmarkStart w:id="7" w:name="_Hlk31360585"/>
      <w:r>
        <w:rPr>
          <w:rFonts w:hint="eastAsia"/>
          <w:b/>
          <w:bCs/>
          <w:kern w:val="0"/>
          <w:szCs w:val="21"/>
        </w:rPr>
        <w:t>（一）课程的教学理念：</w:t>
      </w:r>
    </w:p>
    <w:bookmarkEnd w:id="7"/>
    <w:p w14:paraId="50DC0378" w14:textId="77777777" w:rsidR="00BC34FF" w:rsidRDefault="00000000">
      <w:pPr>
        <w:spacing w:line="360" w:lineRule="auto"/>
        <w:ind w:firstLineChars="200" w:firstLine="420"/>
        <w:rPr>
          <w:kern w:val="0"/>
          <w:szCs w:val="21"/>
        </w:rPr>
      </w:pPr>
      <w:r>
        <w:rPr>
          <w:rFonts w:hint="eastAsia"/>
          <w:kern w:val="0"/>
          <w:szCs w:val="21"/>
        </w:rPr>
        <w:t>本课程教学以传授式教学为主，辅助有实验教学，通过开展小组讨论等方式发挥学生的主动性，引导学生发现问题、思考问题和解决问题。本课程注重挖掘专业知识包含的德育元素，培养学生踏实严谨、耐心专注等品质，努力使学生成长为心系社会、并有时代担当的具有工匠精神的技术性人才。</w:t>
      </w:r>
    </w:p>
    <w:p w14:paraId="237DE6D1" w14:textId="77777777" w:rsidR="00BC34FF" w:rsidRDefault="00000000">
      <w:pPr>
        <w:spacing w:line="360" w:lineRule="auto"/>
        <w:ind w:firstLineChars="200" w:firstLine="422"/>
        <w:rPr>
          <w:b/>
          <w:bCs/>
          <w:kern w:val="0"/>
          <w:szCs w:val="21"/>
        </w:rPr>
      </w:pPr>
      <w:r>
        <w:rPr>
          <w:rFonts w:hint="eastAsia"/>
          <w:b/>
          <w:bCs/>
          <w:kern w:val="0"/>
          <w:szCs w:val="21"/>
        </w:rPr>
        <w:t>（二）课程的性质：</w:t>
      </w:r>
    </w:p>
    <w:p w14:paraId="300C99B2" w14:textId="77777777" w:rsidR="00BC34FF" w:rsidRDefault="00000000">
      <w:pPr>
        <w:spacing w:line="360" w:lineRule="auto"/>
        <w:ind w:firstLineChars="200" w:firstLine="420"/>
        <w:rPr>
          <w:kern w:val="0"/>
          <w:szCs w:val="21"/>
        </w:rPr>
      </w:pPr>
      <w:r>
        <w:rPr>
          <w:rFonts w:hint="eastAsia"/>
          <w:kern w:val="0"/>
          <w:szCs w:val="21"/>
        </w:rPr>
        <w:t>本课程主要介绍了汽车上广泛应用的发动机控制系统、自动变速箱、底盘、</w:t>
      </w:r>
      <w:r>
        <w:rPr>
          <w:kern w:val="0"/>
          <w:szCs w:val="21"/>
        </w:rPr>
        <w:t>车身</w:t>
      </w:r>
      <w:r>
        <w:rPr>
          <w:rFonts w:hint="eastAsia"/>
          <w:kern w:val="0"/>
          <w:szCs w:val="21"/>
        </w:rPr>
        <w:t>等组成与电子</w:t>
      </w:r>
      <w:r>
        <w:rPr>
          <w:kern w:val="0"/>
          <w:szCs w:val="21"/>
        </w:rPr>
        <w:t>控制系统的</w:t>
      </w:r>
      <w:r>
        <w:rPr>
          <w:rFonts w:hint="eastAsia"/>
          <w:kern w:val="0"/>
          <w:szCs w:val="21"/>
        </w:rPr>
        <w:t>工作原理，是面向汽车服务工程专业高年级学生所开设的专业必修课程。</w:t>
      </w:r>
    </w:p>
    <w:p w14:paraId="6E711D39" w14:textId="77777777" w:rsidR="00BC34FF" w:rsidRDefault="00000000">
      <w:pPr>
        <w:spacing w:line="360" w:lineRule="auto"/>
        <w:ind w:firstLineChars="200" w:firstLine="422"/>
        <w:rPr>
          <w:b/>
          <w:bCs/>
          <w:kern w:val="0"/>
          <w:szCs w:val="21"/>
        </w:rPr>
      </w:pPr>
      <w:r>
        <w:rPr>
          <w:rFonts w:hint="eastAsia"/>
          <w:b/>
          <w:bCs/>
          <w:kern w:val="0"/>
          <w:szCs w:val="21"/>
        </w:rPr>
        <w:t>（三）课程的目标：</w:t>
      </w:r>
    </w:p>
    <w:p w14:paraId="047B1291" w14:textId="77777777" w:rsidR="00BC34FF" w:rsidRDefault="00000000">
      <w:pPr>
        <w:spacing w:line="360" w:lineRule="auto"/>
        <w:ind w:firstLineChars="200" w:firstLine="420"/>
        <w:rPr>
          <w:kern w:val="0"/>
          <w:szCs w:val="21"/>
        </w:rPr>
      </w:pPr>
      <w:r>
        <w:rPr>
          <w:rFonts w:hint="eastAsia"/>
          <w:kern w:val="0"/>
          <w:szCs w:val="21"/>
        </w:rPr>
        <w:t>1</w:t>
      </w:r>
      <w:r>
        <w:rPr>
          <w:kern w:val="0"/>
          <w:szCs w:val="21"/>
        </w:rPr>
        <w:t>.</w:t>
      </w:r>
      <w:r>
        <w:rPr>
          <w:rFonts w:hint="eastAsia"/>
          <w:kern w:val="0"/>
          <w:szCs w:val="21"/>
        </w:rPr>
        <w:t>学生能够认知</w:t>
      </w:r>
      <w:bookmarkStart w:id="8" w:name="_Hlk31542277"/>
      <w:r>
        <w:rPr>
          <w:rFonts w:hint="eastAsia"/>
          <w:kern w:val="0"/>
          <w:szCs w:val="21"/>
        </w:rPr>
        <w:t>汽车电器与电子控制装置</w:t>
      </w:r>
      <w:bookmarkEnd w:id="8"/>
      <w:r>
        <w:rPr>
          <w:rFonts w:hint="eastAsia"/>
          <w:kern w:val="0"/>
          <w:szCs w:val="21"/>
        </w:rPr>
        <w:t>的重要组成部分。</w:t>
      </w:r>
    </w:p>
    <w:p w14:paraId="0083E5B9" w14:textId="77777777" w:rsidR="00BC34FF" w:rsidRDefault="00000000">
      <w:pPr>
        <w:spacing w:line="360" w:lineRule="auto"/>
        <w:ind w:firstLineChars="200" w:firstLine="420"/>
        <w:rPr>
          <w:kern w:val="0"/>
          <w:szCs w:val="21"/>
        </w:rPr>
      </w:pPr>
      <w:r>
        <w:rPr>
          <w:rFonts w:hint="eastAsia"/>
          <w:kern w:val="0"/>
          <w:szCs w:val="21"/>
        </w:rPr>
        <w:t>2</w:t>
      </w:r>
      <w:r>
        <w:rPr>
          <w:kern w:val="0"/>
          <w:szCs w:val="21"/>
        </w:rPr>
        <w:t>.</w:t>
      </w:r>
      <w:r>
        <w:rPr>
          <w:rFonts w:hint="eastAsia"/>
          <w:kern w:val="0"/>
          <w:szCs w:val="21"/>
        </w:rPr>
        <w:t>学生能够理解主要汽车电器与电子控制装置的工作原理。</w:t>
      </w:r>
    </w:p>
    <w:p w14:paraId="5F10A1A7" w14:textId="77777777" w:rsidR="00BC34FF" w:rsidRDefault="00000000">
      <w:pPr>
        <w:spacing w:line="360" w:lineRule="auto"/>
        <w:ind w:firstLineChars="200" w:firstLine="420"/>
        <w:rPr>
          <w:kern w:val="0"/>
          <w:szCs w:val="21"/>
        </w:rPr>
      </w:pPr>
      <w:r>
        <w:rPr>
          <w:rFonts w:hint="eastAsia"/>
          <w:kern w:val="0"/>
          <w:szCs w:val="21"/>
        </w:rPr>
        <w:t>3</w:t>
      </w:r>
      <w:r>
        <w:rPr>
          <w:kern w:val="0"/>
          <w:szCs w:val="21"/>
        </w:rPr>
        <w:t>.</w:t>
      </w:r>
      <w:r>
        <w:rPr>
          <w:rFonts w:hint="eastAsia"/>
          <w:kern w:val="0"/>
          <w:szCs w:val="21"/>
        </w:rPr>
        <w:t>学生能够具有对发动机电子控制、自动变速箱、电子控制助力转向系统、</w:t>
      </w:r>
      <w:r>
        <w:rPr>
          <w:rFonts w:hint="eastAsia"/>
          <w:kern w:val="0"/>
          <w:szCs w:val="21"/>
        </w:rPr>
        <w:t>A</w:t>
      </w:r>
      <w:r>
        <w:rPr>
          <w:kern w:val="0"/>
          <w:szCs w:val="21"/>
        </w:rPr>
        <w:t>BS/ASR</w:t>
      </w:r>
      <w:r>
        <w:rPr>
          <w:rFonts w:hint="eastAsia"/>
          <w:kern w:val="0"/>
          <w:szCs w:val="21"/>
        </w:rPr>
        <w:t>系统四个重要电子控制装置出现问题的分析应用能力。</w:t>
      </w:r>
    </w:p>
    <w:p w14:paraId="1C166D65" w14:textId="77777777" w:rsidR="00BC34FF" w:rsidRDefault="00000000">
      <w:pPr>
        <w:spacing w:line="360" w:lineRule="auto"/>
        <w:ind w:firstLineChars="200" w:firstLine="420"/>
        <w:rPr>
          <w:kern w:val="0"/>
          <w:szCs w:val="21"/>
        </w:rPr>
      </w:pPr>
      <w:r>
        <w:rPr>
          <w:rFonts w:hint="eastAsia"/>
          <w:kern w:val="0"/>
          <w:szCs w:val="21"/>
        </w:rPr>
        <w:t>4</w:t>
      </w:r>
      <w:r>
        <w:rPr>
          <w:kern w:val="0"/>
          <w:szCs w:val="21"/>
        </w:rPr>
        <w:t>.</w:t>
      </w:r>
      <w:r>
        <w:rPr>
          <w:rFonts w:hint="eastAsia"/>
          <w:kern w:val="0"/>
          <w:szCs w:val="21"/>
        </w:rPr>
        <w:t>学生能够具有对汽车整车电子系统有初步的认知和理解，并能围绕某一具体单一电控系统进行分析，并能用来解释实际应用问题。</w:t>
      </w:r>
    </w:p>
    <w:p w14:paraId="236F85F3" w14:textId="77777777" w:rsidR="00BC34FF" w:rsidRDefault="00000000">
      <w:pPr>
        <w:spacing w:line="360" w:lineRule="auto"/>
        <w:ind w:firstLineChars="200" w:firstLine="422"/>
        <w:rPr>
          <w:b/>
          <w:bCs/>
          <w:kern w:val="0"/>
          <w:szCs w:val="21"/>
        </w:rPr>
      </w:pPr>
      <w:r>
        <w:rPr>
          <w:rFonts w:hint="eastAsia"/>
          <w:b/>
          <w:bCs/>
          <w:kern w:val="0"/>
          <w:szCs w:val="21"/>
        </w:rPr>
        <w:lastRenderedPageBreak/>
        <w:t>（四）课程的任务：</w:t>
      </w:r>
    </w:p>
    <w:p w14:paraId="08726EFB" w14:textId="77777777" w:rsidR="00BC34FF" w:rsidRDefault="00000000">
      <w:pPr>
        <w:spacing w:line="360" w:lineRule="auto"/>
        <w:ind w:firstLineChars="200" w:firstLine="420"/>
        <w:rPr>
          <w:kern w:val="0"/>
          <w:szCs w:val="21"/>
        </w:rPr>
      </w:pPr>
      <w:r>
        <w:rPr>
          <w:rFonts w:hint="eastAsia"/>
          <w:kern w:val="0"/>
          <w:szCs w:val="21"/>
        </w:rPr>
        <w:t>通过课程学习，能够使学生认知和理解汽车相关电器与控制技术，进一步巩固专业知识，成长为懂得汽车电子专业理论的高级专门人才。</w:t>
      </w:r>
    </w:p>
    <w:p w14:paraId="29185366" w14:textId="77777777" w:rsidR="00BC34FF" w:rsidRDefault="00BC34FF">
      <w:pPr>
        <w:spacing w:line="360" w:lineRule="auto"/>
        <w:ind w:firstLineChars="200" w:firstLine="420"/>
        <w:rPr>
          <w:kern w:val="0"/>
          <w:szCs w:val="21"/>
        </w:rPr>
      </w:pPr>
    </w:p>
    <w:p w14:paraId="25443D15"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359" w:type="dxa"/>
        <w:jc w:val="center"/>
        <w:tblLook w:val="04A0" w:firstRow="1" w:lastRow="0" w:firstColumn="1" w:lastColumn="0" w:noHBand="0" w:noVBand="1"/>
      </w:tblPr>
      <w:tblGrid>
        <w:gridCol w:w="510"/>
        <w:gridCol w:w="1895"/>
        <w:gridCol w:w="3827"/>
        <w:gridCol w:w="2127"/>
      </w:tblGrid>
      <w:tr w:rsidR="00BC34FF" w14:paraId="0632B8E2" w14:textId="77777777">
        <w:trPr>
          <w:trHeight w:val="403"/>
          <w:jc w:val="center"/>
        </w:trPr>
        <w:tc>
          <w:tcPr>
            <w:tcW w:w="5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E81DFA" w14:textId="77777777" w:rsidR="00BC34FF" w:rsidRDefault="00000000">
            <w:pPr>
              <w:spacing w:line="320" w:lineRule="exact"/>
              <w:jc w:val="center"/>
              <w:rPr>
                <w:rFonts w:eastAsia="黑体"/>
              </w:rPr>
            </w:pPr>
            <w:r>
              <w:rPr>
                <w:rFonts w:eastAsia="黑体" w:hAnsi="黑体"/>
                <w:szCs w:val="21"/>
              </w:rPr>
              <w:t>序号</w:t>
            </w:r>
          </w:p>
        </w:tc>
        <w:tc>
          <w:tcPr>
            <w:tcW w:w="1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4D2E75E" w14:textId="77777777" w:rsidR="00BC34FF" w:rsidRDefault="00000000">
            <w:pPr>
              <w:spacing w:line="320" w:lineRule="exact"/>
              <w:jc w:val="center"/>
              <w:rPr>
                <w:rFonts w:eastAsia="黑体"/>
              </w:rPr>
            </w:pPr>
            <w:r>
              <w:rPr>
                <w:rFonts w:eastAsia="黑体" w:hAnsi="黑体"/>
              </w:rPr>
              <w:t>课程目标</w:t>
            </w:r>
          </w:p>
        </w:tc>
        <w:tc>
          <w:tcPr>
            <w:tcW w:w="38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030266" w14:textId="77777777" w:rsidR="00BC34FF" w:rsidRDefault="00000000">
            <w:pPr>
              <w:spacing w:line="320" w:lineRule="exact"/>
              <w:jc w:val="center"/>
              <w:rPr>
                <w:rFonts w:eastAsia="黑体"/>
              </w:rPr>
            </w:pPr>
            <w:r>
              <w:rPr>
                <w:rFonts w:eastAsia="黑体" w:hAnsi="黑体" w:hint="eastAsia"/>
              </w:rPr>
              <w:t>支撑</w:t>
            </w:r>
            <w:r>
              <w:rPr>
                <w:rFonts w:eastAsia="黑体" w:hAnsi="黑体"/>
              </w:rPr>
              <w:t>毕业要求</w:t>
            </w:r>
            <w:r>
              <w:rPr>
                <w:rFonts w:eastAsia="黑体" w:hAnsi="黑体" w:hint="eastAsia"/>
              </w:rPr>
              <w:t>指标</w:t>
            </w:r>
            <w:r>
              <w:rPr>
                <w:rFonts w:eastAsia="黑体" w:hAnsi="黑体"/>
              </w:rPr>
              <w:t>点</w:t>
            </w:r>
          </w:p>
        </w:tc>
        <w:tc>
          <w:tcPr>
            <w:tcW w:w="21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7FE9A2" w14:textId="77777777" w:rsidR="00BC34FF" w:rsidRDefault="00000000">
            <w:pPr>
              <w:spacing w:line="320" w:lineRule="exact"/>
              <w:jc w:val="center"/>
              <w:rPr>
                <w:rFonts w:eastAsia="黑体" w:hAnsi="黑体"/>
              </w:rPr>
            </w:pPr>
            <w:r>
              <w:rPr>
                <w:rFonts w:eastAsia="黑体" w:hAnsi="黑体"/>
              </w:rPr>
              <w:t>毕业要求</w:t>
            </w:r>
          </w:p>
        </w:tc>
      </w:tr>
      <w:tr w:rsidR="00BC34FF" w14:paraId="7FC73601"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62EB5F16"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895" w:type="dxa"/>
            <w:tcBorders>
              <w:top w:val="single" w:sz="4" w:space="0" w:color="auto"/>
              <w:left w:val="single" w:sz="4" w:space="0" w:color="auto"/>
              <w:bottom w:val="single" w:sz="4" w:space="0" w:color="auto"/>
              <w:right w:val="single" w:sz="4" w:space="0" w:color="auto"/>
            </w:tcBorders>
            <w:vAlign w:val="center"/>
          </w:tcPr>
          <w:p w14:paraId="7AABB68A"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1</w:t>
            </w:r>
            <w:r>
              <w:rPr>
                <w:rFonts w:eastAsiaTheme="minorEastAsia" w:hAnsiTheme="minorEastAsia" w:hint="eastAsia"/>
                <w:sz w:val="18"/>
                <w:szCs w:val="18"/>
              </w:rPr>
              <w:t>：</w:t>
            </w:r>
            <w:r>
              <w:rPr>
                <w:rFonts w:eastAsiaTheme="minorEastAsia" w:hint="eastAsia"/>
                <w:sz w:val="18"/>
                <w:szCs w:val="18"/>
              </w:rPr>
              <w:t>学生能够认知汽车电器与电子控制装置的重要组成部分。</w:t>
            </w:r>
          </w:p>
        </w:tc>
        <w:tc>
          <w:tcPr>
            <w:tcW w:w="3827" w:type="dxa"/>
            <w:tcBorders>
              <w:top w:val="single" w:sz="4" w:space="0" w:color="auto"/>
              <w:left w:val="single" w:sz="4" w:space="0" w:color="auto"/>
              <w:bottom w:val="single" w:sz="4" w:space="0" w:color="auto"/>
              <w:right w:val="single" w:sz="4" w:space="0" w:color="auto"/>
            </w:tcBorders>
          </w:tcPr>
          <w:p w14:paraId="2886CD63" w14:textId="77777777" w:rsidR="00BC34FF" w:rsidRDefault="00000000">
            <w:pPr>
              <w:spacing w:line="320" w:lineRule="exact"/>
              <w:rPr>
                <w:rFonts w:eastAsiaTheme="minorEastAsia"/>
                <w:sz w:val="18"/>
                <w:szCs w:val="18"/>
              </w:rPr>
            </w:pPr>
            <w:r>
              <w:rPr>
                <w:rFonts w:eastAsiaTheme="minorEastAsia" w:hint="eastAsia"/>
                <w:sz w:val="18"/>
                <w:szCs w:val="18"/>
              </w:rPr>
              <w:t xml:space="preserve">1-3. </w:t>
            </w:r>
            <w:r>
              <w:rPr>
                <w:rFonts w:eastAsiaTheme="minorEastAsia" w:hint="eastAsia"/>
                <w:sz w:val="18"/>
                <w:szCs w:val="18"/>
              </w:rPr>
              <w:t>掌握汽车服务工程领域所需的机械原理、机械设计、汽车制造工艺、汽车构造、汽车电子、发动机原理、汽车理论、汽车检测与维修、汽车市场营销、汽车保险与理赔等专业基础知识。</w:t>
            </w:r>
          </w:p>
        </w:tc>
        <w:tc>
          <w:tcPr>
            <w:tcW w:w="2127" w:type="dxa"/>
            <w:tcBorders>
              <w:top w:val="single" w:sz="4" w:space="0" w:color="auto"/>
              <w:left w:val="single" w:sz="4" w:space="0" w:color="auto"/>
              <w:right w:val="single" w:sz="4" w:space="0" w:color="auto"/>
            </w:tcBorders>
          </w:tcPr>
          <w:p w14:paraId="56820F2D" w14:textId="77777777" w:rsidR="00BC34FF" w:rsidRDefault="00000000">
            <w:pPr>
              <w:spacing w:line="320" w:lineRule="exact"/>
              <w:rPr>
                <w:rFonts w:eastAsiaTheme="minorEastAsia"/>
                <w:sz w:val="18"/>
                <w:szCs w:val="18"/>
              </w:rPr>
            </w:pPr>
            <w:r>
              <w:rPr>
                <w:rFonts w:eastAsiaTheme="minorEastAsia"/>
                <w:sz w:val="18"/>
                <w:szCs w:val="18"/>
              </w:rPr>
              <w:t>1.</w:t>
            </w:r>
            <w:r>
              <w:rPr>
                <w:rFonts w:eastAsiaTheme="minorEastAsia" w:hint="eastAsia"/>
                <w:sz w:val="18"/>
                <w:szCs w:val="18"/>
              </w:rPr>
              <w:t>工程知识</w:t>
            </w:r>
          </w:p>
          <w:p w14:paraId="568D24BC" w14:textId="77777777" w:rsidR="00BC34FF" w:rsidRDefault="00BC34FF">
            <w:pPr>
              <w:spacing w:line="320" w:lineRule="exact"/>
              <w:rPr>
                <w:rFonts w:eastAsiaTheme="minorEastAsia"/>
                <w:sz w:val="18"/>
                <w:szCs w:val="18"/>
              </w:rPr>
            </w:pPr>
          </w:p>
        </w:tc>
      </w:tr>
      <w:tr w:rsidR="00BC34FF" w14:paraId="4B18EDDC"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186FD248"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895" w:type="dxa"/>
            <w:tcBorders>
              <w:top w:val="single" w:sz="4" w:space="0" w:color="auto"/>
              <w:left w:val="single" w:sz="4" w:space="0" w:color="auto"/>
              <w:bottom w:val="single" w:sz="4" w:space="0" w:color="auto"/>
              <w:right w:val="single" w:sz="4" w:space="0" w:color="auto"/>
            </w:tcBorders>
            <w:vAlign w:val="center"/>
          </w:tcPr>
          <w:p w14:paraId="14E2C8D5"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r>
              <w:rPr>
                <w:rFonts w:eastAsiaTheme="minorEastAsia" w:hAnsiTheme="minorEastAsia" w:hint="eastAsia"/>
                <w:sz w:val="18"/>
                <w:szCs w:val="18"/>
              </w:rPr>
              <w:t>：学生能够理解主要汽车电器与电子控制装置的工作原理。</w:t>
            </w:r>
            <w:r>
              <w:rPr>
                <w:rFonts w:eastAsiaTheme="minorEastAsia"/>
                <w:sz w:val="18"/>
                <w:szCs w:val="18"/>
              </w:rPr>
              <w:t xml:space="preserve"> </w:t>
            </w:r>
          </w:p>
        </w:tc>
        <w:tc>
          <w:tcPr>
            <w:tcW w:w="3827" w:type="dxa"/>
            <w:tcBorders>
              <w:top w:val="single" w:sz="4" w:space="0" w:color="auto"/>
              <w:left w:val="single" w:sz="4" w:space="0" w:color="auto"/>
              <w:bottom w:val="single" w:sz="4" w:space="0" w:color="auto"/>
              <w:right w:val="single" w:sz="4" w:space="0" w:color="auto"/>
            </w:tcBorders>
          </w:tcPr>
          <w:p w14:paraId="5B3F6174" w14:textId="77777777" w:rsidR="00BC34FF" w:rsidRDefault="00000000">
            <w:pPr>
              <w:spacing w:line="320" w:lineRule="exact"/>
              <w:rPr>
                <w:rFonts w:eastAsiaTheme="minorEastAsia"/>
                <w:sz w:val="18"/>
                <w:szCs w:val="18"/>
              </w:rPr>
            </w:pPr>
            <w:r>
              <w:rPr>
                <w:rFonts w:eastAsiaTheme="minorEastAsia" w:hint="eastAsia"/>
                <w:sz w:val="18"/>
                <w:szCs w:val="18"/>
              </w:rPr>
              <w:t xml:space="preserve">1-3. </w:t>
            </w:r>
            <w:r>
              <w:rPr>
                <w:rFonts w:eastAsiaTheme="minorEastAsia" w:hint="eastAsia"/>
                <w:sz w:val="18"/>
                <w:szCs w:val="18"/>
              </w:rPr>
              <w:t>掌握汽车服务工程领域所需的机械原理、机械设计、汽车制造工艺、汽车构造、汽车电子、发动机原理、汽车理论、汽车检测与维修、汽车市场营销、汽车保险与理赔等专业基础知识。</w:t>
            </w:r>
          </w:p>
        </w:tc>
        <w:tc>
          <w:tcPr>
            <w:tcW w:w="2127" w:type="dxa"/>
            <w:tcBorders>
              <w:left w:val="single" w:sz="4" w:space="0" w:color="auto"/>
              <w:right w:val="single" w:sz="4" w:space="0" w:color="auto"/>
            </w:tcBorders>
          </w:tcPr>
          <w:p w14:paraId="298A8352"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工程知识</w:t>
            </w:r>
          </w:p>
          <w:p w14:paraId="41DCB502" w14:textId="77777777" w:rsidR="00BC34FF" w:rsidRDefault="00BC34FF">
            <w:pPr>
              <w:spacing w:line="320" w:lineRule="exact"/>
              <w:rPr>
                <w:rFonts w:eastAsiaTheme="minorEastAsia"/>
                <w:sz w:val="18"/>
                <w:szCs w:val="18"/>
              </w:rPr>
            </w:pPr>
          </w:p>
        </w:tc>
      </w:tr>
      <w:tr w:rsidR="00BC34FF" w14:paraId="33089ABD"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1669EC7D"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1895" w:type="dxa"/>
            <w:tcBorders>
              <w:top w:val="single" w:sz="4" w:space="0" w:color="auto"/>
              <w:left w:val="single" w:sz="4" w:space="0" w:color="auto"/>
              <w:bottom w:val="single" w:sz="4" w:space="0" w:color="auto"/>
              <w:right w:val="single" w:sz="4" w:space="0" w:color="auto"/>
            </w:tcBorders>
            <w:vAlign w:val="center"/>
          </w:tcPr>
          <w:p w14:paraId="78A22989"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3</w:t>
            </w:r>
            <w:r>
              <w:rPr>
                <w:rFonts w:eastAsiaTheme="minorEastAsia" w:hAnsiTheme="minorEastAsia" w:hint="eastAsia"/>
                <w:sz w:val="18"/>
                <w:szCs w:val="18"/>
              </w:rPr>
              <w:t>：学生能够具有对发动机电子控制、自动变速箱、</w:t>
            </w:r>
            <w:r>
              <w:rPr>
                <w:rFonts w:eastAsiaTheme="minorEastAsia" w:hAnsiTheme="minorEastAsia" w:hint="eastAsia"/>
                <w:sz w:val="18"/>
                <w:szCs w:val="18"/>
              </w:rPr>
              <w:t>ABS/ASR</w:t>
            </w:r>
            <w:r>
              <w:rPr>
                <w:rFonts w:eastAsiaTheme="minorEastAsia" w:hAnsiTheme="minorEastAsia" w:hint="eastAsia"/>
                <w:sz w:val="18"/>
                <w:szCs w:val="18"/>
              </w:rPr>
              <w:t>系统、主动悬架四个重要电子控制装置出现问题的分析应用能力，并加以综合运用。</w:t>
            </w:r>
            <w:r>
              <w:rPr>
                <w:rFonts w:eastAsiaTheme="minorEastAsia"/>
                <w:sz w:val="18"/>
                <w:szCs w:val="18"/>
              </w:rPr>
              <w:t xml:space="preserve"> </w:t>
            </w:r>
          </w:p>
        </w:tc>
        <w:tc>
          <w:tcPr>
            <w:tcW w:w="3827" w:type="dxa"/>
            <w:tcBorders>
              <w:top w:val="single" w:sz="4" w:space="0" w:color="auto"/>
              <w:left w:val="single" w:sz="4" w:space="0" w:color="auto"/>
              <w:bottom w:val="single" w:sz="4" w:space="0" w:color="auto"/>
              <w:right w:val="single" w:sz="4" w:space="0" w:color="auto"/>
            </w:tcBorders>
          </w:tcPr>
          <w:p w14:paraId="00205A78" w14:textId="77777777" w:rsidR="00BC34FF" w:rsidRDefault="00000000">
            <w:pPr>
              <w:spacing w:line="320" w:lineRule="exact"/>
              <w:rPr>
                <w:rFonts w:eastAsiaTheme="minorEastAsia"/>
                <w:sz w:val="18"/>
                <w:szCs w:val="18"/>
              </w:rPr>
            </w:pPr>
            <w:r>
              <w:rPr>
                <w:rFonts w:eastAsiaTheme="minorEastAsia" w:hint="eastAsia"/>
                <w:sz w:val="18"/>
                <w:szCs w:val="18"/>
              </w:rPr>
              <w:t xml:space="preserve">1-3. </w:t>
            </w:r>
            <w:r>
              <w:rPr>
                <w:rFonts w:eastAsiaTheme="minorEastAsia" w:hint="eastAsia"/>
                <w:sz w:val="18"/>
                <w:szCs w:val="18"/>
              </w:rPr>
              <w:t>掌握汽车服务工程领域所需的机械原理、机械设计、汽车制造工艺、汽车构造、汽车电子、发动机原理、汽车理论、汽车检测与维修、汽车市场营销、汽车保险与理赔等专业基础知识。</w:t>
            </w:r>
          </w:p>
          <w:p w14:paraId="743B5E12" w14:textId="77777777" w:rsidR="00BC34FF" w:rsidRDefault="00000000">
            <w:pPr>
              <w:spacing w:line="320" w:lineRule="exact"/>
              <w:rPr>
                <w:rFonts w:eastAsiaTheme="minorEastAsia"/>
                <w:sz w:val="18"/>
                <w:szCs w:val="18"/>
              </w:rPr>
            </w:pPr>
            <w:r>
              <w:rPr>
                <w:rFonts w:eastAsiaTheme="minorEastAsia"/>
                <w:sz w:val="18"/>
                <w:szCs w:val="18"/>
              </w:rPr>
              <w:t>5</w:t>
            </w:r>
            <w:r>
              <w:rPr>
                <w:rFonts w:eastAsiaTheme="minorEastAsia" w:hint="eastAsia"/>
                <w:sz w:val="18"/>
                <w:szCs w:val="18"/>
              </w:rPr>
              <w:t xml:space="preserve">-1. </w:t>
            </w:r>
            <w:r>
              <w:rPr>
                <w:rFonts w:eastAsiaTheme="minorEastAsia" w:hint="eastAsia"/>
                <w:sz w:val="18"/>
                <w:szCs w:val="18"/>
              </w:rPr>
              <w:t>能够选择使用恰当的技术资源和信息技术工具，对汽车服务领域的复杂工程问题进行信息搜索、文献检索，并能够综合分析相关信息。</w:t>
            </w:r>
          </w:p>
          <w:p w14:paraId="2494C663" w14:textId="77777777" w:rsidR="00BC34FF" w:rsidRDefault="00000000">
            <w:pPr>
              <w:spacing w:line="320" w:lineRule="exact"/>
              <w:rPr>
                <w:rFonts w:eastAsiaTheme="minorEastAsia"/>
                <w:sz w:val="18"/>
                <w:szCs w:val="18"/>
              </w:rPr>
            </w:pPr>
            <w:r>
              <w:rPr>
                <w:rFonts w:eastAsiaTheme="minorEastAsia" w:hint="eastAsia"/>
                <w:sz w:val="18"/>
                <w:szCs w:val="18"/>
              </w:rPr>
              <w:t xml:space="preserve">5-2. </w:t>
            </w:r>
            <w:r>
              <w:rPr>
                <w:rFonts w:eastAsiaTheme="minorEastAsia" w:hint="eastAsia"/>
                <w:sz w:val="18"/>
                <w:szCs w:val="18"/>
              </w:rPr>
              <w:t>能够开发、选择与使用恰当的工程应用软件，对汽车服务领域的复杂工程问题进行表达、计算、仿真和优化。</w:t>
            </w:r>
          </w:p>
          <w:p w14:paraId="7A8B90C3" w14:textId="77777777" w:rsidR="00BC34FF" w:rsidRDefault="00000000">
            <w:pPr>
              <w:spacing w:line="320" w:lineRule="exact"/>
              <w:rPr>
                <w:rFonts w:eastAsiaTheme="minorEastAsia"/>
                <w:sz w:val="18"/>
                <w:szCs w:val="18"/>
              </w:rPr>
            </w:pPr>
            <w:r>
              <w:rPr>
                <w:rFonts w:eastAsiaTheme="minorEastAsia"/>
                <w:sz w:val="18"/>
                <w:szCs w:val="18"/>
              </w:rPr>
              <w:t xml:space="preserve">12-1. </w:t>
            </w:r>
            <w:r>
              <w:rPr>
                <w:rFonts w:eastAsiaTheme="minorEastAsia" w:hint="eastAsia"/>
                <w:sz w:val="18"/>
                <w:szCs w:val="18"/>
              </w:rPr>
              <w:t>具有较强的自主学习能力，积极主动地适应行业发展。</w:t>
            </w:r>
          </w:p>
          <w:p w14:paraId="573D9002" w14:textId="77777777" w:rsidR="00BC34FF" w:rsidRDefault="00000000">
            <w:pPr>
              <w:spacing w:line="320" w:lineRule="exact"/>
              <w:rPr>
                <w:rFonts w:eastAsiaTheme="minorEastAsia"/>
                <w:sz w:val="18"/>
                <w:szCs w:val="18"/>
              </w:rPr>
            </w:pPr>
            <w:r>
              <w:rPr>
                <w:rFonts w:eastAsiaTheme="minorEastAsia"/>
                <w:sz w:val="18"/>
                <w:szCs w:val="18"/>
              </w:rPr>
              <w:t xml:space="preserve">12-2. </w:t>
            </w:r>
            <w:r>
              <w:rPr>
                <w:rFonts w:eastAsiaTheme="minorEastAsia" w:hint="eastAsia"/>
                <w:sz w:val="18"/>
                <w:szCs w:val="18"/>
              </w:rPr>
              <w:t>具有终身学习意识，不断获取新知识与新技能。</w:t>
            </w:r>
          </w:p>
        </w:tc>
        <w:tc>
          <w:tcPr>
            <w:tcW w:w="2127" w:type="dxa"/>
            <w:tcBorders>
              <w:left w:val="single" w:sz="4" w:space="0" w:color="auto"/>
              <w:right w:val="single" w:sz="4" w:space="0" w:color="auto"/>
            </w:tcBorders>
          </w:tcPr>
          <w:p w14:paraId="6FCA90A3"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工程知识</w:t>
            </w:r>
          </w:p>
          <w:p w14:paraId="491BBD58" w14:textId="77777777" w:rsidR="00BC34FF" w:rsidRDefault="00000000">
            <w:pPr>
              <w:spacing w:line="320" w:lineRule="exact"/>
              <w:rPr>
                <w:rFonts w:eastAsiaTheme="minorEastAsia"/>
                <w:sz w:val="18"/>
                <w:szCs w:val="18"/>
              </w:rPr>
            </w:pPr>
            <w:r>
              <w:rPr>
                <w:rFonts w:eastAsiaTheme="minorEastAsia" w:hint="eastAsia"/>
                <w:sz w:val="18"/>
                <w:szCs w:val="18"/>
              </w:rPr>
              <w:t>5.</w:t>
            </w:r>
            <w:r>
              <w:rPr>
                <w:rFonts w:eastAsiaTheme="minorEastAsia" w:hint="eastAsia"/>
                <w:sz w:val="18"/>
                <w:szCs w:val="18"/>
              </w:rPr>
              <w:t>使用现代工具</w:t>
            </w:r>
          </w:p>
          <w:p w14:paraId="483BA3D2" w14:textId="77777777" w:rsidR="00BC34FF" w:rsidRDefault="00000000">
            <w:pPr>
              <w:spacing w:line="320" w:lineRule="exact"/>
              <w:rPr>
                <w:rFonts w:eastAsiaTheme="minorEastAsia"/>
                <w:sz w:val="18"/>
                <w:szCs w:val="18"/>
              </w:rPr>
            </w:pPr>
            <w:r>
              <w:rPr>
                <w:rFonts w:eastAsiaTheme="minorEastAsia" w:hint="eastAsia"/>
                <w:sz w:val="18"/>
                <w:szCs w:val="18"/>
              </w:rPr>
              <w:t>12.</w:t>
            </w:r>
            <w:r>
              <w:rPr>
                <w:rFonts w:eastAsiaTheme="minorEastAsia" w:hint="eastAsia"/>
                <w:sz w:val="18"/>
                <w:szCs w:val="18"/>
              </w:rPr>
              <w:t>终身学习</w:t>
            </w:r>
          </w:p>
        </w:tc>
      </w:tr>
      <w:tr w:rsidR="00BC34FF" w14:paraId="14354176"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6C250A44"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895" w:type="dxa"/>
            <w:tcBorders>
              <w:top w:val="single" w:sz="4" w:space="0" w:color="auto"/>
              <w:left w:val="single" w:sz="4" w:space="0" w:color="auto"/>
              <w:bottom w:val="single" w:sz="4" w:space="0" w:color="auto"/>
              <w:right w:val="single" w:sz="4" w:space="0" w:color="auto"/>
            </w:tcBorders>
            <w:vAlign w:val="center"/>
          </w:tcPr>
          <w:p w14:paraId="6407C917"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4</w:t>
            </w:r>
            <w:r>
              <w:rPr>
                <w:rFonts w:eastAsiaTheme="minorEastAsia" w:hAnsiTheme="minorEastAsia" w:hint="eastAsia"/>
                <w:sz w:val="18"/>
                <w:szCs w:val="18"/>
              </w:rPr>
              <w:t>：学生能够具有对汽车整车电子系统有初步的认知和理解，并能围绕某一具体单一电控系统进行分析，并能用来解释实际应用问题。</w:t>
            </w:r>
          </w:p>
        </w:tc>
        <w:tc>
          <w:tcPr>
            <w:tcW w:w="3827" w:type="dxa"/>
            <w:tcBorders>
              <w:top w:val="single" w:sz="4" w:space="0" w:color="auto"/>
              <w:left w:val="single" w:sz="4" w:space="0" w:color="auto"/>
              <w:bottom w:val="single" w:sz="4" w:space="0" w:color="auto"/>
              <w:right w:val="single" w:sz="4" w:space="0" w:color="auto"/>
            </w:tcBorders>
          </w:tcPr>
          <w:p w14:paraId="19BA50E6" w14:textId="77777777" w:rsidR="00BC34FF" w:rsidRDefault="00000000">
            <w:pPr>
              <w:spacing w:line="320" w:lineRule="exact"/>
              <w:rPr>
                <w:rFonts w:eastAsiaTheme="minorEastAsia"/>
                <w:sz w:val="18"/>
                <w:szCs w:val="18"/>
              </w:rPr>
            </w:pPr>
            <w:r>
              <w:rPr>
                <w:rFonts w:eastAsiaTheme="minorEastAsia" w:hint="eastAsia"/>
                <w:sz w:val="18"/>
                <w:szCs w:val="18"/>
              </w:rPr>
              <w:t xml:space="preserve">1-3. </w:t>
            </w:r>
            <w:r>
              <w:rPr>
                <w:rFonts w:eastAsiaTheme="minorEastAsia" w:hint="eastAsia"/>
                <w:sz w:val="18"/>
                <w:szCs w:val="18"/>
              </w:rPr>
              <w:t>掌握汽车服务工程领域所需的机械原理、机械设计、汽车制造工艺、汽车构造、汽车电子、发动机原理、汽车理论、汽车检测与维修、汽车市场营销、汽车保险与理赔等专业基础知识。</w:t>
            </w:r>
          </w:p>
          <w:p w14:paraId="1BBE3D5B" w14:textId="77777777" w:rsidR="00BC34FF" w:rsidRDefault="00000000">
            <w:pPr>
              <w:spacing w:line="320" w:lineRule="exact"/>
              <w:rPr>
                <w:rFonts w:eastAsiaTheme="minorEastAsia"/>
                <w:sz w:val="18"/>
                <w:szCs w:val="18"/>
              </w:rPr>
            </w:pPr>
            <w:r>
              <w:rPr>
                <w:rFonts w:eastAsiaTheme="minorEastAsia"/>
                <w:sz w:val="18"/>
                <w:szCs w:val="18"/>
              </w:rPr>
              <w:t xml:space="preserve">5-1. </w:t>
            </w:r>
            <w:r>
              <w:rPr>
                <w:rFonts w:eastAsiaTheme="minorEastAsia" w:hint="eastAsia"/>
                <w:sz w:val="18"/>
                <w:szCs w:val="18"/>
              </w:rPr>
              <w:t>能够选择使用恰当的技术资源和信息技术工具，对汽车服务领域的复杂工程问题进行</w:t>
            </w:r>
            <w:r>
              <w:rPr>
                <w:rFonts w:eastAsiaTheme="minorEastAsia" w:hint="eastAsia"/>
                <w:sz w:val="18"/>
                <w:szCs w:val="18"/>
              </w:rPr>
              <w:lastRenderedPageBreak/>
              <w:t>信息搜索、文献检索，并能够综合分析相关信息。</w:t>
            </w:r>
          </w:p>
          <w:p w14:paraId="6C448F91" w14:textId="77777777" w:rsidR="00BC34FF" w:rsidRDefault="00000000">
            <w:pPr>
              <w:spacing w:line="320" w:lineRule="exact"/>
              <w:rPr>
                <w:rFonts w:eastAsiaTheme="minorEastAsia"/>
                <w:sz w:val="18"/>
                <w:szCs w:val="18"/>
              </w:rPr>
            </w:pPr>
            <w:r>
              <w:rPr>
                <w:rFonts w:eastAsiaTheme="minorEastAsia"/>
                <w:sz w:val="18"/>
                <w:szCs w:val="18"/>
              </w:rPr>
              <w:t xml:space="preserve">5-2. </w:t>
            </w:r>
            <w:r>
              <w:rPr>
                <w:rFonts w:eastAsiaTheme="minorEastAsia" w:hint="eastAsia"/>
                <w:sz w:val="18"/>
                <w:szCs w:val="18"/>
              </w:rPr>
              <w:t>能够开发、选择与使用恰当的工程应用软件，对汽车服务领域的复杂工程问题进行表达、计算、仿真和优化。</w:t>
            </w:r>
          </w:p>
          <w:p w14:paraId="1D44A0C5" w14:textId="77777777" w:rsidR="00BC34FF" w:rsidRDefault="00000000">
            <w:pPr>
              <w:spacing w:line="320" w:lineRule="exact"/>
              <w:rPr>
                <w:rFonts w:eastAsiaTheme="minorEastAsia"/>
                <w:sz w:val="18"/>
                <w:szCs w:val="18"/>
              </w:rPr>
            </w:pPr>
            <w:r>
              <w:rPr>
                <w:rFonts w:eastAsiaTheme="minorEastAsia" w:hint="eastAsia"/>
                <w:sz w:val="18"/>
                <w:szCs w:val="18"/>
              </w:rPr>
              <w:t xml:space="preserve">12-1. </w:t>
            </w:r>
            <w:r>
              <w:rPr>
                <w:rFonts w:eastAsiaTheme="minorEastAsia" w:hint="eastAsia"/>
                <w:sz w:val="18"/>
                <w:szCs w:val="18"/>
              </w:rPr>
              <w:t>具有较强的自主学习能力，积极主动地适应行业发展。</w:t>
            </w:r>
          </w:p>
          <w:p w14:paraId="6CD8590A" w14:textId="77777777" w:rsidR="00BC34FF" w:rsidRDefault="00000000">
            <w:pPr>
              <w:spacing w:line="320" w:lineRule="exact"/>
              <w:rPr>
                <w:rFonts w:eastAsiaTheme="minorEastAsia"/>
                <w:sz w:val="18"/>
                <w:szCs w:val="18"/>
              </w:rPr>
            </w:pPr>
            <w:r>
              <w:rPr>
                <w:rFonts w:eastAsiaTheme="minorEastAsia" w:hint="eastAsia"/>
                <w:sz w:val="18"/>
                <w:szCs w:val="18"/>
              </w:rPr>
              <w:t xml:space="preserve">12-2. </w:t>
            </w:r>
            <w:r>
              <w:rPr>
                <w:rFonts w:eastAsiaTheme="minorEastAsia" w:hint="eastAsia"/>
                <w:sz w:val="18"/>
                <w:szCs w:val="18"/>
              </w:rPr>
              <w:t>具有终身学习意识，不断获取新知识与新技能。</w:t>
            </w:r>
          </w:p>
        </w:tc>
        <w:tc>
          <w:tcPr>
            <w:tcW w:w="2127" w:type="dxa"/>
            <w:tcBorders>
              <w:left w:val="single" w:sz="4" w:space="0" w:color="auto"/>
              <w:bottom w:val="single" w:sz="4" w:space="0" w:color="auto"/>
              <w:right w:val="single" w:sz="4" w:space="0" w:color="auto"/>
            </w:tcBorders>
          </w:tcPr>
          <w:p w14:paraId="42DCCCAB"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1.</w:t>
            </w:r>
            <w:r>
              <w:rPr>
                <w:rFonts w:eastAsiaTheme="minorEastAsia" w:hint="eastAsia"/>
                <w:sz w:val="18"/>
                <w:szCs w:val="18"/>
              </w:rPr>
              <w:t>工程知识</w:t>
            </w:r>
          </w:p>
          <w:p w14:paraId="2BA495A9" w14:textId="77777777" w:rsidR="00BC34FF" w:rsidRDefault="00000000">
            <w:pPr>
              <w:spacing w:line="320" w:lineRule="exact"/>
              <w:rPr>
                <w:rFonts w:eastAsiaTheme="minorEastAsia"/>
                <w:sz w:val="18"/>
                <w:szCs w:val="18"/>
              </w:rPr>
            </w:pPr>
            <w:r>
              <w:rPr>
                <w:rFonts w:eastAsiaTheme="minorEastAsia" w:hint="eastAsia"/>
                <w:sz w:val="18"/>
                <w:szCs w:val="18"/>
              </w:rPr>
              <w:t>5.</w:t>
            </w:r>
            <w:r>
              <w:rPr>
                <w:rFonts w:eastAsiaTheme="minorEastAsia" w:hint="eastAsia"/>
                <w:sz w:val="18"/>
                <w:szCs w:val="18"/>
              </w:rPr>
              <w:t>使用现代工具</w:t>
            </w:r>
          </w:p>
          <w:p w14:paraId="640E508E" w14:textId="77777777" w:rsidR="00BC34FF" w:rsidRDefault="00000000">
            <w:pPr>
              <w:spacing w:line="320" w:lineRule="exact"/>
              <w:rPr>
                <w:rFonts w:eastAsiaTheme="minorEastAsia"/>
                <w:sz w:val="18"/>
                <w:szCs w:val="18"/>
              </w:rPr>
            </w:pPr>
            <w:r>
              <w:rPr>
                <w:rFonts w:eastAsiaTheme="minorEastAsia" w:hint="eastAsia"/>
                <w:sz w:val="18"/>
                <w:szCs w:val="18"/>
              </w:rPr>
              <w:t>12.</w:t>
            </w:r>
            <w:r>
              <w:rPr>
                <w:rFonts w:eastAsiaTheme="minorEastAsia" w:hint="eastAsia"/>
                <w:sz w:val="18"/>
                <w:szCs w:val="18"/>
              </w:rPr>
              <w:t>终身学习</w:t>
            </w:r>
          </w:p>
        </w:tc>
      </w:tr>
    </w:tbl>
    <w:p w14:paraId="5A1D1898" w14:textId="77777777" w:rsidR="00BC34FF" w:rsidRDefault="00BC34FF">
      <w:pPr>
        <w:widowControl/>
        <w:snapToGrid w:val="0"/>
        <w:spacing w:line="360" w:lineRule="auto"/>
        <w:jc w:val="left"/>
        <w:rPr>
          <w:b/>
          <w:bCs/>
          <w:kern w:val="0"/>
          <w:szCs w:val="21"/>
        </w:rPr>
      </w:pPr>
    </w:p>
    <w:p w14:paraId="2945590F" w14:textId="77777777" w:rsidR="00BC34FF" w:rsidRDefault="00BC34FF">
      <w:pPr>
        <w:widowControl/>
        <w:snapToGrid w:val="0"/>
        <w:spacing w:line="360" w:lineRule="auto"/>
        <w:jc w:val="left"/>
        <w:rPr>
          <w:b/>
          <w:bCs/>
          <w:kern w:val="0"/>
          <w:szCs w:val="21"/>
        </w:rPr>
      </w:pPr>
    </w:p>
    <w:p w14:paraId="6476661F"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566" w:type="dxa"/>
        <w:jc w:val="center"/>
        <w:tblLook w:val="04A0" w:firstRow="1" w:lastRow="0" w:firstColumn="1" w:lastColumn="0" w:noHBand="0" w:noVBand="1"/>
      </w:tblPr>
      <w:tblGrid>
        <w:gridCol w:w="637"/>
        <w:gridCol w:w="2760"/>
        <w:gridCol w:w="1843"/>
        <w:gridCol w:w="709"/>
        <w:gridCol w:w="1483"/>
        <w:gridCol w:w="1134"/>
      </w:tblGrid>
      <w:tr w:rsidR="00BC34FF" w14:paraId="280E9FD3"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388CA7" w14:textId="77777777" w:rsidR="00BC34FF" w:rsidRDefault="00000000">
            <w:pPr>
              <w:spacing w:line="320" w:lineRule="exact"/>
              <w:jc w:val="center"/>
              <w:rPr>
                <w:rFonts w:eastAsia="黑体"/>
                <w:szCs w:val="21"/>
              </w:rPr>
            </w:pPr>
            <w:r>
              <w:rPr>
                <w:rFonts w:eastAsia="黑体" w:hAnsi="黑体"/>
                <w:szCs w:val="21"/>
              </w:rPr>
              <w:t>序号</w:t>
            </w:r>
          </w:p>
        </w:tc>
        <w:tc>
          <w:tcPr>
            <w:tcW w:w="27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78B0E4" w14:textId="77777777" w:rsidR="00BC34FF" w:rsidRDefault="00000000">
            <w:pPr>
              <w:spacing w:line="320" w:lineRule="exact"/>
              <w:jc w:val="center"/>
              <w:rPr>
                <w:rFonts w:eastAsia="黑体"/>
                <w:szCs w:val="21"/>
              </w:rPr>
            </w:pPr>
            <w:r>
              <w:rPr>
                <w:rFonts w:eastAsia="黑体" w:hAnsi="黑体"/>
                <w:szCs w:val="21"/>
              </w:rPr>
              <w:t>教学内容</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270CF2" w14:textId="77777777" w:rsidR="00BC34FF" w:rsidRDefault="00000000">
            <w:pPr>
              <w:spacing w:line="320" w:lineRule="exact"/>
              <w:jc w:val="center"/>
              <w:rPr>
                <w:rFonts w:eastAsia="黑体"/>
                <w:szCs w:val="21"/>
              </w:rPr>
            </w:pPr>
            <w:r>
              <w:rPr>
                <w:rFonts w:eastAsia="黑体" w:hAnsi="黑体"/>
                <w:szCs w:val="21"/>
              </w:rPr>
              <w:t>学生学习</w:t>
            </w:r>
          </w:p>
          <w:p w14:paraId="57286BF7" w14:textId="77777777" w:rsidR="00BC34FF" w:rsidRDefault="00000000">
            <w:pPr>
              <w:spacing w:line="320" w:lineRule="exact"/>
              <w:jc w:val="center"/>
              <w:rPr>
                <w:rFonts w:eastAsia="黑体"/>
                <w:szCs w:val="21"/>
              </w:rPr>
            </w:pPr>
            <w:r>
              <w:rPr>
                <w:rFonts w:eastAsia="黑体" w:hAnsi="黑体"/>
                <w:szCs w:val="21"/>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C2CA95" w14:textId="77777777" w:rsidR="00BC34FF" w:rsidRDefault="00000000">
            <w:pPr>
              <w:spacing w:line="320" w:lineRule="exact"/>
              <w:jc w:val="center"/>
              <w:rPr>
                <w:rFonts w:eastAsia="黑体"/>
                <w:szCs w:val="21"/>
              </w:rPr>
            </w:pPr>
            <w:r>
              <w:rPr>
                <w:rFonts w:eastAsia="黑体" w:hAnsi="黑体"/>
                <w:szCs w:val="21"/>
              </w:rPr>
              <w:t>课内</w:t>
            </w:r>
          </w:p>
          <w:p w14:paraId="7FE28686" w14:textId="77777777" w:rsidR="00BC34FF" w:rsidRDefault="00000000">
            <w:pPr>
              <w:spacing w:line="320" w:lineRule="exact"/>
              <w:jc w:val="center"/>
              <w:rPr>
                <w:rFonts w:eastAsia="黑体"/>
                <w:szCs w:val="21"/>
              </w:rPr>
            </w:pPr>
            <w:r>
              <w:rPr>
                <w:rFonts w:eastAsia="黑体" w:hAnsi="黑体"/>
                <w:szCs w:val="21"/>
              </w:rPr>
              <w:t>学时</w:t>
            </w:r>
          </w:p>
        </w:tc>
        <w:tc>
          <w:tcPr>
            <w:tcW w:w="1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04FBF10" w14:textId="77777777" w:rsidR="00BC34FF" w:rsidRDefault="00000000">
            <w:pPr>
              <w:spacing w:line="320" w:lineRule="exact"/>
              <w:jc w:val="center"/>
              <w:rPr>
                <w:rFonts w:eastAsia="黑体"/>
                <w:szCs w:val="21"/>
              </w:rPr>
            </w:pPr>
            <w:r>
              <w:rPr>
                <w:rFonts w:eastAsia="黑体" w:hAnsi="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61905E" w14:textId="77777777" w:rsidR="00BC34FF" w:rsidRDefault="00000000">
            <w:pPr>
              <w:spacing w:line="320" w:lineRule="exact"/>
              <w:jc w:val="center"/>
              <w:rPr>
                <w:rFonts w:eastAsia="黑体"/>
                <w:szCs w:val="21"/>
              </w:rPr>
            </w:pPr>
            <w:r>
              <w:rPr>
                <w:rFonts w:eastAsia="黑体" w:hAnsi="黑体"/>
                <w:szCs w:val="21"/>
              </w:rPr>
              <w:t>支撑</w:t>
            </w:r>
          </w:p>
          <w:p w14:paraId="7FEC51E4" w14:textId="77777777" w:rsidR="00BC34FF" w:rsidRDefault="00000000">
            <w:pPr>
              <w:spacing w:line="320" w:lineRule="exact"/>
              <w:jc w:val="center"/>
              <w:rPr>
                <w:rFonts w:eastAsia="黑体"/>
                <w:szCs w:val="21"/>
              </w:rPr>
            </w:pPr>
            <w:r>
              <w:rPr>
                <w:rFonts w:eastAsia="黑体" w:hAnsi="黑体"/>
                <w:szCs w:val="21"/>
              </w:rPr>
              <w:t>课程目标</w:t>
            </w:r>
          </w:p>
        </w:tc>
      </w:tr>
      <w:tr w:rsidR="00BC34FF" w14:paraId="368A6219" w14:textId="77777777">
        <w:trPr>
          <w:trHeight w:val="1435"/>
          <w:jc w:val="center"/>
        </w:trPr>
        <w:tc>
          <w:tcPr>
            <w:tcW w:w="637" w:type="dxa"/>
            <w:tcBorders>
              <w:top w:val="single" w:sz="4" w:space="0" w:color="auto"/>
              <w:left w:val="single" w:sz="4" w:space="0" w:color="auto"/>
              <w:bottom w:val="single" w:sz="4" w:space="0" w:color="auto"/>
              <w:right w:val="single" w:sz="4" w:space="0" w:color="auto"/>
            </w:tcBorders>
            <w:vAlign w:val="center"/>
          </w:tcPr>
          <w:p w14:paraId="54162F34"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760" w:type="dxa"/>
            <w:tcBorders>
              <w:top w:val="single" w:sz="4" w:space="0" w:color="auto"/>
              <w:left w:val="single" w:sz="4" w:space="0" w:color="auto"/>
              <w:bottom w:val="single" w:sz="4" w:space="0" w:color="auto"/>
              <w:right w:val="single" w:sz="4" w:space="0" w:color="auto"/>
            </w:tcBorders>
            <w:vAlign w:val="center"/>
          </w:tcPr>
          <w:p w14:paraId="721DB7A7"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汽车电子技术的发展</w:t>
            </w:r>
          </w:p>
          <w:p w14:paraId="791B72BB"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sz w:val="18"/>
                <w:szCs w:val="18"/>
              </w:rPr>
              <w:t>.</w:t>
            </w:r>
            <w:r>
              <w:rPr>
                <w:rFonts w:eastAsiaTheme="minorEastAsia" w:hint="eastAsia"/>
                <w:sz w:val="18"/>
                <w:szCs w:val="18"/>
              </w:rPr>
              <w:t>汽车电子系统的特点</w:t>
            </w:r>
          </w:p>
          <w:p w14:paraId="2D0D73E2"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sz w:val="18"/>
                <w:szCs w:val="18"/>
              </w:rPr>
              <w:t>.</w:t>
            </w:r>
            <w:r>
              <w:rPr>
                <w:rFonts w:eastAsiaTheme="minorEastAsia" w:hint="eastAsia"/>
                <w:sz w:val="18"/>
                <w:szCs w:val="18"/>
              </w:rPr>
              <w:t>复习电工电子的基本概念与原理（二极管与三极管）（重点）</w:t>
            </w:r>
          </w:p>
        </w:tc>
        <w:tc>
          <w:tcPr>
            <w:tcW w:w="1843" w:type="dxa"/>
            <w:tcBorders>
              <w:top w:val="single" w:sz="4" w:space="0" w:color="auto"/>
              <w:left w:val="single" w:sz="4" w:space="0" w:color="auto"/>
              <w:bottom w:val="single" w:sz="4" w:space="0" w:color="auto"/>
              <w:right w:val="single" w:sz="4" w:space="0" w:color="auto"/>
            </w:tcBorders>
            <w:vAlign w:val="center"/>
          </w:tcPr>
          <w:p w14:paraId="782379FE" w14:textId="77777777" w:rsidR="00BC34FF" w:rsidRDefault="00000000">
            <w:pPr>
              <w:spacing w:line="320" w:lineRule="exact"/>
              <w:jc w:val="left"/>
              <w:rPr>
                <w:rFonts w:eastAsiaTheme="minorEastAsia"/>
                <w:sz w:val="18"/>
                <w:szCs w:val="18"/>
              </w:rPr>
            </w:pPr>
            <w:r>
              <w:rPr>
                <w:rFonts w:eastAsiaTheme="minorEastAsia" w:hint="eastAsia"/>
                <w:sz w:val="18"/>
                <w:szCs w:val="18"/>
              </w:rPr>
              <w:t>认知汽车电子技术的发展历史和特征，理解本课程的学习框架。</w:t>
            </w:r>
          </w:p>
        </w:tc>
        <w:tc>
          <w:tcPr>
            <w:tcW w:w="709" w:type="dxa"/>
            <w:tcBorders>
              <w:top w:val="single" w:sz="4" w:space="0" w:color="auto"/>
              <w:left w:val="single" w:sz="4" w:space="0" w:color="auto"/>
              <w:bottom w:val="single" w:sz="4" w:space="0" w:color="auto"/>
              <w:right w:val="single" w:sz="4" w:space="0" w:color="auto"/>
            </w:tcBorders>
            <w:vAlign w:val="center"/>
          </w:tcPr>
          <w:p w14:paraId="040BFDC3"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5B12D850" w14:textId="77777777" w:rsidR="00BC34FF" w:rsidRDefault="00000000">
            <w:pPr>
              <w:spacing w:line="320" w:lineRule="exact"/>
              <w:jc w:val="left"/>
              <w:rPr>
                <w:rFonts w:eastAsiaTheme="minorEastAsia"/>
                <w:sz w:val="18"/>
                <w:szCs w:val="18"/>
              </w:rPr>
            </w:pPr>
            <w:r>
              <w:rPr>
                <w:rFonts w:eastAsiaTheme="minorEastAsia" w:hint="eastAsia"/>
                <w:sz w:val="18"/>
                <w:szCs w:val="18"/>
              </w:rPr>
              <w:t>借助多媒体，与学生互动，实现理念引领，问题驱动。</w:t>
            </w:r>
          </w:p>
        </w:tc>
        <w:tc>
          <w:tcPr>
            <w:tcW w:w="1134" w:type="dxa"/>
            <w:tcBorders>
              <w:top w:val="single" w:sz="4" w:space="0" w:color="auto"/>
              <w:left w:val="single" w:sz="4" w:space="0" w:color="auto"/>
              <w:bottom w:val="single" w:sz="4" w:space="0" w:color="auto"/>
              <w:right w:val="single" w:sz="4" w:space="0" w:color="auto"/>
            </w:tcBorders>
            <w:vAlign w:val="center"/>
          </w:tcPr>
          <w:p w14:paraId="7D0150EC"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hAnsiTheme="minorEastAsia" w:hint="eastAsia"/>
                <w:sz w:val="18"/>
                <w:szCs w:val="18"/>
              </w:rPr>
              <w:t>1</w:t>
            </w:r>
          </w:p>
        </w:tc>
      </w:tr>
      <w:tr w:rsidR="00BC34FF" w14:paraId="3D124C0F" w14:textId="77777777">
        <w:trPr>
          <w:trHeight w:val="15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5E2365D"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760" w:type="dxa"/>
            <w:tcBorders>
              <w:top w:val="single" w:sz="4" w:space="0" w:color="auto"/>
              <w:left w:val="single" w:sz="4" w:space="0" w:color="auto"/>
              <w:bottom w:val="single" w:sz="4" w:space="0" w:color="auto"/>
              <w:right w:val="single" w:sz="4" w:space="0" w:color="auto"/>
            </w:tcBorders>
            <w:vAlign w:val="center"/>
          </w:tcPr>
          <w:p w14:paraId="024C9376"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蓄电池（重点）</w:t>
            </w:r>
          </w:p>
          <w:p w14:paraId="4EC1CB24"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发电机（重点、难点）</w:t>
            </w:r>
          </w:p>
          <w:p w14:paraId="7B9B0389"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电压调节器</w:t>
            </w:r>
          </w:p>
        </w:tc>
        <w:tc>
          <w:tcPr>
            <w:tcW w:w="1843" w:type="dxa"/>
            <w:tcBorders>
              <w:top w:val="single" w:sz="4" w:space="0" w:color="auto"/>
              <w:left w:val="single" w:sz="4" w:space="0" w:color="auto"/>
              <w:bottom w:val="single" w:sz="4" w:space="0" w:color="auto"/>
              <w:right w:val="single" w:sz="4" w:space="0" w:color="auto"/>
            </w:tcBorders>
            <w:vAlign w:val="center"/>
          </w:tcPr>
          <w:p w14:paraId="04E39F5A"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认知和理解蓄电池、发电机和电压调节器的结构与工作原理，并能分析应用。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2B64E77C"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591144D4"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068A6F7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07E37BD5"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tc>
      </w:tr>
      <w:tr w:rsidR="00BC34FF" w14:paraId="14938F1E" w14:textId="77777777">
        <w:trPr>
          <w:trHeight w:val="1407"/>
          <w:jc w:val="center"/>
        </w:trPr>
        <w:tc>
          <w:tcPr>
            <w:tcW w:w="637" w:type="dxa"/>
            <w:tcBorders>
              <w:top w:val="single" w:sz="4" w:space="0" w:color="auto"/>
              <w:left w:val="single" w:sz="4" w:space="0" w:color="auto"/>
              <w:bottom w:val="single" w:sz="4" w:space="0" w:color="auto"/>
              <w:right w:val="single" w:sz="4" w:space="0" w:color="auto"/>
            </w:tcBorders>
            <w:vAlign w:val="center"/>
          </w:tcPr>
          <w:p w14:paraId="01FC9F57"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760" w:type="dxa"/>
            <w:tcBorders>
              <w:top w:val="single" w:sz="4" w:space="0" w:color="auto"/>
              <w:left w:val="single" w:sz="4" w:space="0" w:color="auto"/>
              <w:bottom w:val="single" w:sz="4" w:space="0" w:color="auto"/>
              <w:right w:val="single" w:sz="4" w:space="0" w:color="auto"/>
            </w:tcBorders>
            <w:vAlign w:val="center"/>
          </w:tcPr>
          <w:p w14:paraId="53796F72"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起动机的结构</w:t>
            </w:r>
          </w:p>
          <w:p w14:paraId="74B55403"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起动机的工作特性</w:t>
            </w:r>
          </w:p>
          <w:p w14:paraId="6B64E1A3"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sz w:val="18"/>
                <w:szCs w:val="18"/>
              </w:rPr>
              <w:t>.</w:t>
            </w:r>
            <w:r>
              <w:rPr>
                <w:rFonts w:eastAsiaTheme="minorEastAsia" w:hint="eastAsia"/>
                <w:sz w:val="18"/>
                <w:szCs w:val="18"/>
              </w:rPr>
              <w:t>典型起动机的组成及工作原理（重点、难点）</w:t>
            </w:r>
          </w:p>
        </w:tc>
        <w:tc>
          <w:tcPr>
            <w:tcW w:w="1843" w:type="dxa"/>
            <w:tcBorders>
              <w:top w:val="single" w:sz="4" w:space="0" w:color="auto"/>
              <w:left w:val="single" w:sz="4" w:space="0" w:color="auto"/>
              <w:bottom w:val="single" w:sz="4" w:space="0" w:color="auto"/>
              <w:right w:val="single" w:sz="4" w:space="0" w:color="auto"/>
            </w:tcBorders>
            <w:vAlign w:val="center"/>
          </w:tcPr>
          <w:p w14:paraId="18310F72"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认知和理解起动机、的组成与工作原理，并能分析应用。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2D2A4B2D"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4A92D11E"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7D6D4895"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6486706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tc>
      </w:tr>
      <w:tr w:rsidR="00BC34FF" w14:paraId="777970E0" w14:textId="77777777">
        <w:trPr>
          <w:trHeight w:val="1541"/>
          <w:jc w:val="center"/>
        </w:trPr>
        <w:tc>
          <w:tcPr>
            <w:tcW w:w="637" w:type="dxa"/>
            <w:tcBorders>
              <w:top w:val="single" w:sz="4" w:space="0" w:color="auto"/>
              <w:left w:val="single" w:sz="4" w:space="0" w:color="auto"/>
              <w:bottom w:val="single" w:sz="4" w:space="0" w:color="auto"/>
              <w:right w:val="single" w:sz="4" w:space="0" w:color="auto"/>
            </w:tcBorders>
            <w:vAlign w:val="center"/>
          </w:tcPr>
          <w:p w14:paraId="7BE627FE"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760" w:type="dxa"/>
            <w:tcBorders>
              <w:top w:val="single" w:sz="4" w:space="0" w:color="auto"/>
              <w:left w:val="single" w:sz="4" w:space="0" w:color="auto"/>
              <w:bottom w:val="single" w:sz="4" w:space="0" w:color="auto"/>
              <w:right w:val="single" w:sz="4" w:space="0" w:color="auto"/>
            </w:tcBorders>
            <w:vAlign w:val="center"/>
          </w:tcPr>
          <w:p w14:paraId="47994105"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点火系统的组成及工作原理（难点）</w:t>
            </w:r>
          </w:p>
          <w:p w14:paraId="5D603F7F"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sz w:val="18"/>
                <w:szCs w:val="18"/>
              </w:rPr>
              <w:t>.</w:t>
            </w:r>
            <w:r>
              <w:rPr>
                <w:rFonts w:eastAsiaTheme="minorEastAsia" w:hint="eastAsia"/>
                <w:sz w:val="18"/>
                <w:szCs w:val="18"/>
              </w:rPr>
              <w:t>微机控制电子点火系统（重点）</w:t>
            </w:r>
          </w:p>
        </w:tc>
        <w:tc>
          <w:tcPr>
            <w:tcW w:w="1843" w:type="dxa"/>
            <w:tcBorders>
              <w:top w:val="single" w:sz="4" w:space="0" w:color="auto"/>
              <w:left w:val="single" w:sz="4" w:space="0" w:color="auto"/>
              <w:bottom w:val="single" w:sz="4" w:space="0" w:color="auto"/>
              <w:right w:val="single" w:sz="4" w:space="0" w:color="auto"/>
            </w:tcBorders>
            <w:vAlign w:val="center"/>
          </w:tcPr>
          <w:p w14:paraId="5070CD71"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认知和理解点火系统的组成与工作原理，并能分析应用。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12864DE2"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456684CF"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901CB6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24E4C57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tc>
      </w:tr>
      <w:tr w:rsidR="00BC34FF" w14:paraId="0722D0CE" w14:textId="77777777">
        <w:trPr>
          <w:trHeight w:val="2127"/>
          <w:jc w:val="center"/>
        </w:trPr>
        <w:tc>
          <w:tcPr>
            <w:tcW w:w="637" w:type="dxa"/>
            <w:tcBorders>
              <w:top w:val="single" w:sz="4" w:space="0" w:color="auto"/>
              <w:left w:val="single" w:sz="4" w:space="0" w:color="auto"/>
              <w:bottom w:val="single" w:sz="4" w:space="0" w:color="auto"/>
              <w:right w:val="single" w:sz="4" w:space="0" w:color="auto"/>
            </w:tcBorders>
            <w:vAlign w:val="center"/>
          </w:tcPr>
          <w:p w14:paraId="08EC361E"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760" w:type="dxa"/>
            <w:tcBorders>
              <w:top w:val="single" w:sz="4" w:space="0" w:color="auto"/>
              <w:left w:val="single" w:sz="4" w:space="0" w:color="auto"/>
              <w:bottom w:val="single" w:sz="4" w:space="0" w:color="auto"/>
              <w:right w:val="single" w:sz="4" w:space="0" w:color="auto"/>
            </w:tcBorders>
            <w:vAlign w:val="center"/>
          </w:tcPr>
          <w:p w14:paraId="68E4D05F"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仪表、照明及信号系统</w:t>
            </w:r>
          </w:p>
          <w:p w14:paraId="2D1AC48C"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刮水器与车窗控制</w:t>
            </w:r>
          </w:p>
          <w:p w14:paraId="76F3083F"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汽车电路（难点）</w:t>
            </w:r>
          </w:p>
        </w:tc>
        <w:tc>
          <w:tcPr>
            <w:tcW w:w="1843" w:type="dxa"/>
            <w:tcBorders>
              <w:top w:val="single" w:sz="4" w:space="0" w:color="auto"/>
              <w:left w:val="single" w:sz="4" w:space="0" w:color="auto"/>
              <w:bottom w:val="single" w:sz="4" w:space="0" w:color="auto"/>
              <w:right w:val="single" w:sz="4" w:space="0" w:color="auto"/>
            </w:tcBorders>
            <w:vAlign w:val="center"/>
          </w:tcPr>
          <w:p w14:paraId="64904D79"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认知和理解仪表、照明及信号系统、刮水器与车窗控制等的组成与工作原理，掌握汽车电路的分类，并能分析应用。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0EF90D13"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483" w:type="dxa"/>
            <w:tcBorders>
              <w:top w:val="single" w:sz="4" w:space="0" w:color="auto"/>
              <w:left w:val="single" w:sz="4" w:space="0" w:color="auto"/>
              <w:bottom w:val="single" w:sz="4" w:space="0" w:color="auto"/>
              <w:right w:val="single" w:sz="4" w:space="0" w:color="auto"/>
            </w:tcBorders>
            <w:vAlign w:val="center"/>
          </w:tcPr>
          <w:p w14:paraId="03775DE2"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55961A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2102E548"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tc>
      </w:tr>
      <w:tr w:rsidR="00BC34FF" w14:paraId="4FAD7F1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DB1138D"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2760" w:type="dxa"/>
            <w:tcBorders>
              <w:top w:val="single" w:sz="4" w:space="0" w:color="auto"/>
              <w:left w:val="single" w:sz="4" w:space="0" w:color="auto"/>
              <w:bottom w:val="single" w:sz="4" w:space="0" w:color="auto"/>
              <w:right w:val="single" w:sz="4" w:space="0" w:color="auto"/>
            </w:tcBorders>
            <w:vAlign w:val="center"/>
          </w:tcPr>
          <w:p w14:paraId="6D47E236" w14:textId="77777777" w:rsidR="00BC34FF" w:rsidRDefault="00000000">
            <w:pPr>
              <w:spacing w:line="320" w:lineRule="exact"/>
              <w:jc w:val="left"/>
              <w:rPr>
                <w:rFonts w:eastAsiaTheme="minorEastAsia"/>
                <w:sz w:val="18"/>
                <w:szCs w:val="18"/>
              </w:rPr>
            </w:pPr>
            <w:r>
              <w:rPr>
                <w:rFonts w:eastAsiaTheme="minorEastAsia" w:hint="eastAsia"/>
                <w:sz w:val="18"/>
                <w:szCs w:val="18"/>
              </w:rPr>
              <w:t>课程阶段总结与回顾</w:t>
            </w:r>
          </w:p>
        </w:tc>
        <w:tc>
          <w:tcPr>
            <w:tcW w:w="1843" w:type="dxa"/>
            <w:tcBorders>
              <w:top w:val="single" w:sz="4" w:space="0" w:color="auto"/>
              <w:left w:val="single" w:sz="4" w:space="0" w:color="auto"/>
              <w:bottom w:val="single" w:sz="4" w:space="0" w:color="auto"/>
              <w:right w:val="single" w:sz="4" w:space="0" w:color="auto"/>
            </w:tcBorders>
            <w:vAlign w:val="center"/>
          </w:tcPr>
          <w:p w14:paraId="79BE1139"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认知和理解汽车电源、常用电器的结构与工作原理，并有一</w:t>
            </w:r>
            <w:r>
              <w:rPr>
                <w:rFonts w:eastAsiaTheme="minorEastAsia" w:hint="eastAsia"/>
                <w:sz w:val="18"/>
                <w:szCs w:val="18"/>
              </w:rPr>
              <w:lastRenderedPageBreak/>
              <w:t>定的应用、分析能力。</w:t>
            </w:r>
          </w:p>
        </w:tc>
        <w:tc>
          <w:tcPr>
            <w:tcW w:w="709" w:type="dxa"/>
            <w:tcBorders>
              <w:top w:val="single" w:sz="4" w:space="0" w:color="auto"/>
              <w:left w:val="single" w:sz="4" w:space="0" w:color="auto"/>
              <w:bottom w:val="single" w:sz="4" w:space="0" w:color="auto"/>
              <w:right w:val="single" w:sz="4" w:space="0" w:color="auto"/>
            </w:tcBorders>
            <w:vAlign w:val="center"/>
          </w:tcPr>
          <w:p w14:paraId="0BA7AF39"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2</w:t>
            </w:r>
          </w:p>
        </w:tc>
        <w:tc>
          <w:tcPr>
            <w:tcW w:w="1483" w:type="dxa"/>
            <w:tcBorders>
              <w:top w:val="single" w:sz="4" w:space="0" w:color="auto"/>
              <w:left w:val="single" w:sz="4" w:space="0" w:color="auto"/>
              <w:bottom w:val="single" w:sz="4" w:space="0" w:color="auto"/>
              <w:right w:val="single" w:sz="4" w:space="0" w:color="auto"/>
            </w:tcBorders>
            <w:vAlign w:val="center"/>
          </w:tcPr>
          <w:p w14:paraId="3AF9C665" w14:textId="77777777" w:rsidR="00BC34FF" w:rsidRDefault="00000000">
            <w:pPr>
              <w:spacing w:line="320" w:lineRule="exact"/>
              <w:jc w:val="left"/>
              <w:rPr>
                <w:rFonts w:eastAsiaTheme="minorEastAsia"/>
                <w:sz w:val="18"/>
                <w:szCs w:val="18"/>
              </w:rPr>
            </w:pPr>
            <w:r>
              <w:rPr>
                <w:rFonts w:eastAsiaTheme="minorEastAsia" w:hint="eastAsia"/>
                <w:sz w:val="18"/>
                <w:szCs w:val="18"/>
              </w:rPr>
              <w:t>采取开卷考试，并公开点评学生考试情况。</w:t>
            </w:r>
          </w:p>
        </w:tc>
        <w:tc>
          <w:tcPr>
            <w:tcW w:w="1134" w:type="dxa"/>
            <w:tcBorders>
              <w:top w:val="single" w:sz="4" w:space="0" w:color="auto"/>
              <w:left w:val="single" w:sz="4" w:space="0" w:color="auto"/>
              <w:bottom w:val="single" w:sz="4" w:space="0" w:color="auto"/>
              <w:right w:val="single" w:sz="4" w:space="0" w:color="auto"/>
            </w:tcBorders>
            <w:vAlign w:val="center"/>
          </w:tcPr>
          <w:p w14:paraId="1B3CDC5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08DEED8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6B4AEC5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3458D9EF"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目标</w:t>
            </w:r>
            <w:r>
              <w:rPr>
                <w:rFonts w:eastAsiaTheme="minorEastAsia" w:hint="eastAsia"/>
                <w:sz w:val="18"/>
                <w:szCs w:val="18"/>
              </w:rPr>
              <w:t>4</w:t>
            </w:r>
          </w:p>
        </w:tc>
      </w:tr>
      <w:tr w:rsidR="00BC34FF" w14:paraId="03A2D82C" w14:textId="77777777">
        <w:trPr>
          <w:trHeight w:val="2125"/>
          <w:jc w:val="center"/>
        </w:trPr>
        <w:tc>
          <w:tcPr>
            <w:tcW w:w="637" w:type="dxa"/>
            <w:tcBorders>
              <w:top w:val="single" w:sz="4" w:space="0" w:color="auto"/>
              <w:left w:val="single" w:sz="4" w:space="0" w:color="auto"/>
              <w:bottom w:val="single" w:sz="4" w:space="0" w:color="auto"/>
              <w:right w:val="single" w:sz="4" w:space="0" w:color="auto"/>
            </w:tcBorders>
            <w:vAlign w:val="center"/>
          </w:tcPr>
          <w:p w14:paraId="4DF06F77"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8</w:t>
            </w:r>
          </w:p>
        </w:tc>
        <w:tc>
          <w:tcPr>
            <w:tcW w:w="2760" w:type="dxa"/>
            <w:tcBorders>
              <w:top w:val="single" w:sz="4" w:space="0" w:color="auto"/>
              <w:left w:val="single" w:sz="4" w:space="0" w:color="auto"/>
              <w:bottom w:val="single" w:sz="4" w:space="0" w:color="auto"/>
              <w:right w:val="single" w:sz="4" w:space="0" w:color="auto"/>
            </w:tcBorders>
            <w:vAlign w:val="center"/>
          </w:tcPr>
          <w:p w14:paraId="1BF0FC3A"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发动机电子控制技术概述</w:t>
            </w:r>
          </w:p>
          <w:p w14:paraId="0709084D"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电子汽油喷射控制技术（重点、难点）</w:t>
            </w:r>
          </w:p>
          <w:p w14:paraId="0090338A"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发动机怠速控制（重点）</w:t>
            </w:r>
          </w:p>
          <w:p w14:paraId="3715E623"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发动机排放控制（难点）</w:t>
            </w:r>
          </w:p>
        </w:tc>
        <w:tc>
          <w:tcPr>
            <w:tcW w:w="1843" w:type="dxa"/>
            <w:tcBorders>
              <w:top w:val="single" w:sz="4" w:space="0" w:color="auto"/>
              <w:left w:val="single" w:sz="4" w:space="0" w:color="auto"/>
              <w:bottom w:val="single" w:sz="4" w:space="0" w:color="auto"/>
              <w:right w:val="single" w:sz="4" w:space="0" w:color="auto"/>
            </w:tcBorders>
            <w:vAlign w:val="center"/>
          </w:tcPr>
          <w:p w14:paraId="5E2A9E9C"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认知和理解电子喷射系统的组成与工作原理，并能分析应用。</w:t>
            </w:r>
            <w:r>
              <w:rPr>
                <w:rFonts w:eastAsiaTheme="minorEastAsia" w:hint="eastAsia"/>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413C06F" w14:textId="77777777" w:rsidR="00BC34FF" w:rsidRDefault="00000000">
            <w:pPr>
              <w:spacing w:line="320" w:lineRule="exact"/>
              <w:jc w:val="center"/>
              <w:rPr>
                <w:rFonts w:eastAsiaTheme="minorEastAsia"/>
                <w:sz w:val="18"/>
                <w:szCs w:val="18"/>
              </w:rPr>
            </w:pPr>
            <w:r>
              <w:rPr>
                <w:rFonts w:eastAsiaTheme="minorEastAsia"/>
                <w:sz w:val="18"/>
                <w:szCs w:val="18"/>
              </w:rPr>
              <w:t>8</w:t>
            </w:r>
          </w:p>
        </w:tc>
        <w:tc>
          <w:tcPr>
            <w:tcW w:w="1483" w:type="dxa"/>
            <w:tcBorders>
              <w:top w:val="single" w:sz="4" w:space="0" w:color="auto"/>
              <w:left w:val="single" w:sz="4" w:space="0" w:color="auto"/>
              <w:bottom w:val="single" w:sz="4" w:space="0" w:color="auto"/>
              <w:right w:val="single" w:sz="4" w:space="0" w:color="auto"/>
            </w:tcBorders>
            <w:vAlign w:val="center"/>
          </w:tcPr>
          <w:p w14:paraId="24CA1C2C"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78A7802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p w14:paraId="4CEC2C8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p>
          <w:p w14:paraId="1B7571FE"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3</w:t>
            </w:r>
          </w:p>
        </w:tc>
      </w:tr>
      <w:tr w:rsidR="00BC34FF" w14:paraId="4F8F59A0" w14:textId="77777777">
        <w:trPr>
          <w:trHeight w:val="2537"/>
          <w:jc w:val="center"/>
        </w:trPr>
        <w:tc>
          <w:tcPr>
            <w:tcW w:w="637" w:type="dxa"/>
            <w:tcBorders>
              <w:top w:val="single" w:sz="4" w:space="0" w:color="auto"/>
              <w:left w:val="single" w:sz="4" w:space="0" w:color="auto"/>
              <w:bottom w:val="single" w:sz="4" w:space="0" w:color="auto"/>
              <w:right w:val="single" w:sz="4" w:space="0" w:color="auto"/>
            </w:tcBorders>
            <w:vAlign w:val="center"/>
          </w:tcPr>
          <w:p w14:paraId="194BBA9F" w14:textId="77777777" w:rsidR="00BC34FF" w:rsidRDefault="00000000">
            <w:pPr>
              <w:spacing w:line="320" w:lineRule="exact"/>
              <w:jc w:val="center"/>
              <w:rPr>
                <w:rFonts w:eastAsiaTheme="minorEastAsia"/>
                <w:sz w:val="18"/>
                <w:szCs w:val="18"/>
              </w:rPr>
            </w:pPr>
            <w:r>
              <w:rPr>
                <w:rFonts w:eastAsiaTheme="minorEastAsia"/>
                <w:sz w:val="18"/>
                <w:szCs w:val="18"/>
              </w:rPr>
              <w:t>9</w:t>
            </w:r>
          </w:p>
        </w:tc>
        <w:tc>
          <w:tcPr>
            <w:tcW w:w="2760" w:type="dxa"/>
            <w:tcBorders>
              <w:top w:val="single" w:sz="4" w:space="0" w:color="auto"/>
              <w:left w:val="single" w:sz="4" w:space="0" w:color="auto"/>
              <w:bottom w:val="single" w:sz="4" w:space="0" w:color="auto"/>
              <w:right w:val="single" w:sz="4" w:space="0" w:color="auto"/>
            </w:tcBorders>
            <w:vAlign w:val="center"/>
          </w:tcPr>
          <w:p w14:paraId="094326CE"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自动变速箱的分类</w:t>
            </w:r>
          </w:p>
          <w:p w14:paraId="7034536C"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自动变速箱组成与工作原理（重点）</w:t>
            </w:r>
          </w:p>
          <w:p w14:paraId="227144FB"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自动变速箱的液压控制系统（难点）</w:t>
            </w:r>
          </w:p>
          <w:p w14:paraId="6E7016A4"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自动变速箱的电子控制系统（重点、难点）</w:t>
            </w:r>
          </w:p>
        </w:tc>
        <w:tc>
          <w:tcPr>
            <w:tcW w:w="1843" w:type="dxa"/>
            <w:tcBorders>
              <w:top w:val="single" w:sz="4" w:space="0" w:color="auto"/>
              <w:left w:val="single" w:sz="4" w:space="0" w:color="auto"/>
              <w:bottom w:val="single" w:sz="4" w:space="0" w:color="auto"/>
              <w:right w:val="single" w:sz="4" w:space="0" w:color="auto"/>
            </w:tcBorders>
            <w:vAlign w:val="center"/>
          </w:tcPr>
          <w:p w14:paraId="5D217A07"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认知和理解自动变速箱的结构与控制技术，并能分析应用。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68534079" w14:textId="77777777" w:rsidR="00BC34FF" w:rsidRDefault="00000000">
            <w:pPr>
              <w:spacing w:line="320" w:lineRule="exact"/>
              <w:jc w:val="center"/>
              <w:rPr>
                <w:rFonts w:eastAsiaTheme="minorEastAsia"/>
                <w:sz w:val="18"/>
                <w:szCs w:val="18"/>
              </w:rPr>
            </w:pPr>
            <w:r>
              <w:rPr>
                <w:rFonts w:eastAsiaTheme="minorEastAsia"/>
                <w:sz w:val="18"/>
                <w:szCs w:val="18"/>
              </w:rPr>
              <w:t>8</w:t>
            </w:r>
          </w:p>
        </w:tc>
        <w:tc>
          <w:tcPr>
            <w:tcW w:w="1483" w:type="dxa"/>
            <w:tcBorders>
              <w:top w:val="single" w:sz="4" w:space="0" w:color="auto"/>
              <w:left w:val="single" w:sz="4" w:space="0" w:color="auto"/>
              <w:bottom w:val="single" w:sz="4" w:space="0" w:color="auto"/>
              <w:right w:val="single" w:sz="4" w:space="0" w:color="auto"/>
            </w:tcBorders>
            <w:vAlign w:val="center"/>
          </w:tcPr>
          <w:p w14:paraId="5CDD4B4E"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309ED803"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p w14:paraId="58D1BB6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p>
          <w:p w14:paraId="010FA09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3</w:t>
            </w:r>
          </w:p>
        </w:tc>
      </w:tr>
      <w:tr w:rsidR="00BC34FF" w14:paraId="4B9163CF" w14:textId="77777777">
        <w:trPr>
          <w:trHeight w:val="1411"/>
          <w:jc w:val="center"/>
        </w:trPr>
        <w:tc>
          <w:tcPr>
            <w:tcW w:w="637" w:type="dxa"/>
            <w:tcBorders>
              <w:top w:val="single" w:sz="4" w:space="0" w:color="auto"/>
              <w:left w:val="single" w:sz="4" w:space="0" w:color="auto"/>
              <w:bottom w:val="single" w:sz="4" w:space="0" w:color="auto"/>
              <w:right w:val="single" w:sz="4" w:space="0" w:color="auto"/>
            </w:tcBorders>
            <w:vAlign w:val="center"/>
          </w:tcPr>
          <w:p w14:paraId="496E3A80"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2760" w:type="dxa"/>
            <w:tcBorders>
              <w:top w:val="single" w:sz="4" w:space="0" w:color="auto"/>
              <w:left w:val="single" w:sz="4" w:space="0" w:color="auto"/>
              <w:bottom w:val="single" w:sz="4" w:space="0" w:color="auto"/>
              <w:right w:val="single" w:sz="4" w:space="0" w:color="auto"/>
            </w:tcBorders>
            <w:vAlign w:val="center"/>
          </w:tcPr>
          <w:p w14:paraId="24C70A9B"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液压式助力转向系统</w:t>
            </w:r>
          </w:p>
          <w:p w14:paraId="02EEA871"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电动助力转向系统（重点）</w:t>
            </w:r>
          </w:p>
        </w:tc>
        <w:tc>
          <w:tcPr>
            <w:tcW w:w="1843" w:type="dxa"/>
            <w:tcBorders>
              <w:top w:val="single" w:sz="4" w:space="0" w:color="auto"/>
              <w:left w:val="single" w:sz="4" w:space="0" w:color="auto"/>
              <w:bottom w:val="single" w:sz="4" w:space="0" w:color="auto"/>
              <w:right w:val="single" w:sz="4" w:space="0" w:color="auto"/>
            </w:tcBorders>
            <w:vAlign w:val="center"/>
          </w:tcPr>
          <w:p w14:paraId="18C09925"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认知和理解电控助力转向的组成与工作原理，并能分析应用。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2FBFECB9"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70E93C3D"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3EB8D17E"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p w14:paraId="5349A6D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p>
        </w:tc>
      </w:tr>
      <w:tr w:rsidR="00BC34FF" w14:paraId="36347EE1" w14:textId="77777777">
        <w:trPr>
          <w:trHeight w:val="1820"/>
          <w:jc w:val="center"/>
        </w:trPr>
        <w:tc>
          <w:tcPr>
            <w:tcW w:w="637" w:type="dxa"/>
            <w:tcBorders>
              <w:top w:val="single" w:sz="4" w:space="0" w:color="auto"/>
              <w:left w:val="single" w:sz="4" w:space="0" w:color="auto"/>
              <w:bottom w:val="single" w:sz="4" w:space="0" w:color="auto"/>
              <w:right w:val="single" w:sz="4" w:space="0" w:color="auto"/>
            </w:tcBorders>
            <w:vAlign w:val="center"/>
          </w:tcPr>
          <w:p w14:paraId="23AEEBC5" w14:textId="77777777" w:rsidR="00BC34FF" w:rsidRDefault="00000000">
            <w:pPr>
              <w:spacing w:line="320" w:lineRule="exact"/>
              <w:jc w:val="center"/>
              <w:rPr>
                <w:rFonts w:eastAsiaTheme="minorEastAsia"/>
                <w:sz w:val="18"/>
                <w:szCs w:val="18"/>
              </w:rPr>
            </w:pPr>
            <w:r>
              <w:rPr>
                <w:rFonts w:eastAsiaTheme="minorEastAsia"/>
                <w:sz w:val="18"/>
                <w:szCs w:val="18"/>
              </w:rPr>
              <w:t>11</w:t>
            </w:r>
          </w:p>
        </w:tc>
        <w:tc>
          <w:tcPr>
            <w:tcW w:w="2760" w:type="dxa"/>
            <w:tcBorders>
              <w:top w:val="single" w:sz="4" w:space="0" w:color="auto"/>
              <w:left w:val="single" w:sz="4" w:space="0" w:color="auto"/>
              <w:bottom w:val="single" w:sz="4" w:space="0" w:color="auto"/>
              <w:right w:val="single" w:sz="4" w:space="0" w:color="auto"/>
            </w:tcBorders>
            <w:vAlign w:val="center"/>
          </w:tcPr>
          <w:p w14:paraId="0897A9CE"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A</w:t>
            </w:r>
            <w:r>
              <w:rPr>
                <w:rFonts w:eastAsiaTheme="minorEastAsia"/>
                <w:sz w:val="18"/>
                <w:szCs w:val="18"/>
              </w:rPr>
              <w:t>BS</w:t>
            </w:r>
            <w:r>
              <w:rPr>
                <w:rFonts w:eastAsiaTheme="minorEastAsia" w:hint="eastAsia"/>
                <w:sz w:val="18"/>
                <w:szCs w:val="18"/>
              </w:rPr>
              <w:t>理论依据（难点）</w:t>
            </w:r>
          </w:p>
          <w:p w14:paraId="3D59F105"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 xml:space="preserve"> A</w:t>
            </w:r>
            <w:r>
              <w:rPr>
                <w:rFonts w:eastAsiaTheme="minorEastAsia"/>
                <w:sz w:val="18"/>
                <w:szCs w:val="18"/>
              </w:rPr>
              <w:t>BS</w:t>
            </w:r>
            <w:r>
              <w:rPr>
                <w:rFonts w:eastAsiaTheme="minorEastAsia" w:hint="eastAsia"/>
                <w:sz w:val="18"/>
                <w:szCs w:val="18"/>
              </w:rPr>
              <w:t>组成与工作原理（重点）</w:t>
            </w:r>
          </w:p>
          <w:p w14:paraId="3E801499" w14:textId="77777777" w:rsidR="00BC34FF" w:rsidRDefault="00000000">
            <w:pPr>
              <w:spacing w:line="320" w:lineRule="exact"/>
              <w:jc w:val="left"/>
              <w:rPr>
                <w:rFonts w:eastAsiaTheme="minorEastAsia"/>
                <w:sz w:val="18"/>
                <w:szCs w:val="18"/>
              </w:rPr>
            </w:pPr>
            <w:r>
              <w:rPr>
                <w:rFonts w:eastAsiaTheme="minorEastAsia"/>
                <w:sz w:val="18"/>
                <w:szCs w:val="18"/>
              </w:rPr>
              <w:t>3.ASR</w:t>
            </w:r>
            <w:r>
              <w:rPr>
                <w:rFonts w:eastAsiaTheme="minorEastAsia" w:hint="eastAsia"/>
                <w:sz w:val="18"/>
                <w:szCs w:val="18"/>
              </w:rPr>
              <w:t>理论依据</w:t>
            </w:r>
          </w:p>
          <w:p w14:paraId="52A30BDF" w14:textId="77777777" w:rsidR="00BC34FF" w:rsidRDefault="00000000">
            <w:pPr>
              <w:spacing w:line="320" w:lineRule="exact"/>
              <w:jc w:val="left"/>
              <w:rPr>
                <w:rFonts w:eastAsiaTheme="minorEastAsia"/>
                <w:sz w:val="18"/>
                <w:szCs w:val="18"/>
              </w:rPr>
            </w:pPr>
            <w:r>
              <w:rPr>
                <w:rFonts w:eastAsiaTheme="minorEastAsia"/>
                <w:sz w:val="18"/>
                <w:szCs w:val="18"/>
              </w:rPr>
              <w:t>4.</w:t>
            </w:r>
            <w:r>
              <w:t xml:space="preserve"> </w:t>
            </w:r>
            <w:r>
              <w:rPr>
                <w:rFonts w:eastAsiaTheme="minorEastAsia"/>
                <w:sz w:val="18"/>
                <w:szCs w:val="18"/>
              </w:rPr>
              <w:t>ASR</w:t>
            </w:r>
            <w:r>
              <w:rPr>
                <w:rFonts w:eastAsiaTheme="minorEastAsia" w:hint="eastAsia"/>
                <w:sz w:val="18"/>
                <w:szCs w:val="18"/>
              </w:rPr>
              <w:t>组成与工作原理</w:t>
            </w:r>
          </w:p>
        </w:tc>
        <w:tc>
          <w:tcPr>
            <w:tcW w:w="1843" w:type="dxa"/>
            <w:tcBorders>
              <w:top w:val="single" w:sz="4" w:space="0" w:color="auto"/>
              <w:left w:val="single" w:sz="4" w:space="0" w:color="auto"/>
              <w:bottom w:val="single" w:sz="4" w:space="0" w:color="auto"/>
              <w:right w:val="single" w:sz="4" w:space="0" w:color="auto"/>
            </w:tcBorders>
            <w:vAlign w:val="center"/>
          </w:tcPr>
          <w:p w14:paraId="540B3F21"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认知和理解汽车</w:t>
            </w:r>
            <w:r>
              <w:rPr>
                <w:rFonts w:eastAsiaTheme="minorEastAsia"/>
                <w:sz w:val="18"/>
                <w:szCs w:val="18"/>
              </w:rPr>
              <w:t>ABS/ASR</w:t>
            </w:r>
            <w:r>
              <w:rPr>
                <w:rFonts w:eastAsiaTheme="minorEastAsia" w:hint="eastAsia"/>
                <w:sz w:val="18"/>
                <w:szCs w:val="18"/>
              </w:rPr>
              <w:t>的结构与工作原理，并能分析应用。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4E81BC04"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6216B5ED" w14:textId="77777777" w:rsidR="00BC34FF" w:rsidRDefault="00000000">
            <w:pPr>
              <w:spacing w:line="320" w:lineRule="exact"/>
              <w:jc w:val="left"/>
              <w:rPr>
                <w:rFonts w:eastAsiaTheme="minorEastAsia"/>
                <w:sz w:val="18"/>
                <w:szCs w:val="18"/>
              </w:rPr>
            </w:pPr>
            <w:r>
              <w:rPr>
                <w:rFonts w:eastAsiaTheme="minorEastAsia" w:hint="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1C4E221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p w14:paraId="7C7E696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p>
          <w:p w14:paraId="189F66B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3</w:t>
            </w:r>
          </w:p>
        </w:tc>
      </w:tr>
      <w:tr w:rsidR="00BC34FF" w14:paraId="352774F1" w14:textId="77777777">
        <w:trPr>
          <w:trHeight w:val="2265"/>
          <w:jc w:val="center"/>
        </w:trPr>
        <w:tc>
          <w:tcPr>
            <w:tcW w:w="637" w:type="dxa"/>
            <w:tcBorders>
              <w:top w:val="single" w:sz="4" w:space="0" w:color="auto"/>
              <w:left w:val="single" w:sz="4" w:space="0" w:color="auto"/>
              <w:bottom w:val="single" w:sz="4" w:space="0" w:color="auto"/>
              <w:right w:val="single" w:sz="4" w:space="0" w:color="auto"/>
            </w:tcBorders>
            <w:vAlign w:val="center"/>
          </w:tcPr>
          <w:p w14:paraId="16F45602" w14:textId="77777777" w:rsidR="00BC34FF" w:rsidRDefault="00000000">
            <w:pPr>
              <w:spacing w:line="320" w:lineRule="exact"/>
              <w:jc w:val="center"/>
              <w:rPr>
                <w:rFonts w:eastAsiaTheme="minorEastAsia"/>
                <w:sz w:val="18"/>
                <w:szCs w:val="18"/>
              </w:rPr>
            </w:pPr>
            <w:r>
              <w:rPr>
                <w:rFonts w:eastAsiaTheme="minorEastAsia"/>
                <w:sz w:val="18"/>
                <w:szCs w:val="18"/>
              </w:rPr>
              <w:t>12</w:t>
            </w:r>
          </w:p>
        </w:tc>
        <w:tc>
          <w:tcPr>
            <w:tcW w:w="2760" w:type="dxa"/>
            <w:tcBorders>
              <w:top w:val="single" w:sz="4" w:space="0" w:color="auto"/>
              <w:left w:val="single" w:sz="4" w:space="0" w:color="auto"/>
              <w:bottom w:val="single" w:sz="4" w:space="0" w:color="auto"/>
              <w:right w:val="single" w:sz="4" w:space="0" w:color="auto"/>
            </w:tcBorders>
            <w:vAlign w:val="center"/>
          </w:tcPr>
          <w:p w14:paraId="36943D27" w14:textId="77777777" w:rsidR="00BC34FF" w:rsidRDefault="00000000">
            <w:pPr>
              <w:spacing w:line="320" w:lineRule="exact"/>
              <w:jc w:val="left"/>
              <w:rPr>
                <w:rFonts w:eastAsiaTheme="minorEastAsia"/>
                <w:sz w:val="18"/>
                <w:szCs w:val="18"/>
              </w:rPr>
            </w:pPr>
            <w:r>
              <w:rPr>
                <w:rFonts w:eastAsiaTheme="minorEastAsia" w:hint="eastAsia"/>
                <w:sz w:val="18"/>
                <w:szCs w:val="18"/>
              </w:rPr>
              <w:t>课程总结与回顾</w:t>
            </w:r>
          </w:p>
        </w:tc>
        <w:tc>
          <w:tcPr>
            <w:tcW w:w="1843" w:type="dxa"/>
            <w:tcBorders>
              <w:top w:val="single" w:sz="4" w:space="0" w:color="auto"/>
              <w:left w:val="single" w:sz="4" w:space="0" w:color="auto"/>
              <w:bottom w:val="single" w:sz="4" w:space="0" w:color="auto"/>
              <w:right w:val="single" w:sz="4" w:space="0" w:color="auto"/>
            </w:tcBorders>
            <w:vAlign w:val="center"/>
          </w:tcPr>
          <w:p w14:paraId="6FFAE45F"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认知和理解发动机电子控制、自动变速箱控制、自动转向系统控制、</w:t>
            </w:r>
            <w:r>
              <w:rPr>
                <w:rFonts w:eastAsiaTheme="minorEastAsia" w:hint="eastAsia"/>
                <w:sz w:val="18"/>
                <w:szCs w:val="18"/>
              </w:rPr>
              <w:t>A</w:t>
            </w:r>
            <w:r>
              <w:rPr>
                <w:rFonts w:eastAsiaTheme="minorEastAsia"/>
                <w:sz w:val="18"/>
                <w:szCs w:val="18"/>
              </w:rPr>
              <w:t>BS</w:t>
            </w:r>
            <w:r>
              <w:rPr>
                <w:rFonts w:eastAsiaTheme="minorEastAsia" w:hint="eastAsia"/>
                <w:sz w:val="18"/>
                <w:szCs w:val="18"/>
              </w:rPr>
              <w:t>的组成及工作原理，并能分析应用。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0717FD3D"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3E5AAFDA" w14:textId="77777777" w:rsidR="00BC34FF" w:rsidRDefault="00000000">
            <w:pPr>
              <w:spacing w:line="320" w:lineRule="exact"/>
              <w:jc w:val="left"/>
              <w:rPr>
                <w:rFonts w:eastAsiaTheme="minorEastAsia"/>
                <w:sz w:val="18"/>
                <w:szCs w:val="18"/>
              </w:rPr>
            </w:pPr>
            <w:r>
              <w:rPr>
                <w:rFonts w:eastAsiaTheme="minorEastAsia" w:hint="eastAsia"/>
                <w:sz w:val="18"/>
                <w:szCs w:val="18"/>
              </w:rPr>
              <w:t>将学生分组，每组</w:t>
            </w:r>
            <w:r>
              <w:rPr>
                <w:rFonts w:eastAsiaTheme="minorEastAsia" w:hint="eastAsia"/>
                <w:sz w:val="18"/>
                <w:szCs w:val="18"/>
              </w:rPr>
              <w:t>6</w:t>
            </w:r>
            <w:r>
              <w:rPr>
                <w:rFonts w:eastAsiaTheme="minorEastAsia" w:hint="eastAsia"/>
                <w:sz w:val="18"/>
                <w:szCs w:val="18"/>
              </w:rPr>
              <w:t>人左右，进行讨论，并有负责人发言。</w:t>
            </w:r>
          </w:p>
        </w:tc>
        <w:tc>
          <w:tcPr>
            <w:tcW w:w="1134" w:type="dxa"/>
            <w:tcBorders>
              <w:top w:val="single" w:sz="4" w:space="0" w:color="auto"/>
              <w:left w:val="single" w:sz="4" w:space="0" w:color="auto"/>
              <w:bottom w:val="single" w:sz="4" w:space="0" w:color="auto"/>
              <w:right w:val="single" w:sz="4" w:space="0" w:color="auto"/>
            </w:tcBorders>
            <w:vAlign w:val="center"/>
          </w:tcPr>
          <w:p w14:paraId="38191BD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364E7C5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7C05295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6D10B61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733F55E3" w14:textId="77777777">
        <w:trPr>
          <w:jc w:val="center"/>
        </w:trPr>
        <w:tc>
          <w:tcPr>
            <w:tcW w:w="637" w:type="dxa"/>
            <w:tcBorders>
              <w:top w:val="single" w:sz="4" w:space="0" w:color="auto"/>
              <w:left w:val="single" w:sz="4" w:space="0" w:color="auto"/>
              <w:bottom w:val="single" w:sz="4" w:space="0" w:color="auto"/>
              <w:right w:val="single" w:sz="4" w:space="0" w:color="auto"/>
            </w:tcBorders>
            <w:vAlign w:val="center"/>
          </w:tcPr>
          <w:p w14:paraId="45BE0583"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3</w:t>
            </w:r>
          </w:p>
        </w:tc>
        <w:tc>
          <w:tcPr>
            <w:tcW w:w="2760" w:type="dxa"/>
            <w:tcBorders>
              <w:top w:val="single" w:sz="4" w:space="0" w:color="auto"/>
              <w:left w:val="single" w:sz="4" w:space="0" w:color="auto"/>
              <w:bottom w:val="single" w:sz="4" w:space="0" w:color="auto"/>
              <w:right w:val="single" w:sz="4" w:space="0" w:color="auto"/>
            </w:tcBorders>
            <w:vAlign w:val="center"/>
          </w:tcPr>
          <w:p w14:paraId="25E642C4" w14:textId="77777777" w:rsidR="00BC34FF" w:rsidRDefault="00000000">
            <w:pPr>
              <w:spacing w:line="320" w:lineRule="exact"/>
              <w:jc w:val="left"/>
              <w:rPr>
                <w:rFonts w:eastAsiaTheme="minorEastAsia"/>
                <w:sz w:val="18"/>
                <w:szCs w:val="18"/>
              </w:rPr>
            </w:pPr>
            <w:r>
              <w:rPr>
                <w:rFonts w:eastAsiaTheme="minorEastAsia" w:hint="eastAsia"/>
                <w:sz w:val="18"/>
                <w:szCs w:val="18"/>
              </w:rPr>
              <w:t>实验一：新型汽车电子设备的认知与操作</w:t>
            </w:r>
          </w:p>
        </w:tc>
        <w:tc>
          <w:tcPr>
            <w:tcW w:w="1843" w:type="dxa"/>
            <w:tcBorders>
              <w:top w:val="single" w:sz="4" w:space="0" w:color="auto"/>
              <w:left w:val="single" w:sz="4" w:space="0" w:color="auto"/>
              <w:bottom w:val="single" w:sz="4" w:space="0" w:color="auto"/>
              <w:right w:val="single" w:sz="4" w:space="0" w:color="auto"/>
            </w:tcBorders>
            <w:vAlign w:val="center"/>
          </w:tcPr>
          <w:p w14:paraId="0D9C1A52" w14:textId="77777777" w:rsidR="00BC34FF" w:rsidRDefault="00000000">
            <w:pPr>
              <w:spacing w:line="320" w:lineRule="exact"/>
              <w:jc w:val="left"/>
              <w:rPr>
                <w:rFonts w:eastAsiaTheme="minorEastAsia"/>
                <w:sz w:val="18"/>
                <w:szCs w:val="18"/>
              </w:rPr>
            </w:pPr>
            <w:r>
              <w:rPr>
                <w:rFonts w:eastAsiaTheme="minorEastAsia" w:hint="eastAsia"/>
                <w:sz w:val="18"/>
                <w:szCs w:val="18"/>
              </w:rPr>
              <w:t>了解</w:t>
            </w:r>
            <w:r>
              <w:rPr>
                <w:rFonts w:eastAsiaTheme="minorEastAsia" w:hint="eastAsia"/>
                <w:sz w:val="18"/>
                <w:szCs w:val="18"/>
              </w:rPr>
              <w:t>2020</w:t>
            </w:r>
            <w:r>
              <w:rPr>
                <w:rFonts w:eastAsiaTheme="minorEastAsia" w:hint="eastAsia"/>
                <w:sz w:val="18"/>
                <w:szCs w:val="18"/>
              </w:rPr>
              <w:t>款缤智汽车电子新技术（自动大灯、</w:t>
            </w:r>
            <w:r>
              <w:rPr>
                <w:rFonts w:eastAsiaTheme="minorEastAsia" w:hint="eastAsia"/>
                <w:sz w:val="18"/>
                <w:szCs w:val="18"/>
              </w:rPr>
              <w:t>Smart Entry</w:t>
            </w:r>
            <w:r>
              <w:rPr>
                <w:rFonts w:eastAsiaTheme="minorEastAsia" w:hint="eastAsia"/>
                <w:sz w:val="18"/>
                <w:szCs w:val="18"/>
              </w:rPr>
              <w:t>智能无钥匙进入系统、</w:t>
            </w:r>
            <w:r>
              <w:rPr>
                <w:rFonts w:eastAsiaTheme="minorEastAsia" w:hint="eastAsia"/>
                <w:sz w:val="18"/>
                <w:szCs w:val="18"/>
              </w:rPr>
              <w:t>ABH</w:t>
            </w:r>
            <w:r>
              <w:rPr>
                <w:rFonts w:eastAsiaTheme="minorEastAsia" w:hint="eastAsia"/>
                <w:sz w:val="18"/>
                <w:szCs w:val="18"/>
              </w:rPr>
              <w:t>自动驻车系统）。</w:t>
            </w:r>
            <w:r>
              <w:rPr>
                <w:rFonts w:eastAsiaTheme="minorEastAsia" w:hint="eastAsia"/>
                <w:sz w:val="18"/>
                <w:szCs w:val="18"/>
              </w:rPr>
              <w:t xml:space="preserve">  </w:t>
            </w:r>
          </w:p>
          <w:p w14:paraId="38AA6959" w14:textId="77777777" w:rsidR="00BC34FF" w:rsidRDefault="00000000">
            <w:pPr>
              <w:spacing w:line="320" w:lineRule="exact"/>
              <w:jc w:val="left"/>
              <w:rPr>
                <w:rFonts w:eastAsiaTheme="minorEastAsia"/>
                <w:sz w:val="18"/>
                <w:szCs w:val="18"/>
              </w:rPr>
            </w:pPr>
            <w:r>
              <w:rPr>
                <w:rFonts w:eastAsiaTheme="minorEastAsia" w:hint="eastAsia"/>
                <w:sz w:val="18"/>
                <w:szCs w:val="18"/>
              </w:rPr>
              <w:t>同时掌握自动大灯的结构、工作原理及操</w:t>
            </w:r>
            <w:r>
              <w:rPr>
                <w:rFonts w:eastAsiaTheme="minorEastAsia" w:hint="eastAsia"/>
                <w:sz w:val="18"/>
                <w:szCs w:val="18"/>
              </w:rPr>
              <w:lastRenderedPageBreak/>
              <w:t>作的方法步骤。</w:t>
            </w:r>
            <w:r>
              <w:rPr>
                <w:rFonts w:eastAsiaTheme="minorEastAsia"/>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C983F97"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2</w:t>
            </w:r>
          </w:p>
        </w:tc>
        <w:tc>
          <w:tcPr>
            <w:tcW w:w="1483" w:type="dxa"/>
            <w:tcBorders>
              <w:top w:val="single" w:sz="4" w:space="0" w:color="auto"/>
              <w:left w:val="single" w:sz="4" w:space="0" w:color="auto"/>
              <w:bottom w:val="single" w:sz="4" w:space="0" w:color="auto"/>
              <w:right w:val="single" w:sz="4" w:space="0" w:color="auto"/>
            </w:tcBorders>
            <w:vAlign w:val="center"/>
          </w:tcPr>
          <w:p w14:paraId="77CC6FE6" w14:textId="77777777" w:rsidR="00BC34FF" w:rsidRDefault="00000000">
            <w:pPr>
              <w:spacing w:line="320" w:lineRule="exact"/>
              <w:jc w:val="left"/>
              <w:rPr>
                <w:rFonts w:eastAsiaTheme="minorEastAsia"/>
                <w:sz w:val="18"/>
                <w:szCs w:val="18"/>
              </w:rPr>
            </w:pPr>
            <w:r>
              <w:rPr>
                <w:rFonts w:eastAsiaTheme="minorEastAsia" w:hint="eastAsia"/>
                <w:sz w:val="18"/>
                <w:szCs w:val="18"/>
              </w:rPr>
              <w:t>课堂分</w:t>
            </w:r>
            <w:r>
              <w:rPr>
                <w:rFonts w:eastAsiaTheme="minorEastAsia"/>
                <w:sz w:val="18"/>
                <w:szCs w:val="18"/>
              </w:rPr>
              <w:t>组实验</w:t>
            </w:r>
            <w:r>
              <w:rPr>
                <w:rFonts w:eastAsiaTheme="minorEastAsia" w:hint="eastAsia"/>
                <w:sz w:val="18"/>
                <w:szCs w:val="18"/>
              </w:rPr>
              <w:t>，写出实验报告。</w:t>
            </w:r>
          </w:p>
        </w:tc>
        <w:tc>
          <w:tcPr>
            <w:tcW w:w="1134" w:type="dxa"/>
            <w:tcBorders>
              <w:top w:val="single" w:sz="4" w:space="0" w:color="auto"/>
              <w:left w:val="single" w:sz="4" w:space="0" w:color="auto"/>
              <w:bottom w:val="single" w:sz="4" w:space="0" w:color="auto"/>
              <w:right w:val="single" w:sz="4" w:space="0" w:color="auto"/>
            </w:tcBorders>
            <w:vAlign w:val="center"/>
          </w:tcPr>
          <w:p w14:paraId="78EDC80E"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5520CAE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6613F513"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26ADC3D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4199500B"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FCEE18B"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4</w:t>
            </w:r>
          </w:p>
        </w:tc>
        <w:tc>
          <w:tcPr>
            <w:tcW w:w="2760" w:type="dxa"/>
            <w:tcBorders>
              <w:top w:val="single" w:sz="4" w:space="0" w:color="auto"/>
              <w:left w:val="single" w:sz="4" w:space="0" w:color="auto"/>
              <w:bottom w:val="single" w:sz="4" w:space="0" w:color="auto"/>
              <w:right w:val="single" w:sz="4" w:space="0" w:color="auto"/>
            </w:tcBorders>
            <w:vAlign w:val="center"/>
          </w:tcPr>
          <w:p w14:paraId="1EAF89E9" w14:textId="77777777" w:rsidR="00BC34FF" w:rsidRDefault="00000000">
            <w:pPr>
              <w:spacing w:line="320" w:lineRule="exact"/>
              <w:jc w:val="left"/>
              <w:rPr>
                <w:rFonts w:eastAsiaTheme="minorEastAsia"/>
                <w:sz w:val="18"/>
                <w:szCs w:val="18"/>
              </w:rPr>
            </w:pPr>
            <w:r>
              <w:rPr>
                <w:rFonts w:eastAsiaTheme="minorEastAsia" w:hint="eastAsia"/>
                <w:sz w:val="18"/>
                <w:szCs w:val="18"/>
              </w:rPr>
              <w:t>实验二：基于</w:t>
            </w:r>
            <w:r>
              <w:rPr>
                <w:rFonts w:eastAsiaTheme="minorEastAsia" w:hint="eastAsia"/>
                <w:sz w:val="18"/>
                <w:szCs w:val="18"/>
              </w:rPr>
              <w:t>Simulink</w:t>
            </w:r>
            <w:r>
              <w:rPr>
                <w:rFonts w:eastAsiaTheme="minorEastAsia" w:hint="eastAsia"/>
                <w:sz w:val="18"/>
                <w:szCs w:val="18"/>
              </w:rPr>
              <w:t>的车辆</w:t>
            </w:r>
            <w:r>
              <w:rPr>
                <w:rFonts w:eastAsiaTheme="minorEastAsia" w:hint="eastAsia"/>
                <w:sz w:val="18"/>
                <w:szCs w:val="18"/>
              </w:rPr>
              <w:t>ABS</w:t>
            </w:r>
            <w:r>
              <w:rPr>
                <w:rFonts w:eastAsiaTheme="minorEastAsia" w:hint="eastAsia"/>
                <w:sz w:val="18"/>
                <w:szCs w:val="18"/>
              </w:rPr>
              <w:t>仿真实验</w:t>
            </w:r>
          </w:p>
        </w:tc>
        <w:tc>
          <w:tcPr>
            <w:tcW w:w="1843" w:type="dxa"/>
            <w:tcBorders>
              <w:top w:val="single" w:sz="4" w:space="0" w:color="auto"/>
              <w:left w:val="single" w:sz="4" w:space="0" w:color="auto"/>
              <w:bottom w:val="single" w:sz="4" w:space="0" w:color="auto"/>
              <w:right w:val="single" w:sz="4" w:space="0" w:color="auto"/>
            </w:tcBorders>
            <w:vAlign w:val="center"/>
          </w:tcPr>
          <w:p w14:paraId="4F4A5F26" w14:textId="77777777" w:rsidR="00BC34FF" w:rsidRDefault="00000000">
            <w:pPr>
              <w:spacing w:line="320" w:lineRule="exact"/>
              <w:jc w:val="left"/>
              <w:rPr>
                <w:rFonts w:eastAsiaTheme="minorEastAsia"/>
                <w:sz w:val="18"/>
                <w:szCs w:val="18"/>
              </w:rPr>
            </w:pPr>
            <w:r>
              <w:rPr>
                <w:rFonts w:eastAsiaTheme="minorEastAsia" w:hint="eastAsia"/>
                <w:sz w:val="18"/>
                <w:szCs w:val="18"/>
              </w:rPr>
              <w:t>掌握</w:t>
            </w:r>
            <w:r>
              <w:rPr>
                <w:rFonts w:eastAsiaTheme="minorEastAsia" w:hint="eastAsia"/>
                <w:sz w:val="18"/>
                <w:szCs w:val="18"/>
              </w:rPr>
              <w:t>Simulink</w:t>
            </w:r>
            <w:r>
              <w:rPr>
                <w:rFonts w:eastAsiaTheme="minorEastAsia" w:hint="eastAsia"/>
                <w:sz w:val="18"/>
                <w:szCs w:val="18"/>
              </w:rPr>
              <w:t>仿真软件的使用方法；</w:t>
            </w:r>
          </w:p>
          <w:p w14:paraId="733114C9" w14:textId="77777777" w:rsidR="00BC34FF" w:rsidRDefault="00000000">
            <w:pPr>
              <w:spacing w:line="320" w:lineRule="exact"/>
              <w:jc w:val="left"/>
              <w:rPr>
                <w:rFonts w:eastAsiaTheme="minorEastAsia"/>
                <w:sz w:val="18"/>
                <w:szCs w:val="18"/>
              </w:rPr>
            </w:pPr>
            <w:r>
              <w:rPr>
                <w:rFonts w:eastAsiaTheme="minorEastAsia" w:hint="eastAsia"/>
                <w:sz w:val="18"/>
                <w:szCs w:val="18"/>
              </w:rPr>
              <w:t>了解</w:t>
            </w:r>
            <w:r>
              <w:rPr>
                <w:rFonts w:eastAsiaTheme="minorEastAsia" w:hint="eastAsia"/>
                <w:sz w:val="18"/>
                <w:szCs w:val="18"/>
              </w:rPr>
              <w:t>Bang-bang</w:t>
            </w:r>
            <w:r>
              <w:rPr>
                <w:rFonts w:eastAsiaTheme="minorEastAsia" w:hint="eastAsia"/>
                <w:sz w:val="18"/>
                <w:szCs w:val="18"/>
              </w:rPr>
              <w:t>控制对车辆</w:t>
            </w:r>
            <w:r>
              <w:rPr>
                <w:rFonts w:eastAsiaTheme="minorEastAsia" w:hint="eastAsia"/>
                <w:sz w:val="18"/>
                <w:szCs w:val="18"/>
              </w:rPr>
              <w:t>ABS</w:t>
            </w:r>
            <w:r>
              <w:rPr>
                <w:rFonts w:eastAsiaTheme="minorEastAsia" w:hint="eastAsia"/>
                <w:sz w:val="18"/>
                <w:szCs w:val="18"/>
              </w:rPr>
              <w:t>的影响；能够使用</w:t>
            </w:r>
            <w:r>
              <w:rPr>
                <w:rFonts w:eastAsiaTheme="minorEastAsia" w:hint="eastAsia"/>
                <w:sz w:val="18"/>
                <w:szCs w:val="18"/>
              </w:rPr>
              <w:t>Simulink</w:t>
            </w:r>
            <w:r>
              <w:rPr>
                <w:rFonts w:eastAsiaTheme="minorEastAsia" w:hint="eastAsia"/>
                <w:sz w:val="18"/>
                <w:szCs w:val="18"/>
              </w:rPr>
              <w:t>对车辆的</w:t>
            </w:r>
            <w:r>
              <w:rPr>
                <w:rFonts w:eastAsiaTheme="minorEastAsia" w:hint="eastAsia"/>
                <w:sz w:val="18"/>
                <w:szCs w:val="18"/>
              </w:rPr>
              <w:t>ABS</w:t>
            </w:r>
            <w:r>
              <w:rPr>
                <w:rFonts w:eastAsiaTheme="minorEastAsia" w:hint="eastAsia"/>
                <w:sz w:val="18"/>
                <w:szCs w:val="18"/>
              </w:rPr>
              <w:t>控制进行仿真实验。</w:t>
            </w:r>
          </w:p>
        </w:tc>
        <w:tc>
          <w:tcPr>
            <w:tcW w:w="709" w:type="dxa"/>
            <w:tcBorders>
              <w:top w:val="single" w:sz="4" w:space="0" w:color="auto"/>
              <w:left w:val="single" w:sz="4" w:space="0" w:color="auto"/>
              <w:bottom w:val="single" w:sz="4" w:space="0" w:color="auto"/>
              <w:right w:val="single" w:sz="4" w:space="0" w:color="auto"/>
            </w:tcBorders>
            <w:vAlign w:val="center"/>
          </w:tcPr>
          <w:p w14:paraId="3CF75702"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77D1C875" w14:textId="77777777" w:rsidR="00BC34FF" w:rsidRDefault="00000000">
            <w:pPr>
              <w:spacing w:line="320" w:lineRule="exact"/>
              <w:jc w:val="left"/>
              <w:rPr>
                <w:rFonts w:eastAsiaTheme="minorEastAsia"/>
                <w:sz w:val="18"/>
                <w:szCs w:val="18"/>
              </w:rPr>
            </w:pPr>
            <w:r>
              <w:rPr>
                <w:rFonts w:eastAsiaTheme="minorEastAsia" w:hint="eastAsia"/>
                <w:sz w:val="18"/>
                <w:szCs w:val="18"/>
              </w:rPr>
              <w:t>课堂分</w:t>
            </w:r>
            <w:r>
              <w:rPr>
                <w:rFonts w:eastAsiaTheme="minorEastAsia"/>
                <w:sz w:val="18"/>
                <w:szCs w:val="18"/>
              </w:rPr>
              <w:t>组实验</w:t>
            </w:r>
            <w:r>
              <w:rPr>
                <w:rFonts w:eastAsiaTheme="minorEastAsia" w:hint="eastAsia"/>
                <w:sz w:val="18"/>
                <w:szCs w:val="18"/>
              </w:rPr>
              <w:t>，写出实验报告。</w:t>
            </w:r>
          </w:p>
        </w:tc>
        <w:tc>
          <w:tcPr>
            <w:tcW w:w="1134" w:type="dxa"/>
            <w:tcBorders>
              <w:top w:val="single" w:sz="4" w:space="0" w:color="auto"/>
              <w:left w:val="single" w:sz="4" w:space="0" w:color="auto"/>
              <w:bottom w:val="single" w:sz="4" w:space="0" w:color="auto"/>
              <w:right w:val="single" w:sz="4" w:space="0" w:color="auto"/>
            </w:tcBorders>
            <w:vAlign w:val="center"/>
          </w:tcPr>
          <w:p w14:paraId="46041D73"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26EAA2D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1274DDD5"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286EE6C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bl>
    <w:p w14:paraId="31A07C5B" w14:textId="77777777" w:rsidR="00BC34FF" w:rsidRDefault="00BC34FF">
      <w:pPr>
        <w:widowControl/>
        <w:snapToGrid w:val="0"/>
        <w:spacing w:line="360" w:lineRule="auto"/>
        <w:jc w:val="left"/>
        <w:rPr>
          <w:b/>
          <w:bCs/>
          <w:kern w:val="0"/>
          <w:szCs w:val="21"/>
        </w:rPr>
      </w:pPr>
    </w:p>
    <w:p w14:paraId="563CEE53" w14:textId="77777777" w:rsidR="00BC34FF" w:rsidRDefault="00000000">
      <w:pPr>
        <w:widowControl/>
        <w:snapToGrid w:val="0"/>
        <w:spacing w:line="360" w:lineRule="auto"/>
        <w:jc w:val="left"/>
        <w:rPr>
          <w:b/>
          <w:bCs/>
          <w:kern w:val="0"/>
          <w:szCs w:val="21"/>
        </w:rPr>
      </w:pPr>
      <w:r>
        <w:rPr>
          <w:b/>
          <w:bCs/>
          <w:kern w:val="0"/>
          <w:szCs w:val="21"/>
        </w:rPr>
        <w:t>四、</w:t>
      </w:r>
      <w:r>
        <w:rPr>
          <w:rFonts w:hint="eastAsia"/>
          <w:b/>
          <w:bCs/>
          <w:kern w:val="0"/>
          <w:szCs w:val="21"/>
        </w:rPr>
        <w:t>课程思政</w:t>
      </w:r>
    </w:p>
    <w:p w14:paraId="7A8FC622" w14:textId="77777777" w:rsidR="00BC34FF" w:rsidRDefault="00000000">
      <w:pPr>
        <w:widowControl/>
        <w:snapToGrid w:val="0"/>
        <w:spacing w:line="360" w:lineRule="auto"/>
        <w:ind w:firstLineChars="200" w:firstLine="420"/>
        <w:jc w:val="left"/>
        <w:rPr>
          <w:kern w:val="0"/>
          <w:szCs w:val="21"/>
        </w:rPr>
      </w:pPr>
      <w:r>
        <w:rPr>
          <w:rFonts w:hint="eastAsia"/>
          <w:kern w:val="0"/>
          <w:szCs w:val="21"/>
        </w:rPr>
        <w:t>为了落实立德树人的根本任务，有效融合专业知识教学和思政教育，实现“知识传授与价值引领”的课程目标，本课程团队挖掘的思想政治融入点包括“可持续发展理念”和“双碳战略”两个着手点，培养具备家国情怀，懂得工程伦理，富有大国工匠精神的新一代高层次专业人才。</w:t>
      </w:r>
    </w:p>
    <w:p w14:paraId="78B0FA56" w14:textId="77777777" w:rsidR="00BC34FF" w:rsidRDefault="00000000">
      <w:pPr>
        <w:widowControl/>
        <w:snapToGrid w:val="0"/>
        <w:spacing w:line="360" w:lineRule="auto"/>
        <w:ind w:firstLineChars="200" w:firstLine="420"/>
        <w:jc w:val="left"/>
        <w:rPr>
          <w:kern w:val="0"/>
          <w:szCs w:val="21"/>
        </w:rPr>
      </w:pPr>
      <w:r>
        <w:rPr>
          <w:rFonts w:hint="eastAsia"/>
          <w:kern w:val="0"/>
          <w:szCs w:val="21"/>
        </w:rPr>
        <w:t>“可持续发展理念”对汽车电子课程的学习有着深刻的影响，纵观汽车电子的发展历史，从手工到自动、从模拟控制到数字控制、从机械到电动，技术的进步本身就是可持续发展的需要。可以说，汽车进入电子时代、汽车电子控制及智能网联技术是可持续发展理念落地生根的必然结果。</w:t>
      </w:r>
    </w:p>
    <w:p w14:paraId="3880BC57" w14:textId="77777777" w:rsidR="00BC34FF" w:rsidRDefault="00000000">
      <w:pPr>
        <w:widowControl/>
        <w:snapToGrid w:val="0"/>
        <w:spacing w:line="360" w:lineRule="auto"/>
        <w:ind w:firstLineChars="200" w:firstLine="420"/>
        <w:jc w:val="left"/>
        <w:rPr>
          <w:kern w:val="0"/>
          <w:szCs w:val="21"/>
        </w:rPr>
      </w:pPr>
      <w:r>
        <w:rPr>
          <w:rFonts w:hint="eastAsia"/>
          <w:kern w:val="0"/>
          <w:szCs w:val="21"/>
        </w:rPr>
        <w:t>“双碳战略”对汽车产业的影响更大，随着环境保护的越来越严，汽车从传统燃油技术全面走向电动化是必然趋势，这也是近年来特斯拉汽车、比亚迪汽车发展迅速的根本原因。</w:t>
      </w:r>
    </w:p>
    <w:p w14:paraId="3DC61C43" w14:textId="77777777" w:rsidR="00BC34FF" w:rsidRDefault="00000000">
      <w:pPr>
        <w:widowControl/>
        <w:snapToGrid w:val="0"/>
        <w:spacing w:line="360" w:lineRule="auto"/>
        <w:ind w:firstLineChars="200" w:firstLine="420"/>
        <w:jc w:val="left"/>
        <w:rPr>
          <w:kern w:val="0"/>
          <w:szCs w:val="21"/>
        </w:rPr>
      </w:pPr>
      <w:r>
        <w:rPr>
          <w:rFonts w:hint="eastAsia"/>
          <w:kern w:val="0"/>
          <w:szCs w:val="21"/>
        </w:rPr>
        <w:t>本课程团队在教学方式上突出启发与交互式教学（期中和期末的两次课堂集中复习），采用团队合作与讨论的方式，鼓励学生自己思考与发言，表达自己的观点。例如比亚迪集团案例，比亚迪多年来发展电动汽车所积累的技术与经验，让比亚迪的电池、电机和电控三大核心技术弯道超车德国和日本，在世界上有目共睹。</w:t>
      </w:r>
    </w:p>
    <w:p w14:paraId="74371B31" w14:textId="77777777" w:rsidR="00BC34FF" w:rsidRDefault="00000000">
      <w:pPr>
        <w:widowControl/>
        <w:snapToGrid w:val="0"/>
        <w:spacing w:line="360" w:lineRule="auto"/>
        <w:ind w:firstLineChars="200" w:firstLine="420"/>
        <w:jc w:val="left"/>
        <w:rPr>
          <w:kern w:val="0"/>
          <w:szCs w:val="21"/>
        </w:rPr>
      </w:pPr>
      <w:r>
        <w:rPr>
          <w:rFonts w:hint="eastAsia"/>
          <w:kern w:val="0"/>
          <w:szCs w:val="21"/>
        </w:rPr>
        <w:t>本课程其中的一项实验是基于</w:t>
      </w:r>
      <w:r>
        <w:rPr>
          <w:rFonts w:hint="eastAsia"/>
          <w:kern w:val="0"/>
          <w:szCs w:val="21"/>
        </w:rPr>
        <w:t>Simulink</w:t>
      </w:r>
      <w:r>
        <w:rPr>
          <w:rFonts w:hint="eastAsia"/>
          <w:kern w:val="0"/>
          <w:szCs w:val="21"/>
        </w:rPr>
        <w:t>的车辆</w:t>
      </w:r>
      <w:r>
        <w:rPr>
          <w:rFonts w:hint="eastAsia"/>
          <w:kern w:val="0"/>
          <w:szCs w:val="21"/>
        </w:rPr>
        <w:t>ABS</w:t>
      </w:r>
      <w:r>
        <w:rPr>
          <w:rFonts w:hint="eastAsia"/>
          <w:kern w:val="0"/>
          <w:szCs w:val="21"/>
        </w:rPr>
        <w:t>仿真实验。要求学生能够掌握使用</w:t>
      </w:r>
      <w:r>
        <w:rPr>
          <w:kern w:val="0"/>
          <w:szCs w:val="21"/>
        </w:rPr>
        <w:t>Simulink</w:t>
      </w:r>
      <w:r>
        <w:rPr>
          <w:rFonts w:hint="eastAsia"/>
          <w:kern w:val="0"/>
          <w:szCs w:val="21"/>
        </w:rPr>
        <w:t>软件进行车辆</w:t>
      </w:r>
      <w:r>
        <w:rPr>
          <w:rFonts w:hint="eastAsia"/>
          <w:kern w:val="0"/>
          <w:szCs w:val="21"/>
        </w:rPr>
        <w:t>A</w:t>
      </w:r>
      <w:r>
        <w:rPr>
          <w:kern w:val="0"/>
          <w:szCs w:val="21"/>
        </w:rPr>
        <w:t>BS</w:t>
      </w:r>
      <w:r>
        <w:rPr>
          <w:rFonts w:hint="eastAsia"/>
          <w:kern w:val="0"/>
          <w:szCs w:val="21"/>
        </w:rPr>
        <w:t>系统的建模与仿真，需要学生细心和耐心，反复进行模型的搭建与纠错，锻炼学生的耐力和意志力，有利于培养学生的创新意识和工匠精神。</w:t>
      </w:r>
    </w:p>
    <w:p w14:paraId="011B1360" w14:textId="77777777" w:rsidR="00BC34FF" w:rsidRDefault="00BC34FF">
      <w:pPr>
        <w:widowControl/>
        <w:snapToGrid w:val="0"/>
        <w:spacing w:line="360" w:lineRule="auto"/>
        <w:ind w:firstLineChars="200" w:firstLine="422"/>
        <w:jc w:val="left"/>
        <w:rPr>
          <w:b/>
          <w:bCs/>
          <w:kern w:val="0"/>
          <w:szCs w:val="21"/>
        </w:rPr>
      </w:pPr>
    </w:p>
    <w:p w14:paraId="06C304FF"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教材</w:t>
      </w:r>
      <w:r>
        <w:rPr>
          <w:rFonts w:hint="eastAsia"/>
          <w:b/>
          <w:bCs/>
          <w:kern w:val="0"/>
          <w:szCs w:val="21"/>
        </w:rPr>
        <w:t>及参考资料</w:t>
      </w:r>
    </w:p>
    <w:p w14:paraId="02A36A2E"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522D26E3" w14:textId="77777777" w:rsidR="00BC34FF" w:rsidRDefault="00000000">
      <w:pPr>
        <w:widowControl/>
        <w:snapToGrid w:val="0"/>
        <w:spacing w:line="360" w:lineRule="auto"/>
        <w:ind w:firstLineChars="200" w:firstLine="420"/>
        <w:jc w:val="left"/>
        <w:rPr>
          <w:rFonts w:hAnsi="宋体"/>
          <w:bCs/>
          <w:kern w:val="0"/>
          <w:szCs w:val="21"/>
        </w:rPr>
      </w:pPr>
      <w:bookmarkStart w:id="9" w:name="_Hlk31534616"/>
      <w:r>
        <w:rPr>
          <w:rFonts w:hAnsi="宋体"/>
          <w:bCs/>
          <w:kern w:val="0"/>
          <w:szCs w:val="21"/>
        </w:rPr>
        <w:t>（</w:t>
      </w:r>
      <w:r>
        <w:rPr>
          <w:bCs/>
          <w:kern w:val="0"/>
          <w:szCs w:val="21"/>
        </w:rPr>
        <w:t>1</w:t>
      </w:r>
      <w:r>
        <w:rPr>
          <w:rFonts w:hAnsi="宋体"/>
          <w:bCs/>
          <w:kern w:val="0"/>
          <w:szCs w:val="21"/>
        </w:rPr>
        <w:t>）理论课教材：</w:t>
      </w:r>
    </w:p>
    <w:bookmarkEnd w:id="9"/>
    <w:p w14:paraId="2939AF31" w14:textId="77777777" w:rsidR="00BC34FF" w:rsidRDefault="00000000">
      <w:pPr>
        <w:widowControl/>
        <w:snapToGrid w:val="0"/>
        <w:spacing w:line="360" w:lineRule="auto"/>
        <w:ind w:firstLineChars="200" w:firstLine="420"/>
        <w:jc w:val="left"/>
        <w:rPr>
          <w:bCs/>
          <w:color w:val="000000" w:themeColor="text1"/>
          <w:kern w:val="0"/>
          <w:szCs w:val="21"/>
        </w:rPr>
      </w:pPr>
      <w:r>
        <w:rPr>
          <w:rFonts w:hint="eastAsia"/>
          <w:bCs/>
          <w:color w:val="000000" w:themeColor="text1"/>
          <w:kern w:val="0"/>
          <w:szCs w:val="21"/>
        </w:rPr>
        <w:t>汽车电器与电子技术</w:t>
      </w:r>
      <w:r>
        <w:rPr>
          <w:bCs/>
          <w:color w:val="000000" w:themeColor="text1"/>
          <w:kern w:val="0"/>
          <w:szCs w:val="21"/>
        </w:rPr>
        <w:t>，</w:t>
      </w:r>
      <w:r>
        <w:rPr>
          <w:rFonts w:hAnsi="宋体" w:hint="eastAsia"/>
          <w:bCs/>
          <w:color w:val="000000" w:themeColor="text1"/>
          <w:kern w:val="0"/>
          <w:szCs w:val="21"/>
        </w:rPr>
        <w:t>孙仁</w:t>
      </w:r>
      <w:r>
        <w:rPr>
          <w:rFonts w:hAnsi="宋体"/>
          <w:bCs/>
          <w:color w:val="000000" w:themeColor="text1"/>
          <w:kern w:val="0"/>
          <w:szCs w:val="21"/>
        </w:rPr>
        <w:t>云，付百学</w:t>
      </w:r>
      <w:r>
        <w:rPr>
          <w:rFonts w:hAnsi="宋体" w:hint="eastAsia"/>
          <w:bCs/>
          <w:color w:val="000000" w:themeColor="text1"/>
          <w:kern w:val="0"/>
          <w:szCs w:val="21"/>
        </w:rPr>
        <w:t>主</w:t>
      </w:r>
      <w:r>
        <w:rPr>
          <w:rFonts w:hAnsi="宋体"/>
          <w:bCs/>
          <w:color w:val="000000" w:themeColor="text1"/>
          <w:kern w:val="0"/>
          <w:szCs w:val="21"/>
        </w:rPr>
        <w:t>编</w:t>
      </w:r>
      <w:r>
        <w:rPr>
          <w:rFonts w:hint="eastAsia"/>
          <w:bCs/>
          <w:color w:val="000000" w:themeColor="text1"/>
          <w:kern w:val="0"/>
          <w:szCs w:val="21"/>
        </w:rPr>
        <w:t>，</w:t>
      </w:r>
      <w:r>
        <w:rPr>
          <w:rFonts w:hAnsi="宋体" w:hint="eastAsia"/>
          <w:bCs/>
          <w:color w:val="000000" w:themeColor="text1"/>
          <w:kern w:val="0"/>
          <w:szCs w:val="21"/>
        </w:rPr>
        <w:t>机械工</w:t>
      </w:r>
      <w:r>
        <w:rPr>
          <w:rFonts w:hAnsi="宋体"/>
          <w:bCs/>
          <w:color w:val="000000" w:themeColor="text1"/>
          <w:kern w:val="0"/>
          <w:szCs w:val="21"/>
        </w:rPr>
        <w:t>业</w:t>
      </w:r>
      <w:r>
        <w:rPr>
          <w:bCs/>
          <w:color w:val="000000" w:themeColor="text1"/>
          <w:kern w:val="0"/>
          <w:szCs w:val="21"/>
        </w:rPr>
        <w:t>出版社，</w:t>
      </w:r>
      <w:r>
        <w:rPr>
          <w:rFonts w:hAnsi="宋体"/>
          <w:bCs/>
          <w:color w:val="000000" w:themeColor="text1"/>
          <w:kern w:val="0"/>
          <w:szCs w:val="21"/>
        </w:rPr>
        <w:t>2019</w:t>
      </w:r>
      <w:r>
        <w:rPr>
          <w:bCs/>
          <w:color w:val="000000" w:themeColor="text1"/>
          <w:kern w:val="0"/>
          <w:szCs w:val="21"/>
        </w:rPr>
        <w:t>年</w:t>
      </w:r>
      <w:r>
        <w:rPr>
          <w:rFonts w:hint="eastAsia"/>
          <w:bCs/>
          <w:color w:val="000000" w:themeColor="text1"/>
          <w:kern w:val="0"/>
          <w:szCs w:val="21"/>
        </w:rPr>
        <w:t>，</w:t>
      </w:r>
      <w:r>
        <w:rPr>
          <w:rFonts w:hint="eastAsia"/>
          <w:bCs/>
          <w:color w:val="000000" w:themeColor="text1"/>
          <w:kern w:val="0"/>
          <w:szCs w:val="21"/>
        </w:rPr>
        <w:t>I</w:t>
      </w:r>
      <w:r>
        <w:rPr>
          <w:bCs/>
          <w:color w:val="000000" w:themeColor="text1"/>
          <w:kern w:val="0"/>
          <w:szCs w:val="21"/>
        </w:rPr>
        <w:t>SBN: 978-7-111-62955-9</w:t>
      </w:r>
    </w:p>
    <w:p w14:paraId="2502BFFF" w14:textId="77777777" w:rsidR="00BC34FF" w:rsidRDefault="00000000">
      <w:pPr>
        <w:widowControl/>
        <w:snapToGrid w:val="0"/>
        <w:spacing w:line="360" w:lineRule="auto"/>
        <w:ind w:firstLineChars="200" w:firstLine="420"/>
        <w:jc w:val="left"/>
        <w:rPr>
          <w:bCs/>
          <w:color w:val="000000" w:themeColor="text1"/>
          <w:kern w:val="0"/>
          <w:szCs w:val="21"/>
        </w:rPr>
      </w:pPr>
      <w:r>
        <w:rPr>
          <w:rFonts w:hint="eastAsia"/>
          <w:bCs/>
          <w:color w:val="000000" w:themeColor="text1"/>
          <w:kern w:val="0"/>
          <w:szCs w:val="21"/>
        </w:rPr>
        <w:t>（</w:t>
      </w:r>
      <w:r>
        <w:rPr>
          <w:bCs/>
          <w:color w:val="000000" w:themeColor="text1"/>
          <w:kern w:val="0"/>
          <w:szCs w:val="21"/>
        </w:rPr>
        <w:t>2</w:t>
      </w:r>
      <w:r>
        <w:rPr>
          <w:rFonts w:hint="eastAsia"/>
          <w:bCs/>
          <w:color w:val="000000" w:themeColor="text1"/>
          <w:kern w:val="0"/>
          <w:szCs w:val="21"/>
        </w:rPr>
        <w:t>）实验课教材：</w:t>
      </w:r>
    </w:p>
    <w:p w14:paraId="758C6144"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汽车电器与电子技术实验指导书，河北大学，</w:t>
      </w:r>
      <w:r>
        <w:rPr>
          <w:rFonts w:hint="eastAsia"/>
          <w:bCs/>
          <w:kern w:val="0"/>
          <w:szCs w:val="21"/>
        </w:rPr>
        <w:t>2</w:t>
      </w:r>
      <w:r>
        <w:rPr>
          <w:bCs/>
          <w:kern w:val="0"/>
          <w:szCs w:val="21"/>
        </w:rPr>
        <w:t>013</w:t>
      </w:r>
      <w:r>
        <w:rPr>
          <w:rFonts w:hint="eastAsia"/>
          <w:bCs/>
          <w:kern w:val="0"/>
          <w:szCs w:val="21"/>
        </w:rPr>
        <w:t>年</w:t>
      </w:r>
    </w:p>
    <w:p w14:paraId="257C606C"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F8BC64F"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lastRenderedPageBreak/>
        <w:t>（</w:t>
      </w:r>
      <w:r>
        <w:rPr>
          <w:bCs/>
          <w:color w:val="000000" w:themeColor="text1"/>
          <w:kern w:val="0"/>
          <w:szCs w:val="21"/>
        </w:rPr>
        <w:t>1</w:t>
      </w:r>
      <w:r>
        <w:rPr>
          <w:bCs/>
          <w:color w:val="000000" w:themeColor="text1"/>
          <w:kern w:val="0"/>
          <w:szCs w:val="21"/>
        </w:rPr>
        <w:t>）</w:t>
      </w:r>
      <w:r>
        <w:rPr>
          <w:rFonts w:hint="eastAsia"/>
          <w:bCs/>
          <w:color w:val="000000" w:themeColor="text1"/>
          <w:kern w:val="0"/>
          <w:szCs w:val="21"/>
        </w:rPr>
        <w:t>汽车电子学教程（第</w:t>
      </w:r>
      <w:r>
        <w:rPr>
          <w:rFonts w:hint="eastAsia"/>
          <w:bCs/>
          <w:color w:val="000000" w:themeColor="text1"/>
          <w:kern w:val="0"/>
          <w:szCs w:val="21"/>
        </w:rPr>
        <w:t>2</w:t>
      </w:r>
      <w:r>
        <w:rPr>
          <w:rFonts w:hint="eastAsia"/>
          <w:bCs/>
          <w:color w:val="000000" w:themeColor="text1"/>
          <w:kern w:val="0"/>
          <w:szCs w:val="21"/>
        </w:rPr>
        <w:t>版），李建秋，赵六奇等，清华大学出版社，</w:t>
      </w:r>
      <w:r>
        <w:rPr>
          <w:rFonts w:hint="eastAsia"/>
          <w:bCs/>
          <w:color w:val="000000" w:themeColor="text1"/>
          <w:kern w:val="0"/>
          <w:szCs w:val="21"/>
        </w:rPr>
        <w:t>2</w:t>
      </w:r>
      <w:r>
        <w:rPr>
          <w:bCs/>
          <w:color w:val="000000" w:themeColor="text1"/>
          <w:kern w:val="0"/>
          <w:szCs w:val="21"/>
        </w:rPr>
        <w:t>011</w:t>
      </w:r>
      <w:r>
        <w:rPr>
          <w:rFonts w:hint="eastAsia"/>
          <w:bCs/>
          <w:color w:val="000000" w:themeColor="text1"/>
          <w:kern w:val="0"/>
          <w:szCs w:val="21"/>
        </w:rPr>
        <w:t>年</w:t>
      </w:r>
    </w:p>
    <w:p w14:paraId="20438B95"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rFonts w:hint="eastAsia"/>
          <w:bCs/>
          <w:color w:val="000000" w:themeColor="text1"/>
          <w:kern w:val="0"/>
          <w:szCs w:val="21"/>
        </w:rPr>
        <w:t>汽车</w:t>
      </w:r>
      <w:r>
        <w:rPr>
          <w:bCs/>
          <w:color w:val="000000" w:themeColor="text1"/>
          <w:kern w:val="0"/>
          <w:szCs w:val="21"/>
        </w:rPr>
        <w:t>电子及控制技术基础，彭忆强主编，机械工业出版社，</w:t>
      </w:r>
      <w:r>
        <w:rPr>
          <w:rFonts w:hint="eastAsia"/>
          <w:bCs/>
          <w:color w:val="000000" w:themeColor="text1"/>
          <w:kern w:val="0"/>
          <w:szCs w:val="21"/>
        </w:rPr>
        <w:t>2014</w:t>
      </w:r>
      <w:r>
        <w:rPr>
          <w:rFonts w:hint="eastAsia"/>
          <w:bCs/>
          <w:color w:val="000000" w:themeColor="text1"/>
          <w:kern w:val="0"/>
          <w:szCs w:val="21"/>
        </w:rPr>
        <w:t>年</w:t>
      </w:r>
    </w:p>
    <w:p w14:paraId="5A4EA686" w14:textId="77777777" w:rsidR="00BC34FF" w:rsidRDefault="00000000">
      <w:pPr>
        <w:widowControl/>
        <w:snapToGrid w:val="0"/>
        <w:spacing w:line="360" w:lineRule="auto"/>
        <w:ind w:firstLineChars="200" w:firstLine="420"/>
        <w:jc w:val="left"/>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3</w:t>
      </w:r>
      <w:r>
        <w:rPr>
          <w:rFonts w:hint="eastAsia"/>
          <w:bCs/>
          <w:color w:val="000000" w:themeColor="text1"/>
          <w:kern w:val="0"/>
          <w:szCs w:val="21"/>
        </w:rPr>
        <w:t>）汽车电器与电子控制技术，周云山，张军等，人民交通出版社，</w:t>
      </w:r>
      <w:r>
        <w:rPr>
          <w:rFonts w:hint="eastAsia"/>
          <w:bCs/>
          <w:color w:val="000000" w:themeColor="text1"/>
          <w:kern w:val="0"/>
          <w:szCs w:val="21"/>
        </w:rPr>
        <w:t>2014</w:t>
      </w:r>
      <w:r>
        <w:rPr>
          <w:rFonts w:hint="eastAsia"/>
          <w:bCs/>
          <w:color w:val="000000" w:themeColor="text1"/>
          <w:kern w:val="0"/>
          <w:szCs w:val="21"/>
        </w:rPr>
        <w:t>年</w:t>
      </w:r>
    </w:p>
    <w:p w14:paraId="165742E4"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2CADE0FF"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rFonts w:hAnsi="宋体" w:hint="eastAsia"/>
          <w:color w:val="000000" w:themeColor="text1"/>
          <w:szCs w:val="21"/>
        </w:rPr>
        <w:t>中国汽车电子网，</w:t>
      </w:r>
      <w:r>
        <w:rPr>
          <w:rFonts w:hAnsi="宋体" w:hint="eastAsia"/>
          <w:color w:val="000000" w:themeColor="text1"/>
          <w:szCs w:val="21"/>
        </w:rPr>
        <w:t>http://www.uooqoo.com/</w:t>
      </w:r>
    </w:p>
    <w:p w14:paraId="259D6B02" w14:textId="77777777" w:rsidR="00BC34FF" w:rsidRDefault="00000000">
      <w:pPr>
        <w:widowControl/>
        <w:snapToGrid w:val="0"/>
        <w:spacing w:line="360" w:lineRule="auto"/>
        <w:ind w:firstLineChars="200" w:firstLine="420"/>
        <w:jc w:val="left"/>
        <w:rPr>
          <w:color w:val="000000" w:themeColor="text1"/>
          <w:kern w:val="0"/>
        </w:rPr>
      </w:pPr>
      <w:r>
        <w:rPr>
          <w:rFonts w:hAnsi="宋体"/>
          <w:szCs w:val="21"/>
        </w:rPr>
        <w:t>（</w:t>
      </w:r>
      <w:r>
        <w:rPr>
          <w:szCs w:val="21"/>
        </w:rPr>
        <w:t>2</w:t>
      </w:r>
      <w:r>
        <w:rPr>
          <w:rFonts w:hAnsi="宋体"/>
          <w:szCs w:val="21"/>
        </w:rPr>
        <w:t>）</w:t>
      </w:r>
      <w:r>
        <w:rPr>
          <w:rFonts w:hAnsi="宋体" w:hint="eastAsia"/>
          <w:color w:val="000000" w:themeColor="text1"/>
          <w:szCs w:val="21"/>
        </w:rPr>
        <w:t>电子工程网，</w:t>
      </w:r>
      <w:r>
        <w:rPr>
          <w:rFonts w:hAnsi="宋体" w:hint="eastAsia"/>
          <w:color w:val="000000" w:themeColor="text1"/>
          <w:szCs w:val="21"/>
        </w:rPr>
        <w:t>https://ee.ofweek.com/</w:t>
      </w:r>
      <w:r>
        <w:rPr>
          <w:color w:val="000000" w:themeColor="text1"/>
          <w:kern w:val="0"/>
        </w:rPr>
        <w:t> </w:t>
      </w:r>
    </w:p>
    <w:p w14:paraId="231EF36F" w14:textId="77777777" w:rsidR="00BC34FF" w:rsidRDefault="00000000">
      <w:pPr>
        <w:widowControl/>
        <w:snapToGrid w:val="0"/>
        <w:spacing w:line="360" w:lineRule="auto"/>
        <w:ind w:firstLineChars="200" w:firstLine="420"/>
        <w:jc w:val="left"/>
        <w:rPr>
          <w:kern w:val="0"/>
        </w:rPr>
      </w:pPr>
      <w:r>
        <w:rPr>
          <w:rFonts w:hint="eastAsia"/>
          <w:color w:val="000000" w:themeColor="text1"/>
          <w:kern w:val="0"/>
        </w:rPr>
        <w:t>（</w:t>
      </w:r>
      <w:r>
        <w:rPr>
          <w:rFonts w:hint="eastAsia"/>
          <w:color w:val="000000" w:themeColor="text1"/>
          <w:kern w:val="0"/>
        </w:rPr>
        <w:t>3</w:t>
      </w:r>
      <w:r>
        <w:rPr>
          <w:rFonts w:hint="eastAsia"/>
          <w:color w:val="000000" w:themeColor="text1"/>
          <w:kern w:val="0"/>
        </w:rPr>
        <w:t>）智能网联汽车科技全产业链资讯平台，</w:t>
      </w:r>
      <w:r>
        <w:rPr>
          <w:rFonts w:hint="eastAsia"/>
          <w:color w:val="000000" w:themeColor="text1"/>
          <w:kern w:val="0"/>
        </w:rPr>
        <w:t>http://www.szaeia.com/</w:t>
      </w:r>
    </w:p>
    <w:p w14:paraId="756DBCA4"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0DEADF2F"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本课程讲授、实验需要多媒体教室和实验室。教师应具有交通运输工程类专业或电子电工类专业背景，并具备交通运输工程、电子学、电工学等知识素养。</w:t>
      </w:r>
    </w:p>
    <w:p w14:paraId="0680CE71" w14:textId="77777777" w:rsidR="00BC34FF" w:rsidRDefault="00BC34FF">
      <w:pPr>
        <w:snapToGrid w:val="0"/>
        <w:spacing w:line="360" w:lineRule="auto"/>
        <w:ind w:firstLineChars="200" w:firstLine="420"/>
        <w:rPr>
          <w:color w:val="000000" w:themeColor="text1"/>
          <w:szCs w:val="21"/>
        </w:rPr>
      </w:pPr>
    </w:p>
    <w:p w14:paraId="167C79A7"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、考核方式及成绩评定</w:t>
      </w:r>
    </w:p>
    <w:tbl>
      <w:tblPr>
        <w:tblStyle w:val="af6"/>
        <w:tblW w:w="8890" w:type="dxa"/>
        <w:jc w:val="center"/>
        <w:tblLook w:val="04A0" w:firstRow="1" w:lastRow="0" w:firstColumn="1" w:lastColumn="0" w:noHBand="0" w:noVBand="1"/>
      </w:tblPr>
      <w:tblGrid>
        <w:gridCol w:w="637"/>
        <w:gridCol w:w="2193"/>
        <w:gridCol w:w="1985"/>
        <w:gridCol w:w="763"/>
        <w:gridCol w:w="672"/>
        <w:gridCol w:w="696"/>
        <w:gridCol w:w="709"/>
        <w:gridCol w:w="620"/>
        <w:gridCol w:w="615"/>
      </w:tblGrid>
      <w:tr w:rsidR="00BC34FF" w14:paraId="6842BFD2" w14:textId="77777777">
        <w:trPr>
          <w:trHeight w:val="508"/>
          <w:jc w:val="center"/>
        </w:trPr>
        <w:tc>
          <w:tcPr>
            <w:tcW w:w="637"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53C2C6" w14:textId="77777777" w:rsidR="00BC34FF" w:rsidRDefault="00000000">
            <w:pPr>
              <w:spacing w:line="320" w:lineRule="exact"/>
              <w:jc w:val="center"/>
              <w:rPr>
                <w:rFonts w:eastAsia="黑体"/>
                <w:szCs w:val="21"/>
              </w:rPr>
            </w:pPr>
            <w:r>
              <w:rPr>
                <w:rFonts w:eastAsia="黑体" w:hAnsi="黑体" w:hint="eastAsia"/>
                <w:szCs w:val="21"/>
              </w:rPr>
              <w:t>序号</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8640E3A" w14:textId="77777777" w:rsidR="00BC34FF" w:rsidRDefault="00000000">
            <w:pPr>
              <w:spacing w:line="320" w:lineRule="exact"/>
              <w:jc w:val="center"/>
              <w:rPr>
                <w:rFonts w:eastAsia="黑体"/>
                <w:szCs w:val="21"/>
              </w:rPr>
            </w:pPr>
            <w:r>
              <w:rPr>
                <w:rFonts w:eastAsia="黑体" w:hAnsi="黑体" w:hint="eastAsia"/>
                <w:szCs w:val="21"/>
              </w:rPr>
              <w:t>课程目标（支撑毕业要求指标点）</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182C147" w14:textId="77777777" w:rsidR="00BC34FF" w:rsidRDefault="00000000">
            <w:pPr>
              <w:spacing w:line="320" w:lineRule="exact"/>
              <w:jc w:val="center"/>
              <w:rPr>
                <w:rFonts w:eastAsia="黑体"/>
                <w:szCs w:val="21"/>
              </w:rPr>
            </w:pPr>
            <w:r>
              <w:rPr>
                <w:rFonts w:eastAsia="黑体" w:hAnsi="黑体" w:hint="eastAsia"/>
                <w:szCs w:val="21"/>
              </w:rPr>
              <w:t>考核内容</w:t>
            </w:r>
          </w:p>
        </w:tc>
        <w:tc>
          <w:tcPr>
            <w:tcW w:w="3460" w:type="dxa"/>
            <w:gridSpan w:val="5"/>
            <w:tcBorders>
              <w:top w:val="single" w:sz="4" w:space="0" w:color="auto"/>
              <w:left w:val="single" w:sz="4" w:space="0" w:color="auto"/>
              <w:bottom w:val="single" w:sz="4" w:space="0" w:color="auto"/>
              <w:right w:val="single" w:sz="4" w:space="0" w:color="auto"/>
            </w:tcBorders>
            <w:shd w:val="clear" w:color="auto" w:fill="EEECE1"/>
            <w:vAlign w:val="center"/>
          </w:tcPr>
          <w:p w14:paraId="703DA472" w14:textId="77777777" w:rsidR="00BC34FF" w:rsidRDefault="00000000">
            <w:pPr>
              <w:spacing w:line="320" w:lineRule="exact"/>
              <w:jc w:val="center"/>
              <w:rPr>
                <w:rFonts w:eastAsia="黑体"/>
                <w:szCs w:val="21"/>
              </w:rPr>
            </w:pPr>
            <w:r>
              <w:rPr>
                <w:rFonts w:eastAsia="黑体" w:hAnsi="黑体" w:hint="eastAsia"/>
                <w:szCs w:val="21"/>
              </w:rPr>
              <w:t>评价依据及成绩比例</w:t>
            </w:r>
            <w:r>
              <w:rPr>
                <w:rFonts w:eastAsia="黑体"/>
                <w:szCs w:val="21"/>
              </w:rPr>
              <w:t>(%)</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7DA9996" w14:textId="77777777" w:rsidR="00BC34FF" w:rsidRDefault="00000000">
            <w:pPr>
              <w:spacing w:line="320" w:lineRule="exact"/>
              <w:jc w:val="center"/>
              <w:rPr>
                <w:rFonts w:eastAsia="黑体"/>
                <w:szCs w:val="21"/>
              </w:rPr>
            </w:pPr>
            <w:r>
              <w:rPr>
                <w:rFonts w:eastAsia="黑体" w:hAnsi="黑体" w:hint="eastAsia"/>
                <w:szCs w:val="21"/>
              </w:rPr>
              <w:t>成绩比例</w:t>
            </w:r>
            <w:r>
              <w:rPr>
                <w:rFonts w:eastAsia="黑体"/>
                <w:szCs w:val="21"/>
              </w:rPr>
              <w:t>(%)</w:t>
            </w:r>
          </w:p>
        </w:tc>
      </w:tr>
      <w:tr w:rsidR="00BC34FF" w14:paraId="1BEA104D" w14:textId="77777777">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3C5BB32" w14:textId="77777777" w:rsidR="00BC34FF" w:rsidRDefault="00BC34FF">
            <w:pPr>
              <w:rPr>
                <w:rFonts w:eastAsia="黑体"/>
                <w:szCs w:val="21"/>
              </w:rPr>
            </w:pPr>
          </w:p>
        </w:tc>
        <w:tc>
          <w:tcPr>
            <w:tcW w:w="2193" w:type="dxa"/>
            <w:vMerge/>
            <w:tcBorders>
              <w:top w:val="single" w:sz="4" w:space="0" w:color="auto"/>
              <w:left w:val="single" w:sz="4" w:space="0" w:color="auto"/>
              <w:bottom w:val="single" w:sz="4" w:space="0" w:color="auto"/>
              <w:right w:val="single" w:sz="4" w:space="0" w:color="auto"/>
            </w:tcBorders>
            <w:vAlign w:val="center"/>
          </w:tcPr>
          <w:p w14:paraId="33AB5A30" w14:textId="77777777" w:rsidR="00BC34FF" w:rsidRDefault="00BC34FF">
            <w:pPr>
              <w:rPr>
                <w:rFonts w:eastAsia="黑体"/>
                <w:szCs w:val="21"/>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4FAFA1ED" w14:textId="77777777" w:rsidR="00BC34FF" w:rsidRDefault="00BC34FF">
            <w:pPr>
              <w:rPr>
                <w:rFonts w:eastAsia="黑体"/>
                <w:szCs w:val="21"/>
              </w:rPr>
            </w:pP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1FE3EDAC" w14:textId="77777777" w:rsidR="00BC34FF" w:rsidRDefault="00000000">
            <w:pPr>
              <w:spacing w:line="320" w:lineRule="exact"/>
              <w:jc w:val="center"/>
              <w:rPr>
                <w:rFonts w:eastAsia="黑体" w:hAnsi="黑体"/>
                <w:szCs w:val="21"/>
              </w:rPr>
            </w:pPr>
            <w:r>
              <w:rPr>
                <w:rFonts w:eastAsia="黑体" w:hAnsi="黑体" w:hint="eastAsia"/>
                <w:szCs w:val="21"/>
              </w:rPr>
              <w:t>出勤</w:t>
            </w:r>
          </w:p>
        </w:tc>
        <w:tc>
          <w:tcPr>
            <w:tcW w:w="672" w:type="dxa"/>
            <w:tcBorders>
              <w:top w:val="single" w:sz="4" w:space="0" w:color="auto"/>
              <w:left w:val="single" w:sz="4" w:space="0" w:color="auto"/>
              <w:bottom w:val="single" w:sz="4" w:space="0" w:color="auto"/>
              <w:right w:val="single" w:sz="4" w:space="0" w:color="auto"/>
            </w:tcBorders>
            <w:shd w:val="clear" w:color="auto" w:fill="EEECE1"/>
            <w:vAlign w:val="center"/>
          </w:tcPr>
          <w:p w14:paraId="06219A88" w14:textId="77777777" w:rsidR="00BC34FF" w:rsidRDefault="00000000">
            <w:pPr>
              <w:spacing w:line="320" w:lineRule="exact"/>
              <w:jc w:val="center"/>
              <w:rPr>
                <w:rFonts w:eastAsia="黑体"/>
                <w:szCs w:val="21"/>
              </w:rPr>
            </w:pPr>
            <w:r>
              <w:rPr>
                <w:rFonts w:eastAsia="黑体" w:hAnsi="黑体" w:hint="eastAsia"/>
                <w:szCs w:val="21"/>
              </w:rPr>
              <w:t>作业</w:t>
            </w:r>
          </w:p>
        </w:tc>
        <w:tc>
          <w:tcPr>
            <w:tcW w:w="6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320BFA" w14:textId="77777777" w:rsidR="00BC34FF" w:rsidRDefault="00000000">
            <w:pPr>
              <w:spacing w:line="320" w:lineRule="exact"/>
              <w:jc w:val="center"/>
              <w:rPr>
                <w:rFonts w:eastAsia="黑体"/>
                <w:szCs w:val="21"/>
              </w:rPr>
            </w:pPr>
            <w:r>
              <w:rPr>
                <w:rFonts w:eastAsia="黑体" w:hAnsi="黑体" w:hint="eastAsia"/>
                <w:szCs w:val="21"/>
              </w:rPr>
              <w:t>小组讨论</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0254FA" w14:textId="77777777" w:rsidR="00BC34FF" w:rsidRDefault="00000000">
            <w:pPr>
              <w:spacing w:line="320" w:lineRule="exact"/>
              <w:jc w:val="center"/>
              <w:rPr>
                <w:rFonts w:eastAsia="黑体"/>
                <w:szCs w:val="21"/>
              </w:rPr>
            </w:pPr>
            <w:r>
              <w:rPr>
                <w:rFonts w:eastAsia="黑体" w:hAnsi="黑体" w:hint="eastAsia"/>
                <w:szCs w:val="21"/>
              </w:rPr>
              <w:t>实验</w:t>
            </w:r>
          </w:p>
        </w:tc>
        <w:tc>
          <w:tcPr>
            <w:tcW w:w="6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82EEE3" w14:textId="77777777" w:rsidR="00BC34FF" w:rsidRDefault="00000000">
            <w:pPr>
              <w:spacing w:line="320" w:lineRule="exact"/>
              <w:jc w:val="center"/>
              <w:rPr>
                <w:rFonts w:eastAsia="黑体"/>
                <w:szCs w:val="21"/>
              </w:rPr>
            </w:pPr>
            <w:r>
              <w:rPr>
                <w:rFonts w:eastAsia="黑体" w:hAnsi="黑体" w:hint="eastAsia"/>
                <w:szCs w:val="21"/>
              </w:rPr>
              <w:t>考试</w:t>
            </w:r>
          </w:p>
        </w:tc>
        <w:tc>
          <w:tcPr>
            <w:tcW w:w="0" w:type="auto"/>
            <w:vMerge/>
            <w:tcBorders>
              <w:top w:val="single" w:sz="4" w:space="0" w:color="auto"/>
              <w:left w:val="single" w:sz="4" w:space="0" w:color="auto"/>
              <w:bottom w:val="single" w:sz="4" w:space="0" w:color="auto"/>
              <w:right w:val="single" w:sz="4" w:space="0" w:color="auto"/>
            </w:tcBorders>
            <w:vAlign w:val="center"/>
          </w:tcPr>
          <w:p w14:paraId="2B133BCE" w14:textId="77777777" w:rsidR="00BC34FF" w:rsidRDefault="00BC34FF">
            <w:pPr>
              <w:rPr>
                <w:rFonts w:eastAsia="黑体"/>
                <w:szCs w:val="21"/>
              </w:rPr>
            </w:pPr>
          </w:p>
        </w:tc>
      </w:tr>
      <w:tr w:rsidR="00BC34FF" w14:paraId="5146A73A"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7D8011DE"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tcPr>
          <w:p w14:paraId="353A5ED2" w14:textId="77777777" w:rsidR="00BC34FF" w:rsidRDefault="00000000">
            <w:pPr>
              <w:spacing w:line="320" w:lineRule="exact"/>
              <w:jc w:val="left"/>
              <w:rPr>
                <w:rFonts w:eastAsiaTheme="minorEastAsia"/>
              </w:rPr>
            </w:pPr>
            <w:r>
              <w:rPr>
                <w:rFonts w:eastAsiaTheme="minorEastAsia" w:hAnsiTheme="minorEastAsia" w:hint="eastAsia"/>
                <w:sz w:val="18"/>
                <w:szCs w:val="18"/>
              </w:rPr>
              <w:t>目标</w:t>
            </w:r>
            <w:r>
              <w:rPr>
                <w:rFonts w:eastAsiaTheme="minorEastAsia" w:hAnsiTheme="minorEastAsia" w:hint="eastAsia"/>
                <w:sz w:val="18"/>
                <w:szCs w:val="18"/>
              </w:rPr>
              <w:t>1</w:t>
            </w:r>
            <w:r>
              <w:rPr>
                <w:rFonts w:eastAsiaTheme="minorEastAsia" w:hAnsiTheme="minorEastAsia" w:hint="eastAsia"/>
                <w:sz w:val="18"/>
                <w:szCs w:val="18"/>
              </w:rPr>
              <w:t>：</w:t>
            </w:r>
            <w:r>
              <w:rPr>
                <w:rFonts w:eastAsiaTheme="minorEastAsia" w:hint="eastAsia"/>
                <w:sz w:val="20"/>
                <w:szCs w:val="22"/>
              </w:rPr>
              <w:t>学生能够认知汽车电器与电子控制装置的重要组成部分（支撑毕业要求指标点</w:t>
            </w:r>
            <w:r>
              <w:rPr>
                <w:rFonts w:eastAsiaTheme="minorEastAsia" w:hint="eastAsia"/>
                <w:sz w:val="20"/>
                <w:szCs w:val="22"/>
              </w:rPr>
              <w:t>1.3</w:t>
            </w:r>
            <w:r>
              <w:rPr>
                <w:rFonts w:eastAsiaTheme="minorEastAsia" w:hint="eastAsia"/>
                <w:sz w:val="20"/>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1B546ACB"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汽车电子技术概述</w:t>
            </w:r>
          </w:p>
          <w:p w14:paraId="1091B2AF"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sz w:val="18"/>
                <w:szCs w:val="18"/>
              </w:rPr>
              <w:t>.</w:t>
            </w:r>
            <w:r>
              <w:rPr>
                <w:rFonts w:eastAsiaTheme="minorEastAsia" w:hint="eastAsia"/>
                <w:sz w:val="18"/>
                <w:szCs w:val="18"/>
              </w:rPr>
              <w:t>汽车电源系统</w:t>
            </w:r>
          </w:p>
          <w:p w14:paraId="40809B3F"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sz w:val="18"/>
                <w:szCs w:val="18"/>
              </w:rPr>
              <w:t>.</w:t>
            </w:r>
            <w:r>
              <w:rPr>
                <w:rFonts w:eastAsiaTheme="minorEastAsia" w:hint="eastAsia"/>
                <w:sz w:val="18"/>
                <w:szCs w:val="18"/>
              </w:rPr>
              <w:t>起动机</w:t>
            </w:r>
          </w:p>
          <w:p w14:paraId="20D09828"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sz w:val="18"/>
                <w:szCs w:val="18"/>
              </w:rPr>
              <w:t>.</w:t>
            </w:r>
            <w:r>
              <w:rPr>
                <w:rFonts w:eastAsiaTheme="minorEastAsia" w:hint="eastAsia"/>
                <w:sz w:val="18"/>
                <w:szCs w:val="18"/>
              </w:rPr>
              <w:t>点火系统</w:t>
            </w:r>
            <w:r>
              <w:rPr>
                <w:rFonts w:eastAsiaTheme="minorEastAsia"/>
                <w:sz w:val="18"/>
                <w:szCs w:val="18"/>
              </w:rPr>
              <w:t xml:space="preserve"> </w:t>
            </w:r>
          </w:p>
          <w:p w14:paraId="7D69E8F4"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仪表、照明及信号系统</w:t>
            </w:r>
            <w:r>
              <w:rPr>
                <w:rFonts w:eastAsiaTheme="minorEastAsia"/>
                <w:sz w:val="18"/>
                <w:szCs w:val="18"/>
              </w:rPr>
              <w:t xml:space="preserve"> </w:t>
            </w:r>
          </w:p>
          <w:p w14:paraId="631AE235"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sz w:val="18"/>
                <w:szCs w:val="18"/>
              </w:rPr>
              <w:t>.</w:t>
            </w:r>
            <w:r>
              <w:rPr>
                <w:rFonts w:eastAsiaTheme="minorEastAsia" w:hint="eastAsia"/>
                <w:sz w:val="18"/>
                <w:szCs w:val="18"/>
              </w:rPr>
              <w:t>刮水器及车窗系统</w:t>
            </w:r>
          </w:p>
          <w:p w14:paraId="1964F7FA" w14:textId="77777777" w:rsidR="00BC34FF" w:rsidRDefault="00000000">
            <w:pPr>
              <w:spacing w:line="320" w:lineRule="exact"/>
              <w:jc w:val="left"/>
              <w:rPr>
                <w:rFonts w:eastAsiaTheme="minorEastAsia"/>
                <w:sz w:val="18"/>
                <w:szCs w:val="18"/>
              </w:rPr>
            </w:pPr>
            <w:r>
              <w:rPr>
                <w:rFonts w:eastAsiaTheme="minorEastAsia" w:hint="eastAsia"/>
                <w:sz w:val="18"/>
                <w:szCs w:val="18"/>
              </w:rPr>
              <w:t>7</w:t>
            </w:r>
            <w:r>
              <w:rPr>
                <w:rFonts w:eastAsiaTheme="minorEastAsia"/>
                <w:sz w:val="18"/>
                <w:szCs w:val="18"/>
              </w:rPr>
              <w:t>.</w:t>
            </w:r>
            <w:r>
              <w:rPr>
                <w:rFonts w:eastAsiaTheme="minorEastAsia" w:hint="eastAsia"/>
                <w:sz w:val="18"/>
                <w:szCs w:val="18"/>
              </w:rPr>
              <w:t>发动机电子控制技术</w:t>
            </w:r>
          </w:p>
          <w:p w14:paraId="5189FACD" w14:textId="77777777" w:rsidR="00BC34FF" w:rsidRDefault="00000000">
            <w:pPr>
              <w:spacing w:line="320" w:lineRule="exact"/>
              <w:jc w:val="left"/>
              <w:rPr>
                <w:rFonts w:eastAsiaTheme="minorEastAsia"/>
                <w:sz w:val="18"/>
                <w:szCs w:val="18"/>
              </w:rPr>
            </w:pPr>
            <w:r>
              <w:rPr>
                <w:rFonts w:eastAsiaTheme="minorEastAsia" w:hint="eastAsia"/>
                <w:sz w:val="18"/>
                <w:szCs w:val="18"/>
              </w:rPr>
              <w:t>8</w:t>
            </w:r>
            <w:r>
              <w:rPr>
                <w:rFonts w:eastAsiaTheme="minorEastAsia"/>
                <w:sz w:val="18"/>
                <w:szCs w:val="18"/>
              </w:rPr>
              <w:t>.</w:t>
            </w:r>
            <w:r>
              <w:rPr>
                <w:rFonts w:eastAsiaTheme="minorEastAsia" w:hint="eastAsia"/>
                <w:sz w:val="18"/>
                <w:szCs w:val="18"/>
              </w:rPr>
              <w:t>自动变速箱技术</w:t>
            </w:r>
          </w:p>
          <w:p w14:paraId="3567612A" w14:textId="77777777" w:rsidR="00BC34FF" w:rsidRDefault="00000000">
            <w:pPr>
              <w:spacing w:line="320" w:lineRule="exact"/>
              <w:jc w:val="left"/>
              <w:rPr>
                <w:rFonts w:eastAsiaTheme="minorEastAsia"/>
                <w:sz w:val="18"/>
                <w:szCs w:val="18"/>
              </w:rPr>
            </w:pPr>
            <w:r>
              <w:rPr>
                <w:rFonts w:eastAsiaTheme="minorEastAsia" w:hint="eastAsia"/>
                <w:sz w:val="18"/>
                <w:szCs w:val="18"/>
              </w:rPr>
              <w:t>9</w:t>
            </w:r>
            <w:r>
              <w:rPr>
                <w:rFonts w:eastAsiaTheme="minorEastAsia"/>
                <w:sz w:val="18"/>
                <w:szCs w:val="18"/>
              </w:rPr>
              <w:t>.</w:t>
            </w:r>
            <w:r>
              <w:rPr>
                <w:rFonts w:eastAsiaTheme="minorEastAsia" w:hint="eastAsia"/>
                <w:sz w:val="18"/>
                <w:szCs w:val="18"/>
              </w:rPr>
              <w:t>电控转向助力技术</w:t>
            </w:r>
          </w:p>
          <w:p w14:paraId="5A07682A"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0. ABS/ASR</w:t>
            </w:r>
            <w:r>
              <w:rPr>
                <w:rFonts w:eastAsiaTheme="minorEastAsia" w:hint="eastAsia"/>
                <w:sz w:val="18"/>
                <w:szCs w:val="18"/>
              </w:rPr>
              <w:t>控制技术</w:t>
            </w:r>
          </w:p>
        </w:tc>
        <w:tc>
          <w:tcPr>
            <w:tcW w:w="763" w:type="dxa"/>
            <w:tcBorders>
              <w:top w:val="single" w:sz="4" w:space="0" w:color="auto"/>
              <w:left w:val="single" w:sz="4" w:space="0" w:color="auto"/>
              <w:bottom w:val="single" w:sz="4" w:space="0" w:color="auto"/>
              <w:right w:val="single" w:sz="4" w:space="0" w:color="auto"/>
            </w:tcBorders>
            <w:vAlign w:val="center"/>
          </w:tcPr>
          <w:p w14:paraId="69340047"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672" w:type="dxa"/>
            <w:tcBorders>
              <w:top w:val="single" w:sz="4" w:space="0" w:color="auto"/>
              <w:left w:val="single" w:sz="4" w:space="0" w:color="auto"/>
              <w:bottom w:val="single" w:sz="4" w:space="0" w:color="auto"/>
              <w:right w:val="single" w:sz="4" w:space="0" w:color="auto"/>
            </w:tcBorders>
            <w:vAlign w:val="center"/>
          </w:tcPr>
          <w:p w14:paraId="0AFB88A6" w14:textId="77777777" w:rsidR="00BC34FF" w:rsidRDefault="00BC34FF">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6EB60E83" w14:textId="77777777" w:rsidR="00BC34FF" w:rsidRDefault="00BC34FF">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95798FF" w14:textId="77777777" w:rsidR="00BC34FF" w:rsidRDefault="00BC34FF">
            <w:pPr>
              <w:spacing w:line="320" w:lineRule="exact"/>
              <w:jc w:val="center"/>
              <w:rPr>
                <w:rFonts w:eastAsiaTheme="minorEastAsia"/>
                <w:sz w:val="18"/>
                <w:szCs w:val="18"/>
              </w:rPr>
            </w:pPr>
          </w:p>
        </w:tc>
        <w:tc>
          <w:tcPr>
            <w:tcW w:w="620" w:type="dxa"/>
            <w:tcBorders>
              <w:top w:val="single" w:sz="4" w:space="0" w:color="auto"/>
              <w:left w:val="single" w:sz="4" w:space="0" w:color="auto"/>
              <w:bottom w:val="single" w:sz="4" w:space="0" w:color="auto"/>
              <w:right w:val="single" w:sz="4" w:space="0" w:color="auto"/>
            </w:tcBorders>
            <w:vAlign w:val="center"/>
          </w:tcPr>
          <w:p w14:paraId="10954D93"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615" w:type="dxa"/>
            <w:tcBorders>
              <w:top w:val="single" w:sz="4" w:space="0" w:color="auto"/>
              <w:left w:val="single" w:sz="4" w:space="0" w:color="auto"/>
              <w:bottom w:val="single" w:sz="4" w:space="0" w:color="auto"/>
              <w:right w:val="single" w:sz="4" w:space="0" w:color="auto"/>
            </w:tcBorders>
            <w:vAlign w:val="center"/>
          </w:tcPr>
          <w:p w14:paraId="4ACDB933" w14:textId="77777777" w:rsidR="00BC34FF" w:rsidRDefault="00000000">
            <w:pPr>
              <w:spacing w:line="320" w:lineRule="exact"/>
              <w:jc w:val="center"/>
              <w:rPr>
                <w:rFonts w:eastAsiaTheme="minorEastAsia"/>
                <w:sz w:val="18"/>
                <w:szCs w:val="18"/>
              </w:rPr>
            </w:pPr>
            <w:r>
              <w:rPr>
                <w:rFonts w:eastAsiaTheme="minorEastAsia"/>
                <w:sz w:val="18"/>
                <w:szCs w:val="18"/>
              </w:rPr>
              <w:t>21</w:t>
            </w:r>
          </w:p>
        </w:tc>
      </w:tr>
      <w:tr w:rsidR="00BC34FF" w14:paraId="041226A5"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E8A43C6"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193" w:type="dxa"/>
            <w:tcBorders>
              <w:top w:val="single" w:sz="4" w:space="0" w:color="auto"/>
              <w:left w:val="single" w:sz="4" w:space="0" w:color="auto"/>
              <w:bottom w:val="single" w:sz="4" w:space="0" w:color="auto"/>
              <w:right w:val="single" w:sz="4" w:space="0" w:color="auto"/>
            </w:tcBorders>
            <w:vAlign w:val="center"/>
          </w:tcPr>
          <w:p w14:paraId="3956C564"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r>
              <w:rPr>
                <w:rFonts w:eastAsiaTheme="minorEastAsia" w:hAnsiTheme="minorEastAsia" w:hint="eastAsia"/>
                <w:sz w:val="18"/>
                <w:szCs w:val="18"/>
              </w:rPr>
              <w:t>：学生能够理解主要汽车电器与电子控制装置的工作原理（支撑毕业要求指标点</w:t>
            </w:r>
            <w:r>
              <w:rPr>
                <w:rFonts w:eastAsiaTheme="minorEastAsia" w:hAnsiTheme="minorEastAsia" w:hint="eastAsia"/>
                <w:sz w:val="18"/>
                <w:szCs w:val="18"/>
              </w:rPr>
              <w:t>1.3</w:t>
            </w:r>
            <w:r>
              <w:rPr>
                <w:rFonts w:eastAsiaTheme="minorEastAsia" w:hAnsiTheme="minorEastAsia" w:hint="eastAsia"/>
                <w:sz w:val="18"/>
                <w:szCs w:val="18"/>
              </w:rPr>
              <w:t>）。</w:t>
            </w:r>
            <w:r>
              <w:rPr>
                <w:rFonts w:eastAsiaTheme="minorEastAsia"/>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50DF6B96"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汽车电源系统</w:t>
            </w:r>
          </w:p>
          <w:p w14:paraId="262F46AA"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起动机</w:t>
            </w:r>
          </w:p>
          <w:p w14:paraId="7EB6B42E"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点火系统</w:t>
            </w:r>
          </w:p>
          <w:p w14:paraId="422B5367"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hint="eastAsia"/>
                <w:sz w:val="18"/>
                <w:szCs w:val="18"/>
              </w:rPr>
              <w:t>仪表、照明及信号系统</w:t>
            </w:r>
          </w:p>
          <w:p w14:paraId="132B78A7"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hint="eastAsia"/>
                <w:sz w:val="18"/>
                <w:szCs w:val="18"/>
              </w:rPr>
              <w:t>刮水器及车窗系统</w:t>
            </w:r>
          </w:p>
          <w:p w14:paraId="05C0572B"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hint="eastAsia"/>
                <w:sz w:val="18"/>
                <w:szCs w:val="18"/>
              </w:rPr>
              <w:t>发动机电子控制技术</w:t>
            </w:r>
          </w:p>
          <w:p w14:paraId="3EDCBE73" w14:textId="77777777" w:rsidR="00BC34FF" w:rsidRDefault="00000000">
            <w:pPr>
              <w:spacing w:line="320" w:lineRule="exact"/>
              <w:jc w:val="left"/>
              <w:rPr>
                <w:rFonts w:eastAsiaTheme="minorEastAsia"/>
                <w:sz w:val="18"/>
                <w:szCs w:val="18"/>
              </w:rPr>
            </w:pPr>
            <w:r>
              <w:rPr>
                <w:rFonts w:eastAsiaTheme="minorEastAsia" w:hint="eastAsia"/>
                <w:sz w:val="18"/>
                <w:szCs w:val="18"/>
              </w:rPr>
              <w:t>7.</w:t>
            </w:r>
            <w:r>
              <w:rPr>
                <w:rFonts w:eastAsiaTheme="minorEastAsia" w:hint="eastAsia"/>
                <w:sz w:val="18"/>
                <w:szCs w:val="18"/>
              </w:rPr>
              <w:t>自动变速箱技术</w:t>
            </w:r>
          </w:p>
          <w:p w14:paraId="3583139A" w14:textId="77777777" w:rsidR="00BC34FF" w:rsidRDefault="00000000">
            <w:pPr>
              <w:spacing w:line="320" w:lineRule="exact"/>
              <w:jc w:val="left"/>
              <w:rPr>
                <w:rFonts w:eastAsiaTheme="minorEastAsia"/>
                <w:sz w:val="18"/>
                <w:szCs w:val="18"/>
              </w:rPr>
            </w:pPr>
            <w:r>
              <w:rPr>
                <w:rFonts w:eastAsiaTheme="minorEastAsia" w:hint="eastAsia"/>
                <w:sz w:val="18"/>
                <w:szCs w:val="18"/>
              </w:rPr>
              <w:t>8.</w:t>
            </w:r>
            <w:r>
              <w:rPr>
                <w:rFonts w:eastAsiaTheme="minorEastAsia" w:hint="eastAsia"/>
                <w:sz w:val="18"/>
                <w:szCs w:val="18"/>
              </w:rPr>
              <w:t>电控转向助力技术</w:t>
            </w:r>
          </w:p>
          <w:p w14:paraId="0093BBEA" w14:textId="77777777" w:rsidR="00BC34FF" w:rsidRDefault="00000000">
            <w:pPr>
              <w:spacing w:line="320" w:lineRule="exact"/>
              <w:jc w:val="left"/>
              <w:rPr>
                <w:rFonts w:eastAsiaTheme="minorEastAsia"/>
                <w:sz w:val="18"/>
                <w:szCs w:val="18"/>
              </w:rPr>
            </w:pPr>
            <w:r>
              <w:rPr>
                <w:rFonts w:eastAsiaTheme="minorEastAsia" w:hint="eastAsia"/>
                <w:sz w:val="18"/>
                <w:szCs w:val="18"/>
              </w:rPr>
              <w:t>9. ABS/ASR</w:t>
            </w:r>
            <w:r>
              <w:rPr>
                <w:rFonts w:eastAsiaTheme="minorEastAsia" w:hint="eastAsia"/>
                <w:sz w:val="18"/>
                <w:szCs w:val="18"/>
              </w:rPr>
              <w:t>控制技术</w:t>
            </w:r>
          </w:p>
          <w:p w14:paraId="3E9C9FA1" w14:textId="77777777" w:rsidR="00BC34FF" w:rsidRDefault="00BC34FF">
            <w:pPr>
              <w:spacing w:line="320" w:lineRule="exact"/>
              <w:jc w:val="left"/>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19A4AFFE"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w:t>
            </w:r>
          </w:p>
        </w:tc>
        <w:tc>
          <w:tcPr>
            <w:tcW w:w="672" w:type="dxa"/>
            <w:tcBorders>
              <w:top w:val="single" w:sz="4" w:space="0" w:color="auto"/>
              <w:left w:val="single" w:sz="4" w:space="0" w:color="auto"/>
              <w:bottom w:val="single" w:sz="4" w:space="0" w:color="auto"/>
              <w:right w:val="single" w:sz="4" w:space="0" w:color="auto"/>
            </w:tcBorders>
            <w:vAlign w:val="center"/>
          </w:tcPr>
          <w:p w14:paraId="5E0073AC" w14:textId="77777777" w:rsidR="00BC34FF" w:rsidRDefault="00BC34FF">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52626380" w14:textId="77777777" w:rsidR="00BC34FF" w:rsidRDefault="00BC34FF">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390136C" w14:textId="77777777" w:rsidR="00BC34FF" w:rsidRDefault="00BC34FF">
            <w:pPr>
              <w:spacing w:line="320" w:lineRule="exact"/>
              <w:jc w:val="center"/>
              <w:rPr>
                <w:rFonts w:eastAsiaTheme="minorEastAsia"/>
                <w:sz w:val="18"/>
                <w:szCs w:val="18"/>
              </w:rPr>
            </w:pPr>
          </w:p>
        </w:tc>
        <w:tc>
          <w:tcPr>
            <w:tcW w:w="620" w:type="dxa"/>
            <w:tcBorders>
              <w:top w:val="single" w:sz="4" w:space="0" w:color="auto"/>
              <w:left w:val="single" w:sz="4" w:space="0" w:color="auto"/>
              <w:bottom w:val="single" w:sz="4" w:space="0" w:color="auto"/>
              <w:right w:val="single" w:sz="4" w:space="0" w:color="auto"/>
            </w:tcBorders>
            <w:vAlign w:val="center"/>
          </w:tcPr>
          <w:p w14:paraId="6945DB9E"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615" w:type="dxa"/>
            <w:tcBorders>
              <w:top w:val="single" w:sz="4" w:space="0" w:color="auto"/>
              <w:left w:val="single" w:sz="4" w:space="0" w:color="auto"/>
              <w:bottom w:val="single" w:sz="4" w:space="0" w:color="auto"/>
              <w:right w:val="single" w:sz="4" w:space="0" w:color="auto"/>
            </w:tcBorders>
            <w:vAlign w:val="center"/>
          </w:tcPr>
          <w:p w14:paraId="38071DE2" w14:textId="77777777" w:rsidR="00BC34FF" w:rsidRDefault="00000000">
            <w:pPr>
              <w:spacing w:line="320" w:lineRule="exact"/>
              <w:jc w:val="center"/>
              <w:rPr>
                <w:rFonts w:eastAsiaTheme="minorEastAsia"/>
                <w:sz w:val="18"/>
                <w:szCs w:val="18"/>
              </w:rPr>
            </w:pPr>
            <w:r>
              <w:rPr>
                <w:rFonts w:eastAsiaTheme="minorEastAsia"/>
                <w:sz w:val="18"/>
                <w:szCs w:val="18"/>
              </w:rPr>
              <w:t>21</w:t>
            </w:r>
          </w:p>
        </w:tc>
      </w:tr>
      <w:tr w:rsidR="00BC34FF" w14:paraId="59422DD7"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7613C9E"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193" w:type="dxa"/>
            <w:tcBorders>
              <w:top w:val="single" w:sz="4" w:space="0" w:color="auto"/>
              <w:left w:val="single" w:sz="4" w:space="0" w:color="auto"/>
              <w:bottom w:val="single" w:sz="4" w:space="0" w:color="auto"/>
              <w:right w:val="single" w:sz="4" w:space="0" w:color="auto"/>
            </w:tcBorders>
            <w:vAlign w:val="center"/>
          </w:tcPr>
          <w:p w14:paraId="785F4778"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3</w:t>
            </w:r>
            <w:r>
              <w:rPr>
                <w:rFonts w:eastAsiaTheme="minorEastAsia" w:hAnsiTheme="minorEastAsia" w:hint="eastAsia"/>
                <w:sz w:val="18"/>
                <w:szCs w:val="18"/>
              </w:rPr>
              <w:t>：学生能够具有对发动机电子控制、自动变速箱、电控转向助力系统、</w:t>
            </w:r>
            <w:r>
              <w:rPr>
                <w:rFonts w:eastAsiaTheme="minorEastAsia" w:hAnsiTheme="minorEastAsia" w:hint="eastAsia"/>
                <w:sz w:val="18"/>
                <w:szCs w:val="18"/>
              </w:rPr>
              <w:t>ABS/ASR</w:t>
            </w:r>
            <w:r>
              <w:rPr>
                <w:rFonts w:eastAsiaTheme="minorEastAsia" w:hAnsiTheme="minorEastAsia" w:hint="eastAsia"/>
                <w:sz w:val="18"/>
                <w:szCs w:val="18"/>
              </w:rPr>
              <w:t>系统四个关键电子控制装置出现问题的分析应用能力，并加以综合运用（支撑毕业要求指标点</w:t>
            </w:r>
            <w:r>
              <w:rPr>
                <w:rFonts w:eastAsiaTheme="minorEastAsia" w:hAnsiTheme="minorEastAsia" w:hint="eastAsia"/>
                <w:sz w:val="18"/>
                <w:szCs w:val="18"/>
              </w:rPr>
              <w:t>1.3,5.1,5.</w:t>
            </w:r>
            <w:r>
              <w:rPr>
                <w:rFonts w:eastAsiaTheme="minorEastAsia" w:hAnsiTheme="minorEastAsia"/>
                <w:sz w:val="18"/>
                <w:szCs w:val="18"/>
              </w:rPr>
              <w:t>2,</w:t>
            </w:r>
            <w:r>
              <w:rPr>
                <w:rFonts w:eastAsiaTheme="minorEastAsia" w:hAnsiTheme="minorEastAsia" w:hint="eastAsia"/>
                <w:sz w:val="18"/>
                <w:szCs w:val="18"/>
              </w:rPr>
              <w:t>12.1</w:t>
            </w:r>
            <w:r>
              <w:rPr>
                <w:rFonts w:eastAsiaTheme="minorEastAsia" w:hAnsiTheme="minorEastAsia"/>
                <w:sz w:val="18"/>
                <w:szCs w:val="18"/>
              </w:rPr>
              <w:t>,12.2</w:t>
            </w:r>
            <w:r>
              <w:rPr>
                <w:rFonts w:eastAsiaTheme="minorEastAsia" w:hAnsiTheme="minorEastAsia" w:hint="eastAsia"/>
                <w:sz w:val="18"/>
                <w:szCs w:val="18"/>
              </w:rPr>
              <w:t>）。</w:t>
            </w:r>
            <w:r>
              <w:rPr>
                <w:rFonts w:eastAsiaTheme="minorEastAsia"/>
                <w:sz w:val="18"/>
                <w:szCs w:val="18"/>
              </w:rPr>
              <w:t xml:space="preserve"> </w:t>
            </w:r>
          </w:p>
          <w:p w14:paraId="7A45D122" w14:textId="77777777" w:rsidR="00BC34FF" w:rsidRDefault="00BC34FF">
            <w:pPr>
              <w:spacing w:line="320" w:lineRule="exact"/>
              <w:jc w:val="left"/>
              <w:rPr>
                <w:rFonts w:eastAsiaTheme="minorEastAsi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3750002"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发动机电子控制技术</w:t>
            </w:r>
          </w:p>
          <w:p w14:paraId="1A8E33E8"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w:t>
            </w:r>
            <w:r>
              <w:rPr>
                <w:rFonts w:eastAsiaTheme="minorEastAsia" w:hint="eastAsia"/>
                <w:sz w:val="18"/>
                <w:szCs w:val="18"/>
              </w:rPr>
              <w:t>自动变速箱技术</w:t>
            </w:r>
          </w:p>
          <w:p w14:paraId="5C6A0354"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w:t>
            </w:r>
            <w:r>
              <w:rPr>
                <w:rFonts w:eastAsiaTheme="minorEastAsia" w:hint="eastAsia"/>
                <w:sz w:val="18"/>
                <w:szCs w:val="18"/>
              </w:rPr>
              <w:t>电控转向助力技术</w:t>
            </w:r>
            <w:r>
              <w:rPr>
                <w:rFonts w:eastAsiaTheme="minorEastAsia" w:hint="eastAsia"/>
                <w:sz w:val="18"/>
                <w:szCs w:val="18"/>
              </w:rPr>
              <w:t xml:space="preserve"> </w:t>
            </w:r>
          </w:p>
          <w:p w14:paraId="6A0E8242"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 ABS/ASR</w:t>
            </w:r>
            <w:r>
              <w:rPr>
                <w:rFonts w:eastAsiaTheme="minorEastAsia" w:hint="eastAsia"/>
                <w:sz w:val="18"/>
                <w:szCs w:val="18"/>
              </w:rPr>
              <w:t>控制技术</w:t>
            </w:r>
          </w:p>
        </w:tc>
        <w:tc>
          <w:tcPr>
            <w:tcW w:w="763" w:type="dxa"/>
            <w:tcBorders>
              <w:top w:val="single" w:sz="4" w:space="0" w:color="auto"/>
              <w:left w:val="single" w:sz="4" w:space="0" w:color="auto"/>
              <w:bottom w:val="single" w:sz="4" w:space="0" w:color="auto"/>
              <w:right w:val="single" w:sz="4" w:space="0" w:color="auto"/>
            </w:tcBorders>
            <w:vAlign w:val="center"/>
          </w:tcPr>
          <w:p w14:paraId="49A80886"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4E5BE1C2"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35F0AA97" w14:textId="77777777" w:rsidR="00BC34FF" w:rsidRDefault="00000000">
            <w:pPr>
              <w:spacing w:line="320" w:lineRule="exact"/>
              <w:jc w:val="center"/>
              <w:rPr>
                <w:rFonts w:eastAsiaTheme="minorEastAsia"/>
                <w:sz w:val="18"/>
                <w:szCs w:val="18"/>
              </w:rPr>
            </w:pPr>
            <w:r>
              <w:rPr>
                <w:rFonts w:eastAsiaTheme="minorEastAsia"/>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6CCD37E6"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20" w:type="dxa"/>
            <w:tcBorders>
              <w:top w:val="single" w:sz="4" w:space="0" w:color="auto"/>
              <w:left w:val="single" w:sz="4" w:space="0" w:color="auto"/>
              <w:bottom w:val="single" w:sz="4" w:space="0" w:color="auto"/>
              <w:right w:val="single" w:sz="4" w:space="0" w:color="auto"/>
            </w:tcBorders>
            <w:vAlign w:val="center"/>
          </w:tcPr>
          <w:p w14:paraId="17E6529E"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615" w:type="dxa"/>
            <w:tcBorders>
              <w:top w:val="single" w:sz="4" w:space="0" w:color="auto"/>
              <w:left w:val="single" w:sz="4" w:space="0" w:color="auto"/>
              <w:bottom w:val="single" w:sz="4" w:space="0" w:color="auto"/>
              <w:right w:val="single" w:sz="4" w:space="0" w:color="auto"/>
            </w:tcBorders>
            <w:vAlign w:val="center"/>
          </w:tcPr>
          <w:p w14:paraId="79FC25C7" w14:textId="77777777" w:rsidR="00BC34FF" w:rsidRDefault="00000000">
            <w:pPr>
              <w:spacing w:line="320" w:lineRule="exact"/>
              <w:jc w:val="center"/>
              <w:rPr>
                <w:rFonts w:eastAsiaTheme="minorEastAsia"/>
                <w:sz w:val="18"/>
                <w:szCs w:val="18"/>
              </w:rPr>
            </w:pPr>
            <w:r>
              <w:rPr>
                <w:rFonts w:eastAsiaTheme="minorEastAsia"/>
                <w:sz w:val="18"/>
                <w:szCs w:val="18"/>
              </w:rPr>
              <w:t>36</w:t>
            </w:r>
          </w:p>
        </w:tc>
      </w:tr>
      <w:tr w:rsidR="00BC34FF" w14:paraId="76891559"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AE57655"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2193" w:type="dxa"/>
            <w:tcBorders>
              <w:top w:val="single" w:sz="4" w:space="0" w:color="auto"/>
              <w:left w:val="single" w:sz="4" w:space="0" w:color="auto"/>
              <w:bottom w:val="single" w:sz="4" w:space="0" w:color="auto"/>
              <w:right w:val="single" w:sz="4" w:space="0" w:color="auto"/>
            </w:tcBorders>
            <w:vAlign w:val="center"/>
          </w:tcPr>
          <w:p w14:paraId="2FF983EE"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4</w:t>
            </w:r>
            <w:r>
              <w:rPr>
                <w:rFonts w:eastAsiaTheme="minorEastAsia" w:hAnsiTheme="minorEastAsia" w:hint="eastAsia"/>
                <w:sz w:val="18"/>
                <w:szCs w:val="18"/>
              </w:rPr>
              <w:t>：学生能够具有对汽车整车电子系统有初步的认知和理解，并能围绕某一具体单一电控系统进行分析，并能用来解释实际应用问题（支撑毕业要求指标点</w:t>
            </w:r>
            <w:r>
              <w:rPr>
                <w:rFonts w:eastAsiaTheme="minorEastAsia" w:hAnsiTheme="minorEastAsia" w:hint="eastAsia"/>
                <w:sz w:val="18"/>
                <w:szCs w:val="18"/>
              </w:rPr>
              <w:t>1.3</w:t>
            </w:r>
            <w:r>
              <w:rPr>
                <w:rFonts w:eastAsiaTheme="minorEastAsia" w:hAnsiTheme="minorEastAsia"/>
                <w:sz w:val="18"/>
                <w:szCs w:val="18"/>
              </w:rPr>
              <w:t>,</w:t>
            </w:r>
            <w:r>
              <w:rPr>
                <w:rFonts w:eastAsiaTheme="minorEastAsia" w:hAnsiTheme="minorEastAsia" w:hint="eastAsia"/>
                <w:sz w:val="18"/>
                <w:szCs w:val="18"/>
              </w:rPr>
              <w:t>5.1</w:t>
            </w:r>
            <w:r>
              <w:rPr>
                <w:rFonts w:eastAsiaTheme="minorEastAsia" w:hAnsiTheme="minorEastAsia"/>
                <w:sz w:val="18"/>
                <w:szCs w:val="18"/>
              </w:rPr>
              <w:t>,5.2,12.1,12.2</w:t>
            </w:r>
            <w:r>
              <w:rPr>
                <w:rFonts w:eastAsiaTheme="minorEastAsia" w:hAnsiTheme="minorEastAsia" w:hint="eastAsia"/>
                <w:sz w:val="18"/>
                <w:szCs w:val="18"/>
              </w:rPr>
              <w:t>）。</w:t>
            </w:r>
          </w:p>
          <w:p w14:paraId="12470E44" w14:textId="77777777" w:rsidR="00BC34FF" w:rsidRDefault="00BC34FF">
            <w:pPr>
              <w:spacing w:line="320" w:lineRule="exact"/>
              <w:jc w:val="left"/>
              <w:rPr>
                <w:rFonts w:eastAsiaTheme="minorEastAsia" w:hAnsiTheme="minorEastAsi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AFB0126"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发动机电子控制技术</w:t>
            </w:r>
          </w:p>
          <w:p w14:paraId="1A67DC5C"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自动变速箱技术</w:t>
            </w:r>
          </w:p>
          <w:p w14:paraId="1D7D68D3" w14:textId="77777777" w:rsidR="00BC34FF" w:rsidRDefault="00000000">
            <w:pPr>
              <w:spacing w:line="320" w:lineRule="exact"/>
              <w:jc w:val="left"/>
              <w:rPr>
                <w:rFonts w:eastAsiaTheme="minorEastAsia"/>
                <w:sz w:val="18"/>
                <w:szCs w:val="18"/>
              </w:rPr>
            </w:pPr>
            <w:r>
              <w:rPr>
                <w:rFonts w:eastAsiaTheme="minorEastAsia" w:hint="eastAsia"/>
                <w:sz w:val="18"/>
                <w:szCs w:val="18"/>
              </w:rPr>
              <w:t>3. ABS/ASR</w:t>
            </w:r>
            <w:r>
              <w:rPr>
                <w:rFonts w:eastAsiaTheme="minorEastAsia" w:hint="eastAsia"/>
                <w:sz w:val="18"/>
                <w:szCs w:val="18"/>
              </w:rPr>
              <w:t>控制技术</w:t>
            </w:r>
          </w:p>
        </w:tc>
        <w:tc>
          <w:tcPr>
            <w:tcW w:w="763" w:type="dxa"/>
            <w:tcBorders>
              <w:top w:val="single" w:sz="4" w:space="0" w:color="auto"/>
              <w:left w:val="single" w:sz="4" w:space="0" w:color="auto"/>
              <w:bottom w:val="single" w:sz="4" w:space="0" w:color="auto"/>
              <w:right w:val="single" w:sz="4" w:space="0" w:color="auto"/>
            </w:tcBorders>
            <w:vAlign w:val="center"/>
          </w:tcPr>
          <w:p w14:paraId="6F2B315A"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67114D91"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1DD9A7E4" w14:textId="77777777" w:rsidR="00BC34FF" w:rsidRDefault="00BC34FF">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20AA51A"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2D6CB708"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15" w:type="dxa"/>
            <w:tcBorders>
              <w:top w:val="single" w:sz="4" w:space="0" w:color="auto"/>
              <w:left w:val="single" w:sz="4" w:space="0" w:color="auto"/>
              <w:bottom w:val="single" w:sz="4" w:space="0" w:color="auto"/>
              <w:right w:val="single" w:sz="4" w:space="0" w:color="auto"/>
            </w:tcBorders>
            <w:vAlign w:val="center"/>
          </w:tcPr>
          <w:p w14:paraId="3EB6668D" w14:textId="77777777" w:rsidR="00BC34FF" w:rsidRDefault="00000000">
            <w:pPr>
              <w:spacing w:line="320" w:lineRule="exact"/>
              <w:jc w:val="center"/>
              <w:rPr>
                <w:rFonts w:eastAsiaTheme="minorEastAsia"/>
                <w:sz w:val="18"/>
                <w:szCs w:val="18"/>
              </w:rPr>
            </w:pPr>
            <w:r>
              <w:rPr>
                <w:rFonts w:eastAsiaTheme="minorEastAsia"/>
                <w:sz w:val="18"/>
                <w:szCs w:val="18"/>
              </w:rPr>
              <w:t>22</w:t>
            </w:r>
          </w:p>
        </w:tc>
      </w:tr>
      <w:tr w:rsidR="00BC34FF" w14:paraId="3B0D590B"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0404E747"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合计</w:t>
            </w:r>
          </w:p>
        </w:tc>
        <w:tc>
          <w:tcPr>
            <w:tcW w:w="1985" w:type="dxa"/>
            <w:tcBorders>
              <w:top w:val="single" w:sz="4" w:space="0" w:color="auto"/>
              <w:left w:val="single" w:sz="4" w:space="0" w:color="auto"/>
              <w:bottom w:val="single" w:sz="4" w:space="0" w:color="auto"/>
              <w:right w:val="single" w:sz="4" w:space="0" w:color="auto"/>
            </w:tcBorders>
            <w:vAlign w:val="center"/>
          </w:tcPr>
          <w:p w14:paraId="4B2950A8"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0B0809E9"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672" w:type="dxa"/>
            <w:tcBorders>
              <w:top w:val="single" w:sz="4" w:space="0" w:color="auto"/>
              <w:left w:val="single" w:sz="4" w:space="0" w:color="auto"/>
              <w:bottom w:val="single" w:sz="4" w:space="0" w:color="auto"/>
              <w:right w:val="single" w:sz="4" w:space="0" w:color="auto"/>
            </w:tcBorders>
            <w:vAlign w:val="center"/>
          </w:tcPr>
          <w:p w14:paraId="4E70F10E"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696" w:type="dxa"/>
            <w:tcBorders>
              <w:top w:val="single" w:sz="4" w:space="0" w:color="auto"/>
              <w:left w:val="single" w:sz="4" w:space="0" w:color="auto"/>
              <w:bottom w:val="single" w:sz="4" w:space="0" w:color="auto"/>
              <w:right w:val="single" w:sz="4" w:space="0" w:color="auto"/>
            </w:tcBorders>
            <w:vAlign w:val="center"/>
          </w:tcPr>
          <w:p w14:paraId="5DDC95E1"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726EB2E0"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1BD128EC"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r>
              <w:rPr>
                <w:rFonts w:eastAsiaTheme="minorEastAsia"/>
                <w:sz w:val="18"/>
                <w:szCs w:val="18"/>
              </w:rPr>
              <w:t>0</w:t>
            </w:r>
          </w:p>
        </w:tc>
        <w:tc>
          <w:tcPr>
            <w:tcW w:w="615" w:type="dxa"/>
            <w:tcBorders>
              <w:top w:val="single" w:sz="4" w:space="0" w:color="auto"/>
              <w:left w:val="single" w:sz="4" w:space="0" w:color="auto"/>
              <w:bottom w:val="single" w:sz="4" w:space="0" w:color="auto"/>
              <w:right w:val="single" w:sz="4" w:space="0" w:color="auto"/>
            </w:tcBorders>
            <w:vAlign w:val="center"/>
          </w:tcPr>
          <w:p w14:paraId="421BAECA"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0A1DD6C9" w14:textId="77777777" w:rsidR="00BC34FF" w:rsidRDefault="00000000">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注：平时出勤、作业、小组讨论考核评价的具体评分标准见本节，实验考核评价评分标准见附录，考试成绩以实际卷面成绩按60%权重折合得到。</w:t>
      </w:r>
    </w:p>
    <w:p w14:paraId="35C5A40D" w14:textId="77777777" w:rsidR="00BC34FF" w:rsidRDefault="00BC34FF">
      <w:pPr>
        <w:spacing w:line="320" w:lineRule="exact"/>
        <w:rPr>
          <w:rFonts w:asciiTheme="minorEastAsia" w:eastAsiaTheme="minorEastAsia" w:hAnsiTheme="minorEastAsia"/>
          <w:sz w:val="18"/>
          <w:szCs w:val="18"/>
        </w:rPr>
      </w:pPr>
    </w:p>
    <w:p w14:paraId="7A33680D" w14:textId="77777777" w:rsidR="00BC34FF" w:rsidRDefault="00000000">
      <w:pPr>
        <w:spacing w:line="360" w:lineRule="auto"/>
        <w:ind w:firstLineChars="200" w:firstLine="420"/>
        <w:jc w:val="left"/>
        <w:rPr>
          <w:kern w:val="0"/>
          <w:szCs w:val="21"/>
        </w:rPr>
      </w:pPr>
      <w:r>
        <w:rPr>
          <w:rFonts w:hint="eastAsia"/>
          <w:kern w:val="0"/>
          <w:szCs w:val="21"/>
        </w:rPr>
        <w:t>课程考核采用过程性考核评价方法。课程总成绩由三部分组成，包括</w:t>
      </w:r>
      <w:bookmarkStart w:id="10" w:name="_Hlk31357300"/>
      <w:r>
        <w:rPr>
          <w:rFonts w:hint="eastAsia"/>
          <w:kern w:val="0"/>
          <w:szCs w:val="21"/>
        </w:rPr>
        <w:t>平时考核成绩、实验考核成绩和</w:t>
      </w:r>
      <w:bookmarkStart w:id="11" w:name="_Hlk31357141"/>
      <w:r>
        <w:rPr>
          <w:rFonts w:hint="eastAsia"/>
          <w:kern w:val="0"/>
          <w:szCs w:val="21"/>
        </w:rPr>
        <w:t>期末考试</w:t>
      </w:r>
      <w:bookmarkEnd w:id="11"/>
      <w:r>
        <w:rPr>
          <w:rFonts w:hint="eastAsia"/>
          <w:kern w:val="0"/>
          <w:szCs w:val="21"/>
        </w:rPr>
        <w:t>成绩</w:t>
      </w:r>
      <w:bookmarkEnd w:id="10"/>
      <w:r>
        <w:rPr>
          <w:rFonts w:hint="eastAsia"/>
          <w:kern w:val="0"/>
          <w:szCs w:val="21"/>
        </w:rPr>
        <w:t>，更加全面地考察学生对本门课程知识的掌握水平。</w:t>
      </w:r>
      <w:bookmarkStart w:id="12" w:name="_Hlk31357428"/>
      <w:r>
        <w:rPr>
          <w:rFonts w:hint="eastAsia"/>
          <w:kern w:val="0"/>
          <w:szCs w:val="21"/>
        </w:rPr>
        <w:t>平时考核包括出勤、作业和小组讨论的发言及汇报等</w:t>
      </w:r>
      <w:bookmarkEnd w:id="12"/>
      <w:r>
        <w:rPr>
          <w:rFonts w:hint="eastAsia"/>
          <w:kern w:val="0"/>
          <w:szCs w:val="21"/>
        </w:rPr>
        <w:t>，期末考试采取</w:t>
      </w:r>
      <w:r>
        <w:rPr>
          <w:rFonts w:ascii="宋体" w:hAnsi="宋体" w:hint="eastAsia"/>
          <w:color w:val="000000"/>
          <w:szCs w:val="21"/>
        </w:rPr>
        <w:t>闭卷考试。</w:t>
      </w:r>
    </w:p>
    <w:p w14:paraId="212BB90E" w14:textId="77777777" w:rsidR="00BC34FF" w:rsidRDefault="00000000">
      <w:pPr>
        <w:snapToGrid w:val="0"/>
        <w:spacing w:line="360" w:lineRule="auto"/>
        <w:ind w:firstLineChars="200" w:firstLine="420"/>
        <w:rPr>
          <w:kern w:val="0"/>
          <w:szCs w:val="21"/>
        </w:rPr>
      </w:pPr>
      <w:r>
        <w:rPr>
          <w:kern w:val="0"/>
          <w:szCs w:val="21"/>
        </w:rPr>
        <w:t>成绩评定</w:t>
      </w:r>
      <w:r>
        <w:rPr>
          <w:rFonts w:hint="eastAsia"/>
          <w:kern w:val="0"/>
          <w:szCs w:val="21"/>
        </w:rPr>
        <w:t>包括平时成绩的评价方法和最终成绩的评价方法以下两个部分：</w:t>
      </w:r>
    </w:p>
    <w:p w14:paraId="25670B28" w14:textId="77777777" w:rsidR="00BC34FF" w:rsidRDefault="00000000">
      <w:pPr>
        <w:snapToGrid w:val="0"/>
        <w:spacing w:line="360" w:lineRule="auto"/>
        <w:ind w:firstLineChars="200" w:firstLine="420"/>
        <w:rPr>
          <w:szCs w:val="21"/>
        </w:rPr>
      </w:pPr>
      <w:r>
        <w:rPr>
          <w:rFonts w:hint="eastAsia"/>
          <w:szCs w:val="21"/>
        </w:rPr>
        <w:t>平时成绩评价包括出勤（</w:t>
      </w:r>
      <w:r>
        <w:rPr>
          <w:rFonts w:hint="eastAsia"/>
          <w:szCs w:val="21"/>
        </w:rPr>
        <w:t>6%</w:t>
      </w:r>
      <w:r>
        <w:rPr>
          <w:rFonts w:hint="eastAsia"/>
          <w:szCs w:val="21"/>
        </w:rPr>
        <w:t>）、作业（</w:t>
      </w:r>
      <w:r>
        <w:rPr>
          <w:szCs w:val="21"/>
        </w:rPr>
        <w:t>10</w:t>
      </w:r>
      <w:r>
        <w:rPr>
          <w:rFonts w:hint="eastAsia"/>
          <w:szCs w:val="21"/>
        </w:rPr>
        <w:t>%</w:t>
      </w:r>
      <w:r>
        <w:rPr>
          <w:rFonts w:hint="eastAsia"/>
          <w:szCs w:val="21"/>
        </w:rPr>
        <w:t>）和小组讨论的发言及汇报（</w:t>
      </w:r>
      <w:r>
        <w:rPr>
          <w:szCs w:val="21"/>
        </w:rPr>
        <w:t>9</w:t>
      </w:r>
      <w:r>
        <w:rPr>
          <w:rFonts w:hint="eastAsia"/>
          <w:szCs w:val="21"/>
        </w:rPr>
        <w:t>%</w:t>
      </w:r>
      <w:r>
        <w:rPr>
          <w:rFonts w:hint="eastAsia"/>
          <w:szCs w:val="21"/>
        </w:rPr>
        <w:t>）等三部分。学生缺勤一次扣</w:t>
      </w:r>
      <w:r>
        <w:rPr>
          <w:rFonts w:hint="eastAsia"/>
          <w:szCs w:val="21"/>
        </w:rPr>
        <w:t>2</w:t>
      </w:r>
      <w:r>
        <w:rPr>
          <w:szCs w:val="21"/>
        </w:rPr>
        <w:t>%</w:t>
      </w:r>
      <w:r>
        <w:rPr>
          <w:rFonts w:hint="eastAsia"/>
          <w:szCs w:val="21"/>
        </w:rPr>
        <w:t>，迟到一次扣</w:t>
      </w:r>
      <w:r>
        <w:rPr>
          <w:rFonts w:hint="eastAsia"/>
          <w:szCs w:val="21"/>
        </w:rPr>
        <w:t>1</w:t>
      </w:r>
      <w:r>
        <w:rPr>
          <w:szCs w:val="21"/>
        </w:rPr>
        <w:t>%</w:t>
      </w:r>
      <w:r>
        <w:rPr>
          <w:rFonts w:hint="eastAsia"/>
          <w:szCs w:val="21"/>
        </w:rPr>
        <w:t>，扣完为止。作业平均抽查每人</w:t>
      </w:r>
      <w:r>
        <w:rPr>
          <w:rFonts w:hint="eastAsia"/>
          <w:szCs w:val="21"/>
        </w:rPr>
        <w:t>2</w:t>
      </w:r>
      <w:r>
        <w:rPr>
          <w:rFonts w:hint="eastAsia"/>
          <w:szCs w:val="21"/>
        </w:rPr>
        <w:t>次，不交作业每次扣</w:t>
      </w:r>
      <w:r>
        <w:rPr>
          <w:rFonts w:hint="eastAsia"/>
          <w:szCs w:val="21"/>
        </w:rPr>
        <w:t>5</w:t>
      </w:r>
      <w:r>
        <w:rPr>
          <w:szCs w:val="21"/>
        </w:rPr>
        <w:t>%</w:t>
      </w:r>
      <w:r>
        <w:rPr>
          <w:rFonts w:hint="eastAsia"/>
          <w:szCs w:val="21"/>
        </w:rPr>
        <w:t>，扣完为止；作业每次良好以上得</w:t>
      </w:r>
      <w:r>
        <w:rPr>
          <w:rFonts w:hint="eastAsia"/>
          <w:szCs w:val="21"/>
        </w:rPr>
        <w:t>5</w:t>
      </w:r>
      <w:r>
        <w:rPr>
          <w:szCs w:val="21"/>
        </w:rPr>
        <w:t>%</w:t>
      </w:r>
      <w:r>
        <w:rPr>
          <w:rFonts w:hint="eastAsia"/>
          <w:szCs w:val="21"/>
        </w:rPr>
        <w:t>，合格得</w:t>
      </w:r>
      <w:r>
        <w:rPr>
          <w:rFonts w:hint="eastAsia"/>
          <w:szCs w:val="21"/>
        </w:rPr>
        <w:t>3</w:t>
      </w:r>
      <w:r>
        <w:rPr>
          <w:szCs w:val="21"/>
        </w:rPr>
        <w:t>%</w:t>
      </w:r>
      <w:r>
        <w:rPr>
          <w:rFonts w:hint="eastAsia"/>
          <w:szCs w:val="21"/>
        </w:rPr>
        <w:t>，不合格不得分。小组讨论的发言及汇报成绩由小组长根据学生的表现打分，分四档，优秀</w:t>
      </w:r>
      <w:r>
        <w:rPr>
          <w:rFonts w:hint="eastAsia"/>
          <w:szCs w:val="21"/>
        </w:rPr>
        <w:t>9</w:t>
      </w:r>
      <w:r>
        <w:rPr>
          <w:szCs w:val="21"/>
        </w:rPr>
        <w:t>%</w:t>
      </w:r>
      <w:r>
        <w:rPr>
          <w:rFonts w:hint="eastAsia"/>
          <w:szCs w:val="21"/>
        </w:rPr>
        <w:t>，良好得</w:t>
      </w:r>
      <w:r>
        <w:rPr>
          <w:rFonts w:hint="eastAsia"/>
          <w:szCs w:val="21"/>
        </w:rPr>
        <w:t>7</w:t>
      </w:r>
      <w:r>
        <w:rPr>
          <w:szCs w:val="21"/>
        </w:rPr>
        <w:t>%</w:t>
      </w:r>
      <w:r>
        <w:rPr>
          <w:rFonts w:hint="eastAsia"/>
          <w:szCs w:val="21"/>
        </w:rPr>
        <w:t>，合格得</w:t>
      </w:r>
      <w:r>
        <w:rPr>
          <w:rFonts w:hint="eastAsia"/>
          <w:szCs w:val="21"/>
        </w:rPr>
        <w:t>5</w:t>
      </w:r>
      <w:r>
        <w:rPr>
          <w:szCs w:val="21"/>
        </w:rPr>
        <w:t>%</w:t>
      </w:r>
      <w:r>
        <w:rPr>
          <w:rFonts w:hint="eastAsia"/>
          <w:szCs w:val="21"/>
        </w:rPr>
        <w:t>，不参加小组讨论不得分。</w:t>
      </w:r>
    </w:p>
    <w:p w14:paraId="7D23B26D" w14:textId="77777777" w:rsidR="00BC34FF" w:rsidRDefault="00000000">
      <w:pPr>
        <w:snapToGrid w:val="0"/>
        <w:spacing w:line="360" w:lineRule="auto"/>
        <w:ind w:firstLineChars="200" w:firstLine="420"/>
        <w:rPr>
          <w:rFonts w:ascii="宋体" w:hAnsi="宋体"/>
          <w:color w:val="000000"/>
        </w:rPr>
      </w:pPr>
      <w:r>
        <w:rPr>
          <w:rFonts w:ascii="宋体" w:hAnsi="宋体" w:hint="eastAsia"/>
          <w:color w:val="000000"/>
          <w:szCs w:val="21"/>
        </w:rPr>
        <w:t>总成绩由</w:t>
      </w:r>
      <w:r>
        <w:rPr>
          <w:rFonts w:ascii="宋体" w:hAnsi="宋体" w:hint="eastAsia"/>
          <w:color w:val="000000"/>
        </w:rPr>
        <w:t>平时考核成绩</w:t>
      </w:r>
      <w:r>
        <w:rPr>
          <w:rFonts w:ascii="宋体" w:hAnsi="宋体" w:hint="eastAsia"/>
          <w:color w:val="000000"/>
          <w:szCs w:val="21"/>
        </w:rPr>
        <w:t>（</w:t>
      </w:r>
      <w:r>
        <w:rPr>
          <w:rFonts w:ascii="宋体" w:hAnsi="宋体"/>
          <w:color w:val="000000"/>
          <w:szCs w:val="21"/>
        </w:rPr>
        <w:t>25</w:t>
      </w:r>
      <w:r>
        <w:rPr>
          <w:rFonts w:ascii="宋体" w:hAnsi="宋体" w:hint="eastAsia"/>
          <w:color w:val="000000"/>
          <w:szCs w:val="21"/>
        </w:rPr>
        <w:t>%）、</w:t>
      </w:r>
      <w:r>
        <w:rPr>
          <w:rFonts w:ascii="宋体" w:hAnsi="宋体" w:hint="eastAsia"/>
          <w:color w:val="000000"/>
        </w:rPr>
        <w:t>实验考核成绩</w:t>
      </w:r>
      <w:r>
        <w:rPr>
          <w:rFonts w:ascii="宋体" w:hAnsi="宋体" w:hint="eastAsia"/>
          <w:color w:val="000000"/>
          <w:szCs w:val="21"/>
        </w:rPr>
        <w:t>（</w:t>
      </w:r>
      <w:r>
        <w:rPr>
          <w:rFonts w:ascii="宋体" w:hAnsi="宋体"/>
          <w:color w:val="000000"/>
          <w:szCs w:val="21"/>
        </w:rPr>
        <w:t>15</w:t>
      </w:r>
      <w:r>
        <w:rPr>
          <w:rFonts w:ascii="宋体" w:hAnsi="宋体" w:hint="eastAsia"/>
          <w:color w:val="000000"/>
          <w:szCs w:val="21"/>
        </w:rPr>
        <w:t>%）和</w:t>
      </w:r>
      <w:r>
        <w:rPr>
          <w:rFonts w:ascii="宋体" w:hAnsi="宋体" w:hint="eastAsia"/>
          <w:color w:val="000000"/>
        </w:rPr>
        <w:t>期末考试成绩</w:t>
      </w:r>
      <w:r>
        <w:rPr>
          <w:rFonts w:ascii="宋体" w:hAnsi="宋体" w:hint="eastAsia"/>
          <w:color w:val="000000"/>
          <w:szCs w:val="21"/>
        </w:rPr>
        <w:t>（60%）组成</w:t>
      </w:r>
      <w:r>
        <w:rPr>
          <w:rFonts w:ascii="宋体" w:hAnsi="宋体" w:hint="eastAsia"/>
          <w:color w:val="000000"/>
        </w:rPr>
        <w:t>。</w:t>
      </w:r>
    </w:p>
    <w:p w14:paraId="5D8108F1" w14:textId="77777777" w:rsidR="00BC34FF" w:rsidRDefault="00BC34FF">
      <w:pPr>
        <w:snapToGrid w:val="0"/>
        <w:spacing w:line="360" w:lineRule="auto"/>
        <w:rPr>
          <w:rFonts w:hAnsi="宋体"/>
          <w:b/>
          <w:szCs w:val="21"/>
        </w:rPr>
      </w:pPr>
    </w:p>
    <w:p w14:paraId="3A40DD71"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657C145C" w14:textId="77777777" w:rsidR="00BC34FF" w:rsidRDefault="00000000">
      <w:pPr>
        <w:snapToGrid w:val="0"/>
        <w:spacing w:line="360" w:lineRule="auto"/>
        <w:ind w:firstLineChars="200" w:firstLine="420"/>
        <w:rPr>
          <w:rFonts w:hAnsi="宋体"/>
          <w:bCs/>
          <w:color w:val="000000" w:themeColor="text1"/>
          <w:szCs w:val="21"/>
        </w:rPr>
      </w:pPr>
      <w:r>
        <w:rPr>
          <w:rFonts w:hAnsi="宋体" w:hint="eastAsia"/>
          <w:bCs/>
          <w:color w:val="000000" w:themeColor="text1"/>
          <w:szCs w:val="21"/>
        </w:rPr>
        <w:t>平时成绩和实验考核在期末考试前通过班长反馈到学生，征求学生意见的方式有两种：一是期中和期末各留</w:t>
      </w:r>
      <w:r>
        <w:rPr>
          <w:rFonts w:hAnsi="宋体" w:hint="eastAsia"/>
          <w:bCs/>
          <w:color w:val="000000" w:themeColor="text1"/>
          <w:szCs w:val="21"/>
        </w:rPr>
        <w:t>1</w:t>
      </w:r>
      <w:r>
        <w:rPr>
          <w:rFonts w:hAnsi="宋体"/>
          <w:bCs/>
          <w:color w:val="000000" w:themeColor="text1"/>
          <w:szCs w:val="21"/>
        </w:rPr>
        <w:t>0</w:t>
      </w:r>
      <w:r>
        <w:rPr>
          <w:rFonts w:hAnsi="宋体" w:hint="eastAsia"/>
          <w:bCs/>
          <w:color w:val="000000" w:themeColor="text1"/>
          <w:szCs w:val="21"/>
        </w:rPr>
        <w:t>分钟时间听取学生对本课程的意见和建议；二是学生在网上的评教结果与意见。课程总成绩是否呈正态分布，是否达到教师预定的学习效果可作为专业达成度的参考。前后届学</w:t>
      </w:r>
      <w:r>
        <w:rPr>
          <w:rFonts w:hAnsi="宋体" w:hint="eastAsia"/>
          <w:bCs/>
          <w:color w:val="000000" w:themeColor="text1"/>
          <w:szCs w:val="21"/>
        </w:rPr>
        <w:lastRenderedPageBreak/>
        <w:t>生学习的成绩比较，以及学生的意见或建议均可以引以思考，形成持续改进的闭环，提高本课程的教学质量。</w:t>
      </w:r>
    </w:p>
    <w:p w14:paraId="6426053B" w14:textId="77777777" w:rsidR="00BC34FF" w:rsidRDefault="00BC34FF">
      <w:pPr>
        <w:snapToGrid w:val="0"/>
        <w:spacing w:line="360" w:lineRule="auto"/>
        <w:ind w:firstLineChars="200" w:firstLine="420"/>
        <w:rPr>
          <w:rFonts w:hAnsi="宋体"/>
          <w:bCs/>
          <w:color w:val="000000" w:themeColor="text1"/>
          <w:szCs w:val="21"/>
        </w:rPr>
      </w:pPr>
    </w:p>
    <w:p w14:paraId="21A39349" w14:textId="77777777" w:rsidR="00BC34FF" w:rsidRDefault="00000000">
      <w:pPr>
        <w:snapToGrid w:val="0"/>
        <w:spacing w:line="360" w:lineRule="auto"/>
        <w:ind w:firstLineChars="200" w:firstLine="422"/>
        <w:rPr>
          <w:rFonts w:hAnsi="宋体"/>
          <w:b/>
          <w:szCs w:val="21"/>
        </w:rPr>
      </w:pPr>
      <w:r>
        <w:rPr>
          <w:rFonts w:hAnsi="宋体" w:hint="eastAsia"/>
          <w:b/>
          <w:szCs w:val="21"/>
        </w:rPr>
        <w:t>附录：各类考核评分标准表</w:t>
      </w:r>
    </w:p>
    <w:p w14:paraId="1B560BBF" w14:textId="77777777" w:rsidR="00BC34FF" w:rsidRDefault="00000000">
      <w:pPr>
        <w:widowControl/>
        <w:snapToGrid w:val="0"/>
        <w:spacing w:line="360" w:lineRule="auto"/>
        <w:jc w:val="center"/>
        <w:rPr>
          <w:b/>
          <w:bCs/>
          <w:kern w:val="0"/>
          <w:szCs w:val="21"/>
        </w:rPr>
      </w:pPr>
      <w:r>
        <w:rPr>
          <w:rFonts w:hint="eastAsia"/>
          <w:b/>
          <w:bCs/>
          <w:kern w:val="0"/>
          <w:szCs w:val="21"/>
        </w:rPr>
        <w:t>实验评分标准</w:t>
      </w:r>
    </w:p>
    <w:tbl>
      <w:tblPr>
        <w:tblStyle w:val="af6"/>
        <w:tblW w:w="8751" w:type="dxa"/>
        <w:jc w:val="center"/>
        <w:tblLook w:val="04A0" w:firstRow="1" w:lastRow="0" w:firstColumn="1" w:lastColumn="0" w:noHBand="0" w:noVBand="1"/>
      </w:tblPr>
      <w:tblGrid>
        <w:gridCol w:w="2547"/>
        <w:gridCol w:w="1417"/>
        <w:gridCol w:w="1300"/>
        <w:gridCol w:w="1452"/>
        <w:gridCol w:w="1366"/>
        <w:gridCol w:w="669"/>
      </w:tblGrid>
      <w:tr w:rsidR="00BC34FF" w14:paraId="19A84B93" w14:textId="77777777">
        <w:trPr>
          <w:trHeight w:val="508"/>
          <w:jc w:val="center"/>
        </w:trPr>
        <w:tc>
          <w:tcPr>
            <w:tcW w:w="2547"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F0D6904" w14:textId="77777777" w:rsidR="00BC34FF" w:rsidRDefault="00000000">
            <w:pPr>
              <w:spacing w:line="320" w:lineRule="exact"/>
              <w:jc w:val="center"/>
              <w:rPr>
                <w:rFonts w:eastAsia="黑体"/>
                <w:szCs w:val="21"/>
              </w:rPr>
            </w:pPr>
            <w:r>
              <w:rPr>
                <w:rFonts w:eastAsia="黑体" w:hAnsi="黑体" w:hint="eastAsia"/>
                <w:szCs w:val="21"/>
              </w:rPr>
              <w:t>课程目标要求</w:t>
            </w:r>
          </w:p>
        </w:tc>
        <w:tc>
          <w:tcPr>
            <w:tcW w:w="553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08294FF" w14:textId="77777777" w:rsidR="00BC34FF" w:rsidRDefault="00000000">
            <w:pPr>
              <w:spacing w:line="320" w:lineRule="exact"/>
              <w:jc w:val="center"/>
              <w:rPr>
                <w:rFonts w:eastAsia="黑体"/>
                <w:szCs w:val="21"/>
              </w:rPr>
            </w:pPr>
            <w:r>
              <w:rPr>
                <w:rFonts w:eastAsia="黑体" w:hAnsi="黑体" w:hint="eastAsia"/>
                <w:szCs w:val="21"/>
              </w:rPr>
              <w:t>评价标准</w:t>
            </w:r>
            <w:r>
              <w:rPr>
                <w:rFonts w:eastAsia="黑体"/>
                <w:szCs w:val="21"/>
              </w:rPr>
              <w:t>(%)</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9ACC9C" w14:textId="77777777" w:rsidR="00BC34FF" w:rsidRDefault="00000000">
            <w:pPr>
              <w:spacing w:line="320" w:lineRule="exact"/>
              <w:jc w:val="center"/>
              <w:rPr>
                <w:rFonts w:eastAsia="黑体"/>
                <w:szCs w:val="21"/>
              </w:rPr>
            </w:pPr>
            <w:r>
              <w:rPr>
                <w:rFonts w:eastAsia="黑体" w:hAnsi="黑体" w:hint="eastAsia"/>
                <w:szCs w:val="21"/>
              </w:rPr>
              <w:t>权重</w:t>
            </w:r>
            <w:r>
              <w:rPr>
                <w:rFonts w:eastAsia="黑体"/>
                <w:szCs w:val="21"/>
              </w:rPr>
              <w:t>(%)</w:t>
            </w:r>
          </w:p>
        </w:tc>
      </w:tr>
      <w:tr w:rsidR="00BC34FF" w14:paraId="5B99B4C8" w14:textId="77777777">
        <w:trPr>
          <w:trHeight w:val="508"/>
          <w:jc w:val="center"/>
        </w:trPr>
        <w:tc>
          <w:tcPr>
            <w:tcW w:w="2547" w:type="dxa"/>
            <w:vMerge/>
            <w:tcBorders>
              <w:top w:val="single" w:sz="4" w:space="0" w:color="auto"/>
              <w:left w:val="single" w:sz="4" w:space="0" w:color="auto"/>
              <w:bottom w:val="single" w:sz="4" w:space="0" w:color="auto"/>
              <w:right w:val="single" w:sz="4" w:space="0" w:color="auto"/>
            </w:tcBorders>
            <w:vAlign w:val="center"/>
          </w:tcPr>
          <w:p w14:paraId="68680424" w14:textId="77777777" w:rsidR="00BC34FF" w:rsidRDefault="00BC34FF">
            <w:pPr>
              <w:rPr>
                <w:rFonts w:eastAsia="黑体"/>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7973CCB0" w14:textId="77777777" w:rsidR="00BC34FF" w:rsidRDefault="00000000">
            <w:pPr>
              <w:spacing w:line="320" w:lineRule="exact"/>
              <w:jc w:val="center"/>
              <w:rPr>
                <w:rFonts w:eastAsia="黑体"/>
                <w:szCs w:val="21"/>
              </w:rPr>
            </w:pPr>
            <w:r>
              <w:rPr>
                <w:rFonts w:eastAsia="黑体" w:hAnsi="黑体" w:hint="eastAsia"/>
                <w:szCs w:val="21"/>
              </w:rPr>
              <w:t>9</w:t>
            </w:r>
            <w:r>
              <w:rPr>
                <w:rFonts w:eastAsia="黑体" w:hAnsi="黑体"/>
                <w:szCs w:val="21"/>
              </w:rPr>
              <w:t>0-100</w:t>
            </w:r>
          </w:p>
        </w:tc>
        <w:tc>
          <w:tcPr>
            <w:tcW w:w="13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80868D" w14:textId="77777777" w:rsidR="00BC34FF" w:rsidRDefault="00000000">
            <w:pPr>
              <w:spacing w:line="320" w:lineRule="exact"/>
              <w:jc w:val="center"/>
              <w:rPr>
                <w:rFonts w:eastAsia="黑体"/>
                <w:szCs w:val="21"/>
              </w:rPr>
            </w:pPr>
            <w:r>
              <w:rPr>
                <w:rFonts w:eastAsia="黑体" w:hAnsi="黑体" w:hint="eastAsia"/>
                <w:szCs w:val="21"/>
              </w:rPr>
              <w:t>8</w:t>
            </w:r>
            <w:r>
              <w:rPr>
                <w:rFonts w:eastAsia="黑体" w:hAnsi="黑体"/>
                <w:szCs w:val="21"/>
              </w:rPr>
              <w:t>0-89</w:t>
            </w:r>
          </w:p>
        </w:tc>
        <w:tc>
          <w:tcPr>
            <w:tcW w:w="14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FB6D0EC" w14:textId="77777777" w:rsidR="00BC34FF" w:rsidRDefault="00000000">
            <w:pPr>
              <w:spacing w:line="320" w:lineRule="exact"/>
              <w:jc w:val="center"/>
              <w:rPr>
                <w:rFonts w:eastAsia="黑体"/>
                <w:szCs w:val="21"/>
              </w:rPr>
            </w:pPr>
            <w:r>
              <w:rPr>
                <w:rFonts w:eastAsia="黑体" w:hAnsi="黑体" w:hint="eastAsia"/>
                <w:szCs w:val="21"/>
              </w:rPr>
              <w:t>6</w:t>
            </w:r>
            <w:r>
              <w:rPr>
                <w:rFonts w:eastAsia="黑体" w:hAnsi="黑体"/>
                <w:szCs w:val="21"/>
              </w:rPr>
              <w:t>0-79</w:t>
            </w:r>
          </w:p>
        </w:tc>
        <w:tc>
          <w:tcPr>
            <w:tcW w:w="13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79D7B0" w14:textId="77777777" w:rsidR="00BC34FF" w:rsidRDefault="00000000">
            <w:pPr>
              <w:spacing w:line="320" w:lineRule="exact"/>
              <w:jc w:val="center"/>
              <w:rPr>
                <w:rFonts w:eastAsia="黑体"/>
                <w:szCs w:val="21"/>
              </w:rPr>
            </w:pPr>
            <w:r>
              <w:rPr>
                <w:rFonts w:eastAsia="黑体" w:hAnsi="黑体" w:hint="eastAsia"/>
                <w:szCs w:val="21"/>
              </w:rPr>
              <w:t>0</w:t>
            </w:r>
            <w:r>
              <w:rPr>
                <w:rFonts w:eastAsia="黑体" w:hAnsi="黑体"/>
                <w:szCs w:val="21"/>
              </w:rPr>
              <w:t>-59</w:t>
            </w:r>
          </w:p>
        </w:tc>
        <w:tc>
          <w:tcPr>
            <w:tcW w:w="0" w:type="auto"/>
            <w:vMerge/>
            <w:tcBorders>
              <w:top w:val="single" w:sz="4" w:space="0" w:color="auto"/>
              <w:left w:val="single" w:sz="4" w:space="0" w:color="auto"/>
              <w:bottom w:val="single" w:sz="4" w:space="0" w:color="auto"/>
              <w:right w:val="single" w:sz="4" w:space="0" w:color="auto"/>
            </w:tcBorders>
            <w:vAlign w:val="center"/>
          </w:tcPr>
          <w:p w14:paraId="74542844" w14:textId="77777777" w:rsidR="00BC34FF" w:rsidRDefault="00BC34FF">
            <w:pPr>
              <w:rPr>
                <w:rFonts w:eastAsia="黑体"/>
                <w:szCs w:val="21"/>
              </w:rPr>
            </w:pPr>
          </w:p>
        </w:tc>
      </w:tr>
      <w:tr w:rsidR="00BC34FF" w14:paraId="493DC9AB" w14:textId="77777777">
        <w:trPr>
          <w:trHeight w:val="2334"/>
          <w:jc w:val="center"/>
        </w:trPr>
        <w:tc>
          <w:tcPr>
            <w:tcW w:w="2547" w:type="dxa"/>
            <w:tcBorders>
              <w:top w:val="single" w:sz="4" w:space="0" w:color="auto"/>
              <w:left w:val="single" w:sz="4" w:space="0" w:color="auto"/>
              <w:bottom w:val="single" w:sz="4" w:space="0" w:color="auto"/>
              <w:right w:val="single" w:sz="4" w:space="0" w:color="auto"/>
            </w:tcBorders>
            <w:vAlign w:val="center"/>
          </w:tcPr>
          <w:p w14:paraId="32B95511" w14:textId="77777777" w:rsidR="00BC34FF" w:rsidRDefault="00000000">
            <w:pPr>
              <w:spacing w:line="320" w:lineRule="exact"/>
              <w:jc w:val="left"/>
              <w:rPr>
                <w:rFonts w:eastAsiaTheme="minorEastAsia"/>
                <w:sz w:val="18"/>
                <w:szCs w:val="18"/>
              </w:rPr>
            </w:pPr>
            <w:bookmarkStart w:id="13" w:name="_Hlk31564338"/>
            <w:r>
              <w:rPr>
                <w:rFonts w:eastAsiaTheme="minorEastAsia" w:hint="eastAsia"/>
                <w:sz w:val="18"/>
                <w:szCs w:val="18"/>
              </w:rPr>
              <w:t>目标</w:t>
            </w:r>
            <w:r>
              <w:rPr>
                <w:rFonts w:eastAsiaTheme="minorEastAsia" w:hint="eastAsia"/>
                <w:sz w:val="18"/>
                <w:szCs w:val="18"/>
              </w:rPr>
              <w:t>3</w:t>
            </w:r>
            <w:r>
              <w:rPr>
                <w:rFonts w:eastAsiaTheme="minorEastAsia" w:hint="eastAsia"/>
                <w:sz w:val="18"/>
                <w:szCs w:val="18"/>
              </w:rPr>
              <w:t>：学生能够具有对汽车新型电子控制技术系统（自动大灯系统、</w:t>
            </w:r>
            <w:r>
              <w:rPr>
                <w:rFonts w:eastAsiaTheme="minorEastAsia" w:hint="eastAsia"/>
                <w:sz w:val="18"/>
                <w:szCs w:val="18"/>
              </w:rPr>
              <w:t>ABS/ASR</w:t>
            </w:r>
            <w:r>
              <w:rPr>
                <w:rFonts w:eastAsiaTheme="minorEastAsia" w:hint="eastAsia"/>
                <w:sz w:val="18"/>
                <w:szCs w:val="18"/>
              </w:rPr>
              <w:t>系统）控制装置出现问题的分析应用能力，能够利用计算机进行仿真，并加以综合运用。</w:t>
            </w:r>
          </w:p>
        </w:tc>
        <w:tc>
          <w:tcPr>
            <w:tcW w:w="1417" w:type="dxa"/>
            <w:vMerge w:val="restart"/>
            <w:tcBorders>
              <w:top w:val="single" w:sz="4" w:space="0" w:color="auto"/>
              <w:left w:val="single" w:sz="4" w:space="0" w:color="auto"/>
              <w:right w:val="single" w:sz="4" w:space="0" w:color="auto"/>
            </w:tcBorders>
            <w:vAlign w:val="center"/>
          </w:tcPr>
          <w:p w14:paraId="0B01430C" w14:textId="77777777" w:rsidR="00BC34FF" w:rsidRDefault="00000000">
            <w:pPr>
              <w:spacing w:line="320" w:lineRule="exact"/>
              <w:jc w:val="left"/>
              <w:rPr>
                <w:rFonts w:eastAsiaTheme="minorEastAsia"/>
                <w:sz w:val="18"/>
                <w:szCs w:val="18"/>
              </w:rPr>
            </w:pPr>
            <w:r>
              <w:rPr>
                <w:rFonts w:eastAsiaTheme="minorEastAsia" w:hint="eastAsia"/>
                <w:sz w:val="18"/>
                <w:szCs w:val="18"/>
              </w:rPr>
              <w:t>参加实验态度认真，实验报告书写认真，数据分析详实合理，实验结果正确，且有深刻的心得体会。</w:t>
            </w:r>
          </w:p>
        </w:tc>
        <w:tc>
          <w:tcPr>
            <w:tcW w:w="1300" w:type="dxa"/>
            <w:vMerge w:val="restart"/>
            <w:tcBorders>
              <w:top w:val="single" w:sz="4" w:space="0" w:color="auto"/>
              <w:left w:val="single" w:sz="4" w:space="0" w:color="auto"/>
              <w:right w:val="single" w:sz="4" w:space="0" w:color="auto"/>
            </w:tcBorders>
            <w:vAlign w:val="center"/>
          </w:tcPr>
          <w:p w14:paraId="4A75DCFB" w14:textId="77777777" w:rsidR="00BC34FF" w:rsidRDefault="00000000">
            <w:pPr>
              <w:spacing w:line="320" w:lineRule="exact"/>
              <w:jc w:val="left"/>
              <w:rPr>
                <w:rFonts w:eastAsiaTheme="minorEastAsia"/>
                <w:sz w:val="18"/>
                <w:szCs w:val="18"/>
              </w:rPr>
            </w:pPr>
            <w:r>
              <w:rPr>
                <w:rFonts w:eastAsiaTheme="minorEastAsia" w:hint="eastAsia"/>
                <w:sz w:val="18"/>
                <w:szCs w:val="18"/>
              </w:rPr>
              <w:t>参加实验态度认真，实验报告书写认真，数据分析合理，实验结果正确。</w:t>
            </w:r>
          </w:p>
        </w:tc>
        <w:tc>
          <w:tcPr>
            <w:tcW w:w="1452" w:type="dxa"/>
            <w:vMerge w:val="restart"/>
            <w:tcBorders>
              <w:top w:val="single" w:sz="4" w:space="0" w:color="auto"/>
              <w:left w:val="single" w:sz="4" w:space="0" w:color="auto"/>
              <w:right w:val="single" w:sz="4" w:space="0" w:color="auto"/>
            </w:tcBorders>
            <w:vAlign w:val="center"/>
          </w:tcPr>
          <w:p w14:paraId="26AB56D0" w14:textId="77777777" w:rsidR="00BC34FF" w:rsidRDefault="00000000">
            <w:pPr>
              <w:spacing w:line="320" w:lineRule="exact"/>
              <w:rPr>
                <w:rFonts w:eastAsiaTheme="minorEastAsia"/>
                <w:color w:val="FF0000"/>
                <w:sz w:val="18"/>
                <w:szCs w:val="18"/>
              </w:rPr>
            </w:pPr>
            <w:r>
              <w:rPr>
                <w:rFonts w:eastAsiaTheme="minorEastAsia" w:hint="eastAsia"/>
                <w:sz w:val="18"/>
                <w:szCs w:val="18"/>
              </w:rPr>
              <w:t>参加实验态度认真，有实验报告，有数据分析，实验结果正确。</w:t>
            </w:r>
          </w:p>
        </w:tc>
        <w:tc>
          <w:tcPr>
            <w:tcW w:w="1366" w:type="dxa"/>
            <w:vMerge w:val="restart"/>
            <w:tcBorders>
              <w:top w:val="single" w:sz="4" w:space="0" w:color="auto"/>
              <w:left w:val="single" w:sz="4" w:space="0" w:color="auto"/>
              <w:right w:val="single" w:sz="4" w:space="0" w:color="auto"/>
            </w:tcBorders>
            <w:vAlign w:val="center"/>
          </w:tcPr>
          <w:p w14:paraId="162E23EF" w14:textId="77777777" w:rsidR="00BC34FF" w:rsidRDefault="00000000">
            <w:pPr>
              <w:spacing w:line="320" w:lineRule="exact"/>
              <w:rPr>
                <w:rFonts w:eastAsiaTheme="minorEastAsia"/>
                <w:color w:val="FF0000"/>
                <w:sz w:val="18"/>
                <w:szCs w:val="18"/>
              </w:rPr>
            </w:pPr>
            <w:r>
              <w:rPr>
                <w:rFonts w:eastAsiaTheme="minorEastAsia" w:hint="eastAsia"/>
                <w:sz w:val="18"/>
                <w:szCs w:val="18"/>
              </w:rPr>
              <w:t>参加实验，有实验报告，无数据分析或实验结果错误。</w:t>
            </w:r>
          </w:p>
        </w:tc>
        <w:tc>
          <w:tcPr>
            <w:tcW w:w="669" w:type="dxa"/>
            <w:vMerge w:val="restart"/>
            <w:tcBorders>
              <w:top w:val="single" w:sz="4" w:space="0" w:color="auto"/>
              <w:left w:val="single" w:sz="4" w:space="0" w:color="auto"/>
              <w:right w:val="single" w:sz="4" w:space="0" w:color="auto"/>
            </w:tcBorders>
            <w:vAlign w:val="center"/>
          </w:tcPr>
          <w:p w14:paraId="03254E69"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r>
      <w:bookmarkEnd w:id="13"/>
      <w:tr w:rsidR="00BC34FF" w14:paraId="5A6E2AB9" w14:textId="77777777">
        <w:trPr>
          <w:trHeight w:val="2112"/>
          <w:jc w:val="center"/>
        </w:trPr>
        <w:tc>
          <w:tcPr>
            <w:tcW w:w="2547" w:type="dxa"/>
            <w:tcBorders>
              <w:top w:val="single" w:sz="4" w:space="0" w:color="auto"/>
              <w:left w:val="single" w:sz="4" w:space="0" w:color="auto"/>
              <w:right w:val="single" w:sz="4" w:space="0" w:color="auto"/>
            </w:tcBorders>
            <w:vAlign w:val="center"/>
          </w:tcPr>
          <w:p w14:paraId="626E6F73"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4</w:t>
            </w:r>
            <w:r>
              <w:rPr>
                <w:rFonts w:eastAsiaTheme="minorEastAsia" w:hint="eastAsia"/>
                <w:sz w:val="18"/>
                <w:szCs w:val="18"/>
              </w:rPr>
              <w:t>：学生能够具有对汽车整车电子系统有初步的认知和理解，并能围绕某一具体单一电控系统进行分析，并能用来解释实际应用问题。</w:t>
            </w:r>
          </w:p>
        </w:tc>
        <w:tc>
          <w:tcPr>
            <w:tcW w:w="1417" w:type="dxa"/>
            <w:vMerge/>
            <w:tcBorders>
              <w:left w:val="single" w:sz="4" w:space="0" w:color="auto"/>
              <w:right w:val="single" w:sz="4" w:space="0" w:color="auto"/>
            </w:tcBorders>
            <w:vAlign w:val="center"/>
          </w:tcPr>
          <w:p w14:paraId="41B686D0" w14:textId="77777777" w:rsidR="00BC34FF" w:rsidRDefault="00BC34FF">
            <w:pPr>
              <w:spacing w:line="320" w:lineRule="exact"/>
              <w:jc w:val="left"/>
              <w:rPr>
                <w:rFonts w:eastAsiaTheme="minorEastAsia"/>
                <w:color w:val="FF0000"/>
                <w:sz w:val="18"/>
                <w:szCs w:val="18"/>
              </w:rPr>
            </w:pPr>
          </w:p>
        </w:tc>
        <w:tc>
          <w:tcPr>
            <w:tcW w:w="1300" w:type="dxa"/>
            <w:vMerge/>
            <w:tcBorders>
              <w:left w:val="single" w:sz="4" w:space="0" w:color="auto"/>
              <w:right w:val="single" w:sz="4" w:space="0" w:color="auto"/>
            </w:tcBorders>
            <w:vAlign w:val="center"/>
          </w:tcPr>
          <w:p w14:paraId="125EB2F4" w14:textId="77777777" w:rsidR="00BC34FF" w:rsidRDefault="00BC34FF">
            <w:pPr>
              <w:spacing w:line="320" w:lineRule="exact"/>
              <w:jc w:val="left"/>
              <w:rPr>
                <w:rFonts w:eastAsiaTheme="minorEastAsia"/>
                <w:color w:val="FF0000"/>
                <w:sz w:val="18"/>
                <w:szCs w:val="18"/>
              </w:rPr>
            </w:pPr>
          </w:p>
        </w:tc>
        <w:tc>
          <w:tcPr>
            <w:tcW w:w="1452" w:type="dxa"/>
            <w:vMerge/>
            <w:tcBorders>
              <w:left w:val="single" w:sz="4" w:space="0" w:color="auto"/>
              <w:right w:val="single" w:sz="4" w:space="0" w:color="auto"/>
            </w:tcBorders>
            <w:vAlign w:val="center"/>
          </w:tcPr>
          <w:p w14:paraId="560408DD" w14:textId="77777777" w:rsidR="00BC34FF" w:rsidRDefault="00BC34FF">
            <w:pPr>
              <w:spacing w:line="320" w:lineRule="exact"/>
              <w:rPr>
                <w:rFonts w:eastAsiaTheme="minorEastAsia"/>
                <w:color w:val="FF0000"/>
                <w:sz w:val="18"/>
                <w:szCs w:val="18"/>
              </w:rPr>
            </w:pPr>
          </w:p>
        </w:tc>
        <w:tc>
          <w:tcPr>
            <w:tcW w:w="1366" w:type="dxa"/>
            <w:vMerge/>
            <w:tcBorders>
              <w:left w:val="single" w:sz="4" w:space="0" w:color="auto"/>
              <w:right w:val="single" w:sz="4" w:space="0" w:color="auto"/>
            </w:tcBorders>
            <w:vAlign w:val="center"/>
          </w:tcPr>
          <w:p w14:paraId="73D4F866" w14:textId="77777777" w:rsidR="00BC34FF" w:rsidRDefault="00BC34FF">
            <w:pPr>
              <w:spacing w:line="320" w:lineRule="exact"/>
              <w:jc w:val="center"/>
              <w:rPr>
                <w:rFonts w:eastAsiaTheme="minorEastAsia"/>
                <w:color w:val="FF0000"/>
                <w:sz w:val="18"/>
                <w:szCs w:val="18"/>
              </w:rPr>
            </w:pPr>
          </w:p>
        </w:tc>
        <w:tc>
          <w:tcPr>
            <w:tcW w:w="669" w:type="dxa"/>
            <w:vMerge/>
            <w:tcBorders>
              <w:left w:val="single" w:sz="4" w:space="0" w:color="auto"/>
              <w:right w:val="single" w:sz="4" w:space="0" w:color="auto"/>
            </w:tcBorders>
            <w:vAlign w:val="center"/>
          </w:tcPr>
          <w:p w14:paraId="4C4A5365" w14:textId="77777777" w:rsidR="00BC34FF" w:rsidRDefault="00BC34FF">
            <w:pPr>
              <w:spacing w:line="320" w:lineRule="exact"/>
              <w:jc w:val="center"/>
              <w:rPr>
                <w:rFonts w:eastAsiaTheme="minorEastAsia"/>
                <w:sz w:val="18"/>
                <w:szCs w:val="18"/>
              </w:rPr>
            </w:pPr>
          </w:p>
        </w:tc>
      </w:tr>
    </w:tbl>
    <w:p w14:paraId="4F69DDAA" w14:textId="77777777" w:rsidR="00BC34FF" w:rsidRDefault="00BC34FF">
      <w:pPr>
        <w:spacing w:line="360" w:lineRule="auto"/>
        <w:rPr>
          <w:szCs w:val="21"/>
        </w:rPr>
      </w:pPr>
    </w:p>
    <w:p w14:paraId="2B699029" w14:textId="77777777" w:rsidR="00BC34FF" w:rsidRDefault="00000000">
      <w:pPr>
        <w:widowControl/>
        <w:jc w:val="left"/>
        <w:rPr>
          <w:szCs w:val="21"/>
        </w:rPr>
      </w:pPr>
      <w:r>
        <w:rPr>
          <w:szCs w:val="21"/>
        </w:rPr>
        <w:br w:type="page"/>
      </w:r>
    </w:p>
    <w:p w14:paraId="0BCC40BA" w14:textId="77777777" w:rsidR="00BC34FF" w:rsidRDefault="00000000">
      <w:pPr>
        <w:pStyle w:val="af4"/>
      </w:pPr>
      <w:bookmarkStart w:id="14" w:name="_Toc27908"/>
      <w:r>
        <w:rPr>
          <w:rFonts w:hint="eastAsia"/>
        </w:rPr>
        <w:lastRenderedPageBreak/>
        <w:t>技术经济学</w:t>
      </w:r>
      <w:bookmarkEnd w:id="14"/>
    </w:p>
    <w:p w14:paraId="35DBCC27" w14:textId="77777777" w:rsidR="00BC34FF" w:rsidRDefault="00000000">
      <w:pPr>
        <w:snapToGrid w:val="0"/>
        <w:spacing w:line="360" w:lineRule="auto"/>
        <w:jc w:val="center"/>
        <w:rPr>
          <w:color w:val="000000"/>
          <w:sz w:val="28"/>
          <w:szCs w:val="28"/>
        </w:rPr>
      </w:pPr>
      <w:r>
        <w:rPr>
          <w:rFonts w:hint="eastAsia"/>
          <w:color w:val="000000"/>
          <w:sz w:val="24"/>
        </w:rPr>
        <w:t>Technical Economics</w:t>
      </w:r>
    </w:p>
    <w:p w14:paraId="4C33D0EE" w14:textId="77777777" w:rsidR="00BC34FF" w:rsidRDefault="00000000">
      <w:pPr>
        <w:snapToGrid w:val="0"/>
        <w:spacing w:line="360" w:lineRule="auto"/>
        <w:jc w:val="center"/>
        <w:rPr>
          <w:b/>
          <w:szCs w:val="21"/>
        </w:rPr>
      </w:pPr>
      <w:r>
        <w:rPr>
          <w:b/>
        </w:rPr>
        <w:t xml:space="preserve"> </w:t>
      </w:r>
    </w:p>
    <w:p w14:paraId="7AE30F5A" w14:textId="77777777" w:rsidR="00BC34FF" w:rsidRDefault="00000000">
      <w:pPr>
        <w:snapToGrid w:val="0"/>
        <w:spacing w:line="360" w:lineRule="auto"/>
        <w:jc w:val="center"/>
        <w:rPr>
          <w:b/>
        </w:rPr>
      </w:pPr>
      <w:r>
        <w:rPr>
          <w:rFonts w:ascii="宋体" w:hAnsi="宋体"/>
          <w:b/>
        </w:rPr>
        <w:t>课程基本信息</w:t>
      </w:r>
    </w:p>
    <w:tbl>
      <w:tblPr>
        <w:tblStyle w:val="af6"/>
        <w:tblW w:w="505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71"/>
        <w:gridCol w:w="2668"/>
        <w:gridCol w:w="3350"/>
      </w:tblGrid>
      <w:tr w:rsidR="00BC34FF" w14:paraId="038E3615" w14:textId="77777777">
        <w:tc>
          <w:tcPr>
            <w:tcW w:w="3038" w:type="dxa"/>
            <w:tcBorders>
              <w:top w:val="nil"/>
              <w:left w:val="nil"/>
              <w:bottom w:val="nil"/>
              <w:right w:val="nil"/>
            </w:tcBorders>
          </w:tcPr>
          <w:p w14:paraId="73D0E82D" w14:textId="77777777" w:rsidR="00BC34FF" w:rsidRDefault="00000000">
            <w:pPr>
              <w:spacing w:line="300" w:lineRule="auto"/>
              <w:rPr>
                <w:b/>
                <w:bCs/>
              </w:rPr>
            </w:pPr>
            <w:r>
              <w:rPr>
                <w:b/>
                <w:bCs/>
                <w:szCs w:val="21"/>
              </w:rPr>
              <w:t>课程编号：</w:t>
            </w:r>
            <w:r>
              <w:rPr>
                <w:bCs/>
                <w:color w:val="000000" w:themeColor="text1"/>
                <w:szCs w:val="21"/>
              </w:rPr>
              <w:t>04021314</w:t>
            </w:r>
          </w:p>
        </w:tc>
        <w:tc>
          <w:tcPr>
            <w:tcW w:w="2740" w:type="dxa"/>
            <w:tcBorders>
              <w:top w:val="nil"/>
              <w:left w:val="nil"/>
              <w:bottom w:val="nil"/>
              <w:right w:val="nil"/>
            </w:tcBorders>
          </w:tcPr>
          <w:p w14:paraId="3068098C" w14:textId="77777777" w:rsidR="00BC34FF" w:rsidRDefault="00000000">
            <w:pPr>
              <w:spacing w:line="300" w:lineRule="auto"/>
              <w:rPr>
                <w:b/>
                <w:bCs/>
              </w:rPr>
            </w:pPr>
            <w:r>
              <w:rPr>
                <w:b/>
                <w:bCs/>
                <w:szCs w:val="21"/>
              </w:rPr>
              <w:t>课程总学时：</w:t>
            </w:r>
            <w:r>
              <w:rPr>
                <w:bCs/>
                <w:szCs w:val="21"/>
              </w:rPr>
              <w:t>32</w:t>
            </w:r>
          </w:p>
        </w:tc>
        <w:tc>
          <w:tcPr>
            <w:tcW w:w="3429" w:type="dxa"/>
            <w:tcBorders>
              <w:top w:val="nil"/>
              <w:left w:val="nil"/>
              <w:bottom w:val="nil"/>
              <w:right w:val="nil"/>
            </w:tcBorders>
          </w:tcPr>
          <w:p w14:paraId="22431BCC" w14:textId="77777777" w:rsidR="00BC34FF" w:rsidRDefault="00000000">
            <w:pPr>
              <w:spacing w:line="300" w:lineRule="auto"/>
              <w:ind w:leftChars="183" w:left="489" w:hangingChars="50" w:hanging="105"/>
              <w:rPr>
                <w:b/>
                <w:bCs/>
              </w:rPr>
            </w:pPr>
            <w:r>
              <w:rPr>
                <w:b/>
                <w:bCs/>
                <w:szCs w:val="21"/>
              </w:rPr>
              <w:t>实验学时：</w:t>
            </w:r>
            <w:r>
              <w:rPr>
                <w:bCs/>
                <w:szCs w:val="21"/>
              </w:rPr>
              <w:t>0</w:t>
            </w:r>
            <w:r>
              <w:rPr>
                <w:b/>
                <w:bCs/>
                <w:szCs w:val="21"/>
              </w:rPr>
              <w:t xml:space="preserve"> </w:t>
            </w:r>
            <w:r>
              <w:rPr>
                <w:b/>
                <w:bCs/>
                <w:szCs w:val="21"/>
              </w:rPr>
              <w:t>学时</w:t>
            </w:r>
          </w:p>
        </w:tc>
      </w:tr>
      <w:tr w:rsidR="00BC34FF" w14:paraId="32339C1B" w14:textId="77777777">
        <w:tc>
          <w:tcPr>
            <w:tcW w:w="3038" w:type="dxa"/>
            <w:tcBorders>
              <w:top w:val="nil"/>
              <w:left w:val="nil"/>
              <w:bottom w:val="nil"/>
              <w:right w:val="nil"/>
            </w:tcBorders>
          </w:tcPr>
          <w:p w14:paraId="01BD765C" w14:textId="77777777" w:rsidR="00BC34FF" w:rsidRDefault="00000000">
            <w:pPr>
              <w:spacing w:line="300" w:lineRule="auto"/>
              <w:rPr>
                <w:b/>
                <w:bCs/>
              </w:rPr>
            </w:pPr>
            <w:r>
              <w:rPr>
                <w:b/>
                <w:bCs/>
                <w:szCs w:val="21"/>
              </w:rPr>
              <w:t>课程性质：</w:t>
            </w:r>
            <w:r>
              <w:rPr>
                <w:bCs/>
                <w:color w:val="000000" w:themeColor="text1"/>
                <w:szCs w:val="21"/>
              </w:rPr>
              <w:t>必修</w:t>
            </w:r>
          </w:p>
        </w:tc>
        <w:tc>
          <w:tcPr>
            <w:tcW w:w="2740" w:type="dxa"/>
            <w:tcBorders>
              <w:top w:val="nil"/>
              <w:left w:val="nil"/>
              <w:bottom w:val="nil"/>
              <w:right w:val="nil"/>
            </w:tcBorders>
          </w:tcPr>
          <w:p w14:paraId="5C7259C6" w14:textId="77777777" w:rsidR="00BC34FF" w:rsidRDefault="00000000">
            <w:pPr>
              <w:spacing w:line="300" w:lineRule="auto"/>
              <w:ind w:rightChars="-119" w:right="-250"/>
              <w:rPr>
                <w:b/>
                <w:bCs/>
              </w:rPr>
            </w:pPr>
            <w:r>
              <w:rPr>
                <w:b/>
                <w:szCs w:val="21"/>
              </w:rPr>
              <w:t>课程属性</w:t>
            </w:r>
            <w:r>
              <w:rPr>
                <w:b/>
                <w:szCs w:val="21"/>
              </w:rPr>
              <w:t>:</w:t>
            </w:r>
            <w:r>
              <w:rPr>
                <w:bCs/>
                <w:color w:val="000000" w:themeColor="text1"/>
                <w:szCs w:val="21"/>
              </w:rPr>
              <w:t xml:space="preserve"> </w:t>
            </w:r>
            <w:r>
              <w:rPr>
                <w:bCs/>
                <w:color w:val="000000" w:themeColor="text1"/>
                <w:szCs w:val="21"/>
              </w:rPr>
              <w:t>专业类</w:t>
            </w:r>
          </w:p>
        </w:tc>
        <w:tc>
          <w:tcPr>
            <w:tcW w:w="3429" w:type="dxa"/>
            <w:tcBorders>
              <w:top w:val="nil"/>
              <w:left w:val="nil"/>
              <w:bottom w:val="nil"/>
              <w:right w:val="nil"/>
            </w:tcBorders>
          </w:tcPr>
          <w:p w14:paraId="29EADD2C" w14:textId="77777777" w:rsidR="00BC34FF" w:rsidRDefault="00000000">
            <w:pPr>
              <w:spacing w:line="300" w:lineRule="auto"/>
              <w:ind w:leftChars="59" w:left="124" w:firstLineChars="100" w:firstLine="211"/>
              <w:rPr>
                <w:b/>
                <w:bCs/>
              </w:rPr>
            </w:pPr>
            <w:r>
              <w:rPr>
                <w:b/>
                <w:bCs/>
                <w:szCs w:val="21"/>
              </w:rPr>
              <w:t>开设学期：第</w:t>
            </w:r>
            <w:r>
              <w:rPr>
                <w:b/>
                <w:bCs/>
                <w:szCs w:val="21"/>
              </w:rPr>
              <w:t xml:space="preserve"> </w:t>
            </w:r>
            <w:r>
              <w:rPr>
                <w:bCs/>
                <w:szCs w:val="21"/>
              </w:rPr>
              <w:t>5</w:t>
            </w:r>
            <w:r>
              <w:rPr>
                <w:b/>
                <w:bCs/>
                <w:szCs w:val="21"/>
              </w:rPr>
              <w:t>学期</w:t>
            </w:r>
          </w:p>
        </w:tc>
      </w:tr>
      <w:tr w:rsidR="00BC34FF" w14:paraId="5B01D822" w14:textId="77777777">
        <w:tc>
          <w:tcPr>
            <w:tcW w:w="3038" w:type="dxa"/>
            <w:tcBorders>
              <w:top w:val="nil"/>
              <w:left w:val="nil"/>
              <w:bottom w:val="nil"/>
              <w:right w:val="nil"/>
            </w:tcBorders>
          </w:tcPr>
          <w:p w14:paraId="00F8775A" w14:textId="77777777" w:rsidR="00BC34FF" w:rsidRDefault="00000000">
            <w:pPr>
              <w:spacing w:line="300" w:lineRule="auto"/>
              <w:rPr>
                <w:b/>
                <w:bCs/>
              </w:rPr>
            </w:pPr>
            <w:r>
              <w:rPr>
                <w:b/>
                <w:bCs/>
                <w:szCs w:val="21"/>
              </w:rPr>
              <w:t>课程负责人：</w:t>
            </w:r>
            <w:r>
              <w:rPr>
                <w:bCs/>
                <w:szCs w:val="21"/>
              </w:rPr>
              <w:t>崔岩</w:t>
            </w:r>
          </w:p>
        </w:tc>
        <w:tc>
          <w:tcPr>
            <w:tcW w:w="2740" w:type="dxa"/>
            <w:tcBorders>
              <w:top w:val="nil"/>
              <w:left w:val="nil"/>
              <w:bottom w:val="nil"/>
              <w:right w:val="nil"/>
            </w:tcBorders>
          </w:tcPr>
          <w:p w14:paraId="57076C5E" w14:textId="77777777" w:rsidR="00BC34FF" w:rsidRDefault="00000000">
            <w:pPr>
              <w:spacing w:line="300" w:lineRule="auto"/>
              <w:rPr>
                <w:b/>
                <w:bCs/>
              </w:rPr>
            </w:pPr>
            <w:r>
              <w:rPr>
                <w:b/>
                <w:bCs/>
                <w:szCs w:val="21"/>
              </w:rPr>
              <w:t>课程团队：</w:t>
            </w:r>
            <w:r>
              <w:rPr>
                <w:bCs/>
                <w:szCs w:val="21"/>
              </w:rPr>
              <w:t>王宇辉；</w:t>
            </w:r>
            <w:r>
              <w:rPr>
                <w:bCs/>
                <w:szCs w:val="21"/>
              </w:rPr>
              <w:t xml:space="preserve"> </w:t>
            </w:r>
            <w:r>
              <w:rPr>
                <w:bCs/>
                <w:szCs w:val="21"/>
              </w:rPr>
              <w:t>孙育锋</w:t>
            </w:r>
          </w:p>
        </w:tc>
        <w:tc>
          <w:tcPr>
            <w:tcW w:w="3429" w:type="dxa"/>
            <w:tcBorders>
              <w:top w:val="nil"/>
              <w:left w:val="nil"/>
              <w:bottom w:val="nil"/>
              <w:right w:val="nil"/>
            </w:tcBorders>
          </w:tcPr>
          <w:p w14:paraId="52D54696" w14:textId="77777777" w:rsidR="00BC34FF" w:rsidRDefault="00000000">
            <w:pPr>
              <w:spacing w:line="300" w:lineRule="auto"/>
              <w:ind w:firstLineChars="200" w:firstLine="422"/>
              <w:rPr>
                <w:b/>
                <w:bCs/>
              </w:rPr>
            </w:pPr>
            <w:r>
              <w:rPr>
                <w:b/>
                <w:bCs/>
                <w:szCs w:val="21"/>
              </w:rPr>
              <w:t>授课语言：</w:t>
            </w:r>
            <w:r>
              <w:rPr>
                <w:bCs/>
                <w:szCs w:val="21"/>
              </w:rPr>
              <w:t>中文</w:t>
            </w:r>
          </w:p>
        </w:tc>
      </w:tr>
      <w:tr w:rsidR="00BC34FF" w14:paraId="172440CC" w14:textId="77777777">
        <w:tc>
          <w:tcPr>
            <w:tcW w:w="9207" w:type="dxa"/>
            <w:gridSpan w:val="3"/>
            <w:tcBorders>
              <w:top w:val="nil"/>
              <w:left w:val="nil"/>
              <w:bottom w:val="nil"/>
              <w:right w:val="nil"/>
            </w:tcBorders>
          </w:tcPr>
          <w:p w14:paraId="70CD82EA" w14:textId="77777777" w:rsidR="00BC34FF" w:rsidRDefault="00000000">
            <w:pPr>
              <w:spacing w:line="300" w:lineRule="auto"/>
              <w:ind w:rightChars="-81" w:right="-170"/>
              <w:rPr>
                <w:bCs/>
                <w:color w:val="0000FF"/>
              </w:rPr>
            </w:pPr>
            <w:r>
              <w:rPr>
                <w:b/>
                <w:bCs/>
                <w:szCs w:val="21"/>
              </w:rPr>
              <w:t>适用专业：</w:t>
            </w:r>
            <w:r>
              <w:rPr>
                <w:bCs/>
                <w:szCs w:val="21"/>
              </w:rPr>
              <w:t>汽车服务工程</w:t>
            </w:r>
          </w:p>
        </w:tc>
      </w:tr>
      <w:tr w:rsidR="00BC34FF" w14:paraId="17E8F979" w14:textId="77777777">
        <w:tc>
          <w:tcPr>
            <w:tcW w:w="9207" w:type="dxa"/>
            <w:gridSpan w:val="3"/>
            <w:tcBorders>
              <w:top w:val="nil"/>
              <w:left w:val="nil"/>
              <w:bottom w:val="nil"/>
              <w:right w:val="nil"/>
            </w:tcBorders>
          </w:tcPr>
          <w:p w14:paraId="64D69A43" w14:textId="77777777" w:rsidR="00BC34FF" w:rsidRDefault="00000000">
            <w:pPr>
              <w:spacing w:line="300" w:lineRule="auto"/>
              <w:rPr>
                <w:b/>
                <w:bCs/>
              </w:rPr>
            </w:pPr>
            <w:r>
              <w:rPr>
                <w:b/>
                <w:bCs/>
                <w:szCs w:val="21"/>
              </w:rPr>
              <w:t>对先修的要求：</w:t>
            </w:r>
            <w:r>
              <w:rPr>
                <w:bCs/>
                <w:color w:val="000000" w:themeColor="text1"/>
                <w:kern w:val="0"/>
                <w:szCs w:val="21"/>
              </w:rPr>
              <w:t>高等数学，概率论</w:t>
            </w:r>
          </w:p>
        </w:tc>
      </w:tr>
      <w:tr w:rsidR="00BC34FF" w14:paraId="17A37F7F" w14:textId="77777777">
        <w:tc>
          <w:tcPr>
            <w:tcW w:w="9207" w:type="dxa"/>
            <w:gridSpan w:val="3"/>
            <w:tcBorders>
              <w:top w:val="nil"/>
              <w:left w:val="nil"/>
              <w:bottom w:val="nil"/>
              <w:right w:val="nil"/>
            </w:tcBorders>
          </w:tcPr>
          <w:p w14:paraId="5FB75778" w14:textId="77777777" w:rsidR="00BC34FF" w:rsidRDefault="00000000">
            <w:pPr>
              <w:spacing w:line="300" w:lineRule="auto"/>
              <w:rPr>
                <w:b/>
                <w:bCs/>
              </w:rPr>
            </w:pPr>
            <w:r>
              <w:rPr>
                <w:b/>
                <w:bCs/>
                <w:szCs w:val="21"/>
              </w:rPr>
              <w:t>对后续的支撑：</w:t>
            </w:r>
            <w:r>
              <w:rPr>
                <w:bCs/>
                <w:color w:val="000000" w:themeColor="text1"/>
                <w:kern w:val="0"/>
                <w:szCs w:val="21"/>
              </w:rPr>
              <w:t>汽车保险与理赔</w:t>
            </w:r>
          </w:p>
        </w:tc>
      </w:tr>
      <w:tr w:rsidR="00BC34FF" w14:paraId="10AE9B3B" w14:textId="77777777">
        <w:tc>
          <w:tcPr>
            <w:tcW w:w="3038" w:type="dxa"/>
            <w:tcBorders>
              <w:top w:val="nil"/>
              <w:left w:val="nil"/>
              <w:bottom w:val="nil"/>
              <w:right w:val="nil"/>
            </w:tcBorders>
          </w:tcPr>
          <w:p w14:paraId="765EEA00" w14:textId="77777777" w:rsidR="00BC34FF" w:rsidRDefault="00000000">
            <w:pPr>
              <w:spacing w:line="300" w:lineRule="auto"/>
              <w:rPr>
                <w:b/>
                <w:bCs/>
              </w:rPr>
            </w:pPr>
            <w:r>
              <w:rPr>
                <w:b/>
                <w:bCs/>
                <w:szCs w:val="21"/>
              </w:rPr>
              <w:t>主撰人：</w:t>
            </w:r>
            <w:r>
              <w:rPr>
                <w:bCs/>
                <w:szCs w:val="21"/>
              </w:rPr>
              <w:t>崔岩</w:t>
            </w:r>
          </w:p>
        </w:tc>
        <w:tc>
          <w:tcPr>
            <w:tcW w:w="2740" w:type="dxa"/>
            <w:tcBorders>
              <w:top w:val="nil"/>
              <w:left w:val="nil"/>
              <w:bottom w:val="nil"/>
              <w:right w:val="nil"/>
            </w:tcBorders>
          </w:tcPr>
          <w:p w14:paraId="3243EB0D" w14:textId="77777777" w:rsidR="00BC34FF" w:rsidRDefault="00000000">
            <w:pPr>
              <w:spacing w:line="300" w:lineRule="auto"/>
              <w:rPr>
                <w:b/>
                <w:bCs/>
              </w:rPr>
            </w:pPr>
            <w:r>
              <w:rPr>
                <w:b/>
                <w:bCs/>
                <w:szCs w:val="21"/>
              </w:rPr>
              <w:t>审核人：</w:t>
            </w:r>
            <w:r>
              <w:rPr>
                <w:bCs/>
                <w:color w:val="000000" w:themeColor="text1"/>
                <w:szCs w:val="21"/>
              </w:rPr>
              <w:t>高献坤</w:t>
            </w:r>
          </w:p>
        </w:tc>
        <w:tc>
          <w:tcPr>
            <w:tcW w:w="3429" w:type="dxa"/>
            <w:tcBorders>
              <w:top w:val="nil"/>
              <w:left w:val="nil"/>
              <w:bottom w:val="nil"/>
              <w:right w:val="nil"/>
            </w:tcBorders>
          </w:tcPr>
          <w:p w14:paraId="729D1EAC" w14:textId="77777777" w:rsidR="00BC34FF" w:rsidRDefault="00000000">
            <w:pPr>
              <w:spacing w:line="300" w:lineRule="auto"/>
              <w:rPr>
                <w:b/>
                <w:bCs/>
              </w:rPr>
            </w:pPr>
            <w:r>
              <w:rPr>
                <w:b/>
                <w:bCs/>
                <w:szCs w:val="21"/>
              </w:rPr>
              <w:t>大纲制定（修订）日期：</w:t>
            </w:r>
            <w:r>
              <w:rPr>
                <w:b/>
                <w:bCs/>
                <w:szCs w:val="21"/>
              </w:rPr>
              <w:t xml:space="preserve"> </w:t>
            </w:r>
            <w:r>
              <w:rPr>
                <w:bCs/>
                <w:szCs w:val="21"/>
              </w:rPr>
              <w:t>2023</w:t>
            </w:r>
          </w:p>
        </w:tc>
      </w:tr>
    </w:tbl>
    <w:p w14:paraId="1585EBE5" w14:textId="77777777" w:rsidR="00BC34FF" w:rsidRDefault="00000000">
      <w:pPr>
        <w:widowControl/>
        <w:snapToGrid w:val="0"/>
        <w:spacing w:line="360" w:lineRule="auto"/>
        <w:jc w:val="left"/>
        <w:rPr>
          <w:b/>
          <w:bCs/>
          <w:kern w:val="0"/>
          <w:szCs w:val="21"/>
        </w:rPr>
      </w:pPr>
      <w:r>
        <w:rPr>
          <w:b/>
          <w:bCs/>
          <w:kern w:val="0"/>
        </w:rPr>
        <w:t xml:space="preserve"> </w:t>
      </w:r>
    </w:p>
    <w:p w14:paraId="4DB77247" w14:textId="77777777" w:rsidR="00BC34FF" w:rsidRDefault="00000000">
      <w:pPr>
        <w:pStyle w:val="afc"/>
        <w:widowControl/>
        <w:numPr>
          <w:ilvl w:val="0"/>
          <w:numId w:val="3"/>
        </w:numPr>
        <w:snapToGrid w:val="0"/>
        <w:spacing w:line="360" w:lineRule="auto"/>
        <w:ind w:firstLineChars="0"/>
        <w:jc w:val="left"/>
        <w:rPr>
          <w:b/>
          <w:bCs/>
          <w:kern w:val="0"/>
          <w:szCs w:val="21"/>
        </w:rPr>
      </w:pPr>
      <w:r>
        <w:rPr>
          <w:b/>
          <w:bCs/>
          <w:kern w:val="0"/>
          <w:szCs w:val="21"/>
        </w:rPr>
        <w:t>课程的教学理念、性质、目标和任务</w:t>
      </w:r>
      <w:r>
        <w:rPr>
          <w:b/>
          <w:bCs/>
          <w:kern w:val="0"/>
          <w:szCs w:val="21"/>
        </w:rPr>
        <w:t></w:t>
      </w:r>
    </w:p>
    <w:p w14:paraId="11A7EF94" w14:textId="77777777" w:rsidR="00BC34FF" w:rsidRDefault="00000000">
      <w:pPr>
        <w:widowControl/>
        <w:snapToGrid w:val="0"/>
        <w:spacing w:line="360" w:lineRule="auto"/>
        <w:ind w:firstLineChars="200" w:firstLine="422"/>
        <w:jc w:val="left"/>
        <w:rPr>
          <w:color w:val="000000" w:themeColor="text1"/>
          <w:kern w:val="0"/>
          <w:szCs w:val="21"/>
        </w:rPr>
      </w:pPr>
      <w:r>
        <w:rPr>
          <w:b/>
          <w:bCs/>
          <w:kern w:val="0"/>
          <w:szCs w:val="21"/>
        </w:rPr>
        <w:t>教学理念：</w:t>
      </w:r>
      <w:r>
        <w:rPr>
          <w:color w:val="000000" w:themeColor="text1"/>
          <w:kern w:val="0"/>
          <w:szCs w:val="21"/>
        </w:rPr>
        <w:t>在坚持社会主义办学方向，全面贯彻党的教育方针，落实立德树人根本任务</w:t>
      </w:r>
      <w:r>
        <w:rPr>
          <w:color w:val="000000" w:themeColor="text1"/>
          <w:kern w:val="0"/>
          <w:szCs w:val="21"/>
        </w:rPr>
        <w:t>,</w:t>
      </w:r>
      <w:r>
        <w:t xml:space="preserve"> </w:t>
      </w:r>
      <w:r>
        <w:rPr>
          <w:color w:val="000000" w:themeColor="text1"/>
          <w:kern w:val="0"/>
          <w:szCs w:val="21"/>
        </w:rPr>
        <w:t>肩负起时代赋予中国教育事业前所未有的光荣使命背景下，需牢牢坚持</w:t>
      </w:r>
      <w:r>
        <w:rPr>
          <w:color w:val="000000" w:themeColor="text1"/>
          <w:kern w:val="0"/>
          <w:szCs w:val="21"/>
        </w:rPr>
        <w:t>“</w:t>
      </w:r>
      <w:r>
        <w:rPr>
          <w:color w:val="000000" w:themeColor="text1"/>
          <w:kern w:val="0"/>
          <w:szCs w:val="21"/>
        </w:rPr>
        <w:t>以学生为主体，以教师为主导</w:t>
      </w:r>
      <w:r>
        <w:rPr>
          <w:color w:val="000000" w:themeColor="text1"/>
          <w:kern w:val="0"/>
          <w:szCs w:val="21"/>
        </w:rPr>
        <w:t>”</w:t>
      </w:r>
      <w:r>
        <w:rPr>
          <w:color w:val="000000" w:themeColor="text1"/>
          <w:kern w:val="0"/>
          <w:szCs w:val="21"/>
        </w:rPr>
        <w:t>的教学理念。</w:t>
      </w:r>
    </w:p>
    <w:p w14:paraId="729EB5D0" w14:textId="77777777" w:rsidR="00BC34FF" w:rsidRDefault="00000000">
      <w:pPr>
        <w:widowControl/>
        <w:snapToGrid w:val="0"/>
        <w:spacing w:line="360" w:lineRule="auto"/>
        <w:ind w:firstLineChars="200" w:firstLine="422"/>
        <w:jc w:val="left"/>
        <w:rPr>
          <w:color w:val="000000" w:themeColor="text1"/>
          <w:szCs w:val="21"/>
        </w:rPr>
      </w:pPr>
      <w:r>
        <w:rPr>
          <w:b/>
          <w:bCs/>
          <w:kern w:val="0"/>
          <w:szCs w:val="21"/>
        </w:rPr>
        <w:t>课程性质：</w:t>
      </w:r>
      <w:r>
        <w:rPr>
          <w:color w:val="000000" w:themeColor="text1"/>
          <w:kern w:val="0"/>
          <w:szCs w:val="21"/>
        </w:rPr>
        <w:t>本课程是</w:t>
      </w:r>
      <w:r>
        <w:rPr>
          <w:color w:val="000000" w:themeColor="text1"/>
        </w:rPr>
        <w:t>交通运输专业的一门专业课，是一门研究技术领域经济问题和经济规律，研究技术进步与经济增长之间的相互关系的科学。它包括技术经济学的基本理论及其基本理论在项目投资决策分析中的应用。</w:t>
      </w:r>
      <w:r>
        <w:rPr>
          <w:color w:val="000000" w:themeColor="text1"/>
          <w:szCs w:val="21"/>
        </w:rPr>
        <w:t>其核心内容是一套技术经济分析思想和方法，是人类提高技术实践活动效率的基本工具。</w:t>
      </w:r>
    </w:p>
    <w:p w14:paraId="4DB1DD7B" w14:textId="77777777" w:rsidR="00BC34FF" w:rsidRDefault="00000000">
      <w:pPr>
        <w:widowControl/>
        <w:snapToGrid w:val="0"/>
        <w:spacing w:line="360" w:lineRule="auto"/>
        <w:ind w:firstLineChars="200" w:firstLine="422"/>
        <w:jc w:val="left"/>
        <w:rPr>
          <w:color w:val="000000" w:themeColor="text1"/>
          <w:kern w:val="0"/>
          <w:szCs w:val="21"/>
        </w:rPr>
      </w:pPr>
      <w:r>
        <w:rPr>
          <w:b/>
          <w:bCs/>
          <w:kern w:val="0"/>
          <w:szCs w:val="21"/>
        </w:rPr>
        <w:t>课程任务：</w:t>
      </w:r>
      <w:r>
        <w:rPr>
          <w:color w:val="000000" w:themeColor="text1"/>
          <w:szCs w:val="21"/>
        </w:rPr>
        <w:t>通过本课程的学习，使学生掌握技术经济学的基本理论、基本方法和基本技能及其在项目前期决策中的应用，对项目资金筹措、项目经济评价指标和方法、不确定性分析、项目可行性研究、财务评价、国民经济评价、公益性项目评价、设备更新分析、价值工程、技术创新等内容有一个系统的把握，以达到能对项目进行公正、客观、合理评价的目的。</w:t>
      </w:r>
    </w:p>
    <w:p w14:paraId="3B8A8755" w14:textId="77777777" w:rsidR="00BC34FF" w:rsidRDefault="00000000">
      <w:pPr>
        <w:snapToGrid w:val="0"/>
        <w:spacing w:line="360" w:lineRule="auto"/>
        <w:ind w:firstLineChars="200" w:firstLine="420"/>
        <w:rPr>
          <w:color w:val="000000"/>
        </w:rPr>
      </w:pPr>
      <w:r>
        <w:rPr>
          <w:color w:val="000000" w:themeColor="text1"/>
        </w:rPr>
        <w:t>技术经济学的任务是使学生掌握技术经济学的基本方法，培养学生在实践中利用其方法分析问题和解决问题的能力，并为学生更好地学习其它有关专业课程打下良好的基础。</w:t>
      </w:r>
    </w:p>
    <w:p w14:paraId="4C76A4F0" w14:textId="77777777" w:rsidR="00BC34FF" w:rsidRDefault="00000000">
      <w:pPr>
        <w:widowControl/>
        <w:snapToGrid w:val="0"/>
        <w:spacing w:beforeLines="100" w:before="312" w:line="360" w:lineRule="auto"/>
        <w:jc w:val="left"/>
        <w:rPr>
          <w:b/>
          <w:bCs/>
          <w:kern w:val="0"/>
        </w:rPr>
      </w:pPr>
      <w:r>
        <w:rPr>
          <w:rFonts w:ascii="宋体" w:hAnsi="宋体"/>
          <w:b/>
          <w:bCs/>
          <w:kern w:val="0"/>
        </w:rPr>
        <w:t>二、课程目标及对毕业要求指标点的支撑</w:t>
      </w:r>
    </w:p>
    <w:tbl>
      <w:tblPr>
        <w:tblStyle w:val="af6"/>
        <w:tblW w:w="8437" w:type="dxa"/>
        <w:jc w:val="center"/>
        <w:tblLook w:val="04A0" w:firstRow="1" w:lastRow="0" w:firstColumn="1" w:lastColumn="0" w:noHBand="0" w:noVBand="1"/>
      </w:tblPr>
      <w:tblGrid>
        <w:gridCol w:w="691"/>
        <w:gridCol w:w="3331"/>
        <w:gridCol w:w="2551"/>
        <w:gridCol w:w="1864"/>
      </w:tblGrid>
      <w:tr w:rsidR="00BC34FF" w14:paraId="1230097A" w14:textId="77777777">
        <w:trPr>
          <w:trHeight w:val="403"/>
          <w:jc w:val="center"/>
        </w:trPr>
        <w:tc>
          <w:tcPr>
            <w:tcW w:w="691" w:type="dxa"/>
            <w:tcBorders>
              <w:top w:val="single" w:sz="4" w:space="0" w:color="auto"/>
              <w:left w:val="single" w:sz="4" w:space="0" w:color="auto"/>
              <w:bottom w:val="single" w:sz="4" w:space="0" w:color="auto"/>
              <w:right w:val="single" w:sz="4" w:space="0" w:color="auto"/>
            </w:tcBorders>
            <w:shd w:val="clear" w:color="auto" w:fill="EEECE1"/>
            <w:vAlign w:val="center"/>
          </w:tcPr>
          <w:p w14:paraId="7EA27BF3" w14:textId="77777777" w:rsidR="00BC34FF" w:rsidRDefault="00000000">
            <w:pPr>
              <w:spacing w:line="320" w:lineRule="exact"/>
              <w:jc w:val="center"/>
              <w:rPr>
                <w:rFonts w:eastAsia="黑体"/>
                <w:sz w:val="18"/>
                <w:szCs w:val="18"/>
              </w:rPr>
            </w:pPr>
            <w:r>
              <w:rPr>
                <w:rFonts w:ascii="黑体" w:eastAsia="黑体" w:hAnsi="黑体"/>
                <w:sz w:val="18"/>
                <w:szCs w:val="18"/>
              </w:rPr>
              <w:t>序号</w:t>
            </w:r>
          </w:p>
        </w:tc>
        <w:tc>
          <w:tcPr>
            <w:tcW w:w="3331" w:type="dxa"/>
            <w:tcBorders>
              <w:top w:val="single" w:sz="4" w:space="0" w:color="auto"/>
              <w:left w:val="nil"/>
              <w:bottom w:val="single" w:sz="4" w:space="0" w:color="auto"/>
              <w:right w:val="single" w:sz="4" w:space="0" w:color="auto"/>
            </w:tcBorders>
            <w:shd w:val="clear" w:color="auto" w:fill="EEECE1"/>
            <w:vAlign w:val="center"/>
          </w:tcPr>
          <w:p w14:paraId="3A7A27A4" w14:textId="77777777" w:rsidR="00BC34FF" w:rsidRDefault="00000000">
            <w:pPr>
              <w:spacing w:line="320" w:lineRule="exact"/>
              <w:jc w:val="center"/>
              <w:rPr>
                <w:rFonts w:eastAsia="黑体"/>
                <w:sz w:val="18"/>
                <w:szCs w:val="18"/>
              </w:rPr>
            </w:pPr>
            <w:r>
              <w:rPr>
                <w:rFonts w:ascii="黑体" w:eastAsia="黑体" w:hAnsi="黑体"/>
                <w:sz w:val="18"/>
                <w:szCs w:val="18"/>
              </w:rPr>
              <w:t>课程目标</w:t>
            </w:r>
          </w:p>
        </w:tc>
        <w:tc>
          <w:tcPr>
            <w:tcW w:w="2551" w:type="dxa"/>
            <w:tcBorders>
              <w:top w:val="single" w:sz="4" w:space="0" w:color="auto"/>
              <w:left w:val="nil"/>
              <w:bottom w:val="single" w:sz="4" w:space="0" w:color="auto"/>
              <w:right w:val="single" w:sz="4" w:space="0" w:color="auto"/>
            </w:tcBorders>
            <w:shd w:val="clear" w:color="auto" w:fill="EEECE1"/>
            <w:vAlign w:val="center"/>
          </w:tcPr>
          <w:p w14:paraId="7B4F9CE9" w14:textId="77777777" w:rsidR="00BC34FF" w:rsidRDefault="00000000">
            <w:pPr>
              <w:spacing w:line="320" w:lineRule="exact"/>
              <w:jc w:val="center"/>
              <w:rPr>
                <w:rFonts w:eastAsia="黑体"/>
                <w:sz w:val="18"/>
                <w:szCs w:val="18"/>
              </w:rPr>
            </w:pPr>
            <w:r>
              <w:rPr>
                <w:rFonts w:ascii="黑体" w:eastAsia="黑体" w:hAnsi="黑体"/>
                <w:sz w:val="18"/>
                <w:szCs w:val="18"/>
              </w:rPr>
              <w:t>支撑毕业要求指标点</w:t>
            </w:r>
          </w:p>
        </w:tc>
        <w:tc>
          <w:tcPr>
            <w:tcW w:w="1864" w:type="dxa"/>
            <w:tcBorders>
              <w:top w:val="single" w:sz="4" w:space="0" w:color="auto"/>
              <w:left w:val="nil"/>
              <w:bottom w:val="single" w:sz="4" w:space="0" w:color="auto"/>
              <w:right w:val="single" w:sz="4" w:space="0" w:color="auto"/>
            </w:tcBorders>
            <w:shd w:val="clear" w:color="auto" w:fill="EEECE1"/>
            <w:vAlign w:val="center"/>
          </w:tcPr>
          <w:p w14:paraId="38438AC9" w14:textId="77777777" w:rsidR="00BC34FF" w:rsidRDefault="00000000">
            <w:pPr>
              <w:spacing w:line="320" w:lineRule="exact"/>
              <w:jc w:val="center"/>
              <w:rPr>
                <w:rFonts w:eastAsia="黑体"/>
                <w:sz w:val="18"/>
                <w:szCs w:val="18"/>
              </w:rPr>
            </w:pPr>
            <w:r>
              <w:rPr>
                <w:rFonts w:ascii="黑体" w:eastAsia="黑体" w:hAnsi="黑体"/>
                <w:sz w:val="18"/>
                <w:szCs w:val="18"/>
              </w:rPr>
              <w:t>毕业要求</w:t>
            </w:r>
          </w:p>
        </w:tc>
      </w:tr>
      <w:tr w:rsidR="00BC34FF" w14:paraId="41D643E5"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57E85999" w14:textId="77777777" w:rsidR="00BC34FF" w:rsidRDefault="00000000">
            <w:pPr>
              <w:spacing w:line="320" w:lineRule="exact"/>
              <w:jc w:val="center"/>
              <w:rPr>
                <w:sz w:val="18"/>
                <w:szCs w:val="18"/>
              </w:rPr>
            </w:pPr>
            <w:r>
              <w:rPr>
                <w:rFonts w:eastAsiaTheme="minorEastAsia"/>
                <w:sz w:val="18"/>
                <w:szCs w:val="18"/>
              </w:rPr>
              <w:t>1</w:t>
            </w:r>
          </w:p>
        </w:tc>
        <w:tc>
          <w:tcPr>
            <w:tcW w:w="3331" w:type="dxa"/>
            <w:tcBorders>
              <w:top w:val="single" w:sz="4" w:space="0" w:color="auto"/>
              <w:left w:val="nil"/>
              <w:bottom w:val="single" w:sz="4" w:space="0" w:color="auto"/>
              <w:right w:val="single" w:sz="4" w:space="0" w:color="auto"/>
            </w:tcBorders>
            <w:vAlign w:val="center"/>
          </w:tcPr>
          <w:p w14:paraId="07C218FA" w14:textId="77777777" w:rsidR="00BC34FF" w:rsidRDefault="00000000">
            <w:pPr>
              <w:spacing w:line="320" w:lineRule="exact"/>
              <w:jc w:val="left"/>
              <w:rPr>
                <w:b/>
                <w:sz w:val="18"/>
                <w:szCs w:val="18"/>
              </w:rPr>
            </w:pPr>
            <w:r>
              <w:rPr>
                <w:rFonts w:eastAsiaTheme="minorEastAsia"/>
                <w:b/>
                <w:sz w:val="18"/>
                <w:szCs w:val="18"/>
              </w:rPr>
              <w:t>目标</w:t>
            </w:r>
            <w:r>
              <w:rPr>
                <w:rFonts w:eastAsiaTheme="minorEastAsia"/>
                <w:b/>
                <w:sz w:val="18"/>
                <w:szCs w:val="18"/>
              </w:rPr>
              <w:t>1</w:t>
            </w:r>
            <w:r>
              <w:rPr>
                <w:rFonts w:eastAsiaTheme="minorEastAsia"/>
                <w:b/>
                <w:sz w:val="18"/>
                <w:szCs w:val="18"/>
              </w:rPr>
              <w:t>：</w:t>
            </w:r>
            <w:r>
              <w:rPr>
                <w:color w:val="000000" w:themeColor="text1"/>
                <w:kern w:val="0"/>
                <w:sz w:val="18"/>
                <w:szCs w:val="18"/>
              </w:rPr>
              <w:t>通过该课程学习，能具备技术经济分析的思维方法。</w:t>
            </w:r>
          </w:p>
        </w:tc>
        <w:tc>
          <w:tcPr>
            <w:tcW w:w="2551" w:type="dxa"/>
            <w:tcBorders>
              <w:top w:val="single" w:sz="4" w:space="0" w:color="auto"/>
              <w:left w:val="nil"/>
              <w:bottom w:val="single" w:sz="4" w:space="0" w:color="auto"/>
              <w:right w:val="single" w:sz="4" w:space="0" w:color="auto"/>
            </w:tcBorders>
            <w:vAlign w:val="center"/>
          </w:tcPr>
          <w:p w14:paraId="3C44F2DB" w14:textId="77777777" w:rsidR="00BC34FF"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4.1</w:t>
            </w:r>
          </w:p>
          <w:p w14:paraId="3C2592B3" w14:textId="77777777" w:rsidR="00BC34FF" w:rsidRDefault="00000000">
            <w:pPr>
              <w:spacing w:line="320" w:lineRule="exact"/>
              <w:jc w:val="center"/>
              <w:rPr>
                <w:rFonts w:hAnsi="宋体"/>
                <w:sz w:val="18"/>
                <w:szCs w:val="18"/>
              </w:rPr>
            </w:pPr>
            <w:r>
              <w:rPr>
                <w:rFonts w:eastAsiaTheme="minorEastAsia"/>
                <w:sz w:val="18"/>
                <w:szCs w:val="18"/>
              </w:rPr>
              <w:t>指标点</w:t>
            </w:r>
            <w:r>
              <w:rPr>
                <w:rFonts w:eastAsiaTheme="minorEastAsia"/>
                <w:sz w:val="18"/>
                <w:szCs w:val="18"/>
              </w:rPr>
              <w:t>4.4</w:t>
            </w:r>
          </w:p>
        </w:tc>
        <w:tc>
          <w:tcPr>
            <w:tcW w:w="1864" w:type="dxa"/>
            <w:tcBorders>
              <w:top w:val="single" w:sz="4" w:space="0" w:color="auto"/>
              <w:left w:val="nil"/>
              <w:bottom w:val="single" w:sz="4" w:space="0" w:color="auto"/>
              <w:right w:val="single" w:sz="4" w:space="0" w:color="auto"/>
            </w:tcBorders>
            <w:vAlign w:val="center"/>
          </w:tcPr>
          <w:p w14:paraId="0879C063" w14:textId="77777777" w:rsidR="00BC34FF" w:rsidRDefault="00000000">
            <w:pPr>
              <w:jc w:val="center"/>
              <w:rPr>
                <w:sz w:val="18"/>
                <w:szCs w:val="18"/>
              </w:rPr>
            </w:pPr>
            <w:r>
              <w:rPr>
                <w:rFonts w:eastAsiaTheme="minorEastAsia"/>
                <w:sz w:val="18"/>
                <w:szCs w:val="18"/>
              </w:rPr>
              <w:t>4</w:t>
            </w:r>
          </w:p>
        </w:tc>
      </w:tr>
      <w:tr w:rsidR="00BC34FF" w14:paraId="0026165F" w14:textId="77777777">
        <w:trPr>
          <w:trHeight w:val="558"/>
          <w:jc w:val="center"/>
        </w:trPr>
        <w:tc>
          <w:tcPr>
            <w:tcW w:w="691" w:type="dxa"/>
            <w:tcBorders>
              <w:top w:val="single" w:sz="4" w:space="0" w:color="auto"/>
              <w:left w:val="single" w:sz="4" w:space="0" w:color="auto"/>
              <w:bottom w:val="single" w:sz="4" w:space="0" w:color="auto"/>
              <w:right w:val="single" w:sz="4" w:space="0" w:color="auto"/>
            </w:tcBorders>
            <w:vAlign w:val="center"/>
          </w:tcPr>
          <w:p w14:paraId="53F78F4B" w14:textId="77777777" w:rsidR="00BC34FF" w:rsidRDefault="00000000">
            <w:pPr>
              <w:spacing w:line="320" w:lineRule="exact"/>
              <w:jc w:val="center"/>
              <w:rPr>
                <w:sz w:val="18"/>
                <w:szCs w:val="18"/>
              </w:rPr>
            </w:pPr>
            <w:r>
              <w:rPr>
                <w:rFonts w:eastAsiaTheme="minorEastAsia"/>
                <w:sz w:val="18"/>
                <w:szCs w:val="18"/>
              </w:rPr>
              <w:t>2</w:t>
            </w:r>
          </w:p>
        </w:tc>
        <w:tc>
          <w:tcPr>
            <w:tcW w:w="3331" w:type="dxa"/>
            <w:tcBorders>
              <w:top w:val="single" w:sz="4" w:space="0" w:color="auto"/>
              <w:left w:val="nil"/>
              <w:bottom w:val="single" w:sz="4" w:space="0" w:color="auto"/>
              <w:right w:val="single" w:sz="4" w:space="0" w:color="auto"/>
            </w:tcBorders>
            <w:vAlign w:val="center"/>
          </w:tcPr>
          <w:p w14:paraId="5B4107B0" w14:textId="77777777" w:rsidR="00BC34FF" w:rsidRDefault="00000000">
            <w:pPr>
              <w:spacing w:line="320" w:lineRule="exact"/>
              <w:jc w:val="left"/>
              <w:rPr>
                <w:sz w:val="18"/>
                <w:szCs w:val="18"/>
              </w:rPr>
            </w:pPr>
            <w:r>
              <w:rPr>
                <w:rFonts w:eastAsiaTheme="minorEastAsia"/>
                <w:b/>
                <w:sz w:val="18"/>
                <w:szCs w:val="18"/>
              </w:rPr>
              <w:t>目标</w:t>
            </w:r>
            <w:r>
              <w:rPr>
                <w:rFonts w:eastAsiaTheme="minorEastAsia"/>
                <w:b/>
                <w:sz w:val="18"/>
                <w:szCs w:val="18"/>
              </w:rPr>
              <w:t>2</w:t>
            </w:r>
            <w:r>
              <w:rPr>
                <w:rFonts w:eastAsiaTheme="minorEastAsia"/>
                <w:b/>
                <w:sz w:val="18"/>
                <w:szCs w:val="18"/>
              </w:rPr>
              <w:t>：</w:t>
            </w:r>
            <w:r>
              <w:rPr>
                <w:color w:val="000000" w:themeColor="text1"/>
                <w:kern w:val="0"/>
                <w:sz w:val="18"/>
                <w:szCs w:val="18"/>
              </w:rPr>
              <w:t>掌握技术经济学的基本原理和基本方法，包括资金时间价值原理、优化原理、经济效益评价与择优方法、项</w:t>
            </w:r>
            <w:r>
              <w:rPr>
                <w:color w:val="000000" w:themeColor="text1"/>
                <w:kern w:val="0"/>
                <w:sz w:val="18"/>
                <w:szCs w:val="18"/>
              </w:rPr>
              <w:lastRenderedPageBreak/>
              <w:t>目财务评价与经济评价方法、价值工程方法、投资风险分析等</w:t>
            </w:r>
            <w:r>
              <w:rPr>
                <w:rFonts w:eastAsiaTheme="minorEastAsia"/>
                <w:sz w:val="18"/>
                <w:szCs w:val="18"/>
              </w:rPr>
              <w:t>。</w:t>
            </w:r>
          </w:p>
        </w:tc>
        <w:tc>
          <w:tcPr>
            <w:tcW w:w="2551" w:type="dxa"/>
            <w:tcBorders>
              <w:top w:val="single" w:sz="4" w:space="0" w:color="auto"/>
              <w:left w:val="nil"/>
              <w:bottom w:val="single" w:sz="4" w:space="0" w:color="auto"/>
              <w:right w:val="single" w:sz="4" w:space="0" w:color="auto"/>
            </w:tcBorders>
            <w:vAlign w:val="center"/>
          </w:tcPr>
          <w:p w14:paraId="68D0C3CD"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指标点</w:t>
            </w:r>
            <w:r>
              <w:rPr>
                <w:rFonts w:eastAsiaTheme="minorEastAsia"/>
                <w:sz w:val="18"/>
                <w:szCs w:val="18"/>
              </w:rPr>
              <w:t>11.1</w:t>
            </w:r>
          </w:p>
          <w:p w14:paraId="2BF479A6" w14:textId="77777777" w:rsidR="00BC34FF" w:rsidRDefault="00000000">
            <w:pPr>
              <w:jc w:val="center"/>
              <w:rPr>
                <w:rFonts w:eastAsiaTheme="minorEastAsia"/>
                <w:sz w:val="18"/>
                <w:szCs w:val="18"/>
              </w:rPr>
            </w:pPr>
            <w:r>
              <w:rPr>
                <w:rFonts w:eastAsiaTheme="minorEastAsia"/>
                <w:sz w:val="18"/>
                <w:szCs w:val="18"/>
              </w:rPr>
              <w:t>指标点</w:t>
            </w:r>
            <w:r>
              <w:rPr>
                <w:rFonts w:eastAsiaTheme="minorEastAsia"/>
                <w:sz w:val="18"/>
                <w:szCs w:val="18"/>
              </w:rPr>
              <w:t>11.2</w:t>
            </w:r>
          </w:p>
          <w:p w14:paraId="5CEB978A" w14:textId="77777777" w:rsidR="00BC34FF" w:rsidRDefault="00BC34FF">
            <w:pPr>
              <w:spacing w:line="320" w:lineRule="exact"/>
              <w:jc w:val="left"/>
              <w:rPr>
                <w:rFonts w:hAnsi="宋体"/>
                <w:sz w:val="18"/>
                <w:szCs w:val="18"/>
              </w:rPr>
            </w:pPr>
          </w:p>
        </w:tc>
        <w:tc>
          <w:tcPr>
            <w:tcW w:w="1864" w:type="dxa"/>
            <w:tcBorders>
              <w:top w:val="single" w:sz="4" w:space="0" w:color="auto"/>
              <w:left w:val="nil"/>
              <w:bottom w:val="single" w:sz="4" w:space="0" w:color="auto"/>
              <w:right w:val="single" w:sz="4" w:space="0" w:color="auto"/>
            </w:tcBorders>
            <w:vAlign w:val="center"/>
          </w:tcPr>
          <w:p w14:paraId="552178DA" w14:textId="77777777" w:rsidR="00BC34FF" w:rsidRDefault="00000000">
            <w:pPr>
              <w:spacing w:line="320" w:lineRule="exact"/>
              <w:jc w:val="center"/>
              <w:rPr>
                <w:sz w:val="18"/>
                <w:szCs w:val="18"/>
              </w:rPr>
            </w:pPr>
            <w:r>
              <w:rPr>
                <w:rFonts w:eastAsiaTheme="minorEastAsia"/>
                <w:sz w:val="18"/>
                <w:szCs w:val="18"/>
              </w:rPr>
              <w:t>11</w:t>
            </w:r>
          </w:p>
        </w:tc>
      </w:tr>
      <w:tr w:rsidR="00BC34FF" w14:paraId="0C579AAD"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5034DF73" w14:textId="77777777" w:rsidR="00BC34FF" w:rsidRDefault="00000000">
            <w:pPr>
              <w:spacing w:line="320" w:lineRule="exact"/>
              <w:jc w:val="center"/>
              <w:rPr>
                <w:sz w:val="18"/>
                <w:szCs w:val="18"/>
              </w:rPr>
            </w:pPr>
            <w:r>
              <w:rPr>
                <w:rFonts w:eastAsiaTheme="minorEastAsia"/>
                <w:sz w:val="18"/>
                <w:szCs w:val="18"/>
              </w:rPr>
              <w:t>3</w:t>
            </w:r>
          </w:p>
        </w:tc>
        <w:tc>
          <w:tcPr>
            <w:tcW w:w="3331" w:type="dxa"/>
            <w:tcBorders>
              <w:top w:val="single" w:sz="4" w:space="0" w:color="auto"/>
              <w:left w:val="nil"/>
              <w:bottom w:val="single" w:sz="4" w:space="0" w:color="auto"/>
              <w:right w:val="single" w:sz="4" w:space="0" w:color="auto"/>
            </w:tcBorders>
            <w:vAlign w:val="center"/>
          </w:tcPr>
          <w:p w14:paraId="176D2DAD" w14:textId="77777777" w:rsidR="00BC34FF" w:rsidRDefault="00000000">
            <w:pPr>
              <w:spacing w:line="320" w:lineRule="exact"/>
              <w:jc w:val="left"/>
              <w:rPr>
                <w:sz w:val="18"/>
                <w:szCs w:val="18"/>
              </w:rPr>
            </w:pPr>
            <w:r>
              <w:rPr>
                <w:rFonts w:eastAsiaTheme="minorEastAsia"/>
                <w:b/>
                <w:sz w:val="18"/>
                <w:szCs w:val="18"/>
              </w:rPr>
              <w:t>目标</w:t>
            </w:r>
            <w:r>
              <w:rPr>
                <w:rFonts w:eastAsiaTheme="minorEastAsia"/>
                <w:b/>
                <w:sz w:val="18"/>
                <w:szCs w:val="18"/>
              </w:rPr>
              <w:t>3</w:t>
            </w:r>
            <w:r>
              <w:rPr>
                <w:rFonts w:eastAsiaTheme="minorEastAsia"/>
                <w:b/>
                <w:sz w:val="18"/>
                <w:szCs w:val="18"/>
              </w:rPr>
              <w:t>：</w:t>
            </w:r>
            <w:r>
              <w:rPr>
                <w:color w:val="000000" w:themeColor="text1"/>
                <w:kern w:val="0"/>
                <w:sz w:val="18"/>
                <w:szCs w:val="18"/>
              </w:rPr>
              <w:t>能运用技术学的基本原理和基本方法对工程项目及其它技术活动进行技术经济分析与评价选优。</w:t>
            </w:r>
          </w:p>
        </w:tc>
        <w:tc>
          <w:tcPr>
            <w:tcW w:w="2551" w:type="dxa"/>
            <w:tcBorders>
              <w:top w:val="single" w:sz="4" w:space="0" w:color="auto"/>
              <w:left w:val="nil"/>
              <w:bottom w:val="single" w:sz="4" w:space="0" w:color="auto"/>
              <w:right w:val="single" w:sz="4" w:space="0" w:color="auto"/>
            </w:tcBorders>
            <w:vAlign w:val="center"/>
          </w:tcPr>
          <w:p w14:paraId="527E011D" w14:textId="77777777" w:rsidR="00BC34FF" w:rsidRDefault="00000000">
            <w:pPr>
              <w:jc w:val="center"/>
              <w:rPr>
                <w:rFonts w:ascii="宋体" w:hAnsi="宋体" w:cs="楷体"/>
                <w:bCs/>
                <w:color w:val="000000"/>
                <w:sz w:val="18"/>
                <w:szCs w:val="18"/>
              </w:rPr>
            </w:pPr>
            <w:r>
              <w:rPr>
                <w:rFonts w:eastAsiaTheme="minorEastAsia"/>
                <w:sz w:val="18"/>
                <w:szCs w:val="18"/>
              </w:rPr>
              <w:t>指标点</w:t>
            </w:r>
            <w:r>
              <w:rPr>
                <w:rFonts w:eastAsiaTheme="minorEastAsia"/>
                <w:sz w:val="18"/>
                <w:szCs w:val="18"/>
              </w:rPr>
              <w:t>11.3</w:t>
            </w:r>
          </w:p>
        </w:tc>
        <w:tc>
          <w:tcPr>
            <w:tcW w:w="1864" w:type="dxa"/>
            <w:tcBorders>
              <w:top w:val="single" w:sz="4" w:space="0" w:color="auto"/>
              <w:left w:val="nil"/>
              <w:bottom w:val="single" w:sz="4" w:space="0" w:color="auto"/>
              <w:right w:val="single" w:sz="4" w:space="0" w:color="auto"/>
            </w:tcBorders>
            <w:vAlign w:val="center"/>
          </w:tcPr>
          <w:p w14:paraId="46FDA960" w14:textId="77777777" w:rsidR="00BC34FF" w:rsidRDefault="00000000">
            <w:pPr>
              <w:spacing w:line="320" w:lineRule="exact"/>
              <w:jc w:val="center"/>
              <w:rPr>
                <w:sz w:val="18"/>
                <w:szCs w:val="18"/>
              </w:rPr>
            </w:pPr>
            <w:r>
              <w:rPr>
                <w:rFonts w:eastAsiaTheme="minorEastAsia"/>
                <w:sz w:val="18"/>
                <w:szCs w:val="18"/>
              </w:rPr>
              <w:t>11</w:t>
            </w:r>
          </w:p>
        </w:tc>
      </w:tr>
    </w:tbl>
    <w:p w14:paraId="17D58750" w14:textId="77777777" w:rsidR="00BC34FF" w:rsidRDefault="00000000">
      <w:pPr>
        <w:widowControl/>
        <w:snapToGrid w:val="0"/>
        <w:spacing w:line="360" w:lineRule="auto"/>
        <w:jc w:val="left"/>
        <w:rPr>
          <w:b/>
          <w:bCs/>
          <w:kern w:val="0"/>
          <w:szCs w:val="21"/>
        </w:rPr>
      </w:pPr>
      <w:r>
        <w:rPr>
          <w:b/>
          <w:bCs/>
          <w:kern w:val="0"/>
        </w:rPr>
        <w:t xml:space="preserve"> </w:t>
      </w:r>
    </w:p>
    <w:p w14:paraId="75B4BED5" w14:textId="77777777" w:rsidR="00BC34FF" w:rsidRDefault="00000000">
      <w:pPr>
        <w:widowControl/>
        <w:snapToGrid w:val="0"/>
        <w:spacing w:line="360" w:lineRule="auto"/>
        <w:jc w:val="left"/>
        <w:rPr>
          <w:b/>
          <w:bCs/>
          <w:kern w:val="0"/>
        </w:rPr>
      </w:pPr>
      <w:r>
        <w:rPr>
          <w:rFonts w:ascii="宋体" w:hAnsi="宋体"/>
          <w:b/>
          <w:bCs/>
          <w:kern w:val="0"/>
        </w:rPr>
        <w:t>三、教学内容及进度安排</w:t>
      </w:r>
    </w:p>
    <w:tbl>
      <w:tblPr>
        <w:tblStyle w:val="af6"/>
        <w:tblW w:w="8566" w:type="dxa"/>
        <w:jc w:val="center"/>
        <w:tblLook w:val="04A0" w:firstRow="1" w:lastRow="0" w:firstColumn="1" w:lastColumn="0" w:noHBand="0" w:noVBand="1"/>
      </w:tblPr>
      <w:tblGrid>
        <w:gridCol w:w="397"/>
        <w:gridCol w:w="2789"/>
        <w:gridCol w:w="2892"/>
        <w:gridCol w:w="848"/>
        <w:gridCol w:w="707"/>
        <w:gridCol w:w="933"/>
      </w:tblGrid>
      <w:tr w:rsidR="00BC34FF" w14:paraId="2DAD2D31" w14:textId="77777777">
        <w:trPr>
          <w:trHeight w:val="649"/>
          <w:jc w:val="center"/>
        </w:trPr>
        <w:tc>
          <w:tcPr>
            <w:tcW w:w="362" w:type="dxa"/>
            <w:tcBorders>
              <w:top w:val="single" w:sz="4" w:space="0" w:color="auto"/>
              <w:left w:val="single" w:sz="4" w:space="0" w:color="auto"/>
              <w:bottom w:val="single" w:sz="4" w:space="0" w:color="auto"/>
              <w:right w:val="single" w:sz="4" w:space="0" w:color="auto"/>
            </w:tcBorders>
            <w:shd w:val="clear" w:color="auto" w:fill="EEECE1"/>
            <w:vAlign w:val="center"/>
          </w:tcPr>
          <w:p w14:paraId="3209E91E" w14:textId="77777777" w:rsidR="00BC34FF" w:rsidRDefault="00000000">
            <w:pPr>
              <w:spacing w:line="320" w:lineRule="exact"/>
              <w:jc w:val="center"/>
              <w:rPr>
                <w:rFonts w:eastAsia="黑体"/>
                <w:sz w:val="18"/>
                <w:szCs w:val="18"/>
              </w:rPr>
            </w:pPr>
            <w:r>
              <w:rPr>
                <w:rFonts w:ascii="黑体" w:eastAsia="黑体" w:hAnsi="黑体"/>
                <w:sz w:val="18"/>
                <w:szCs w:val="18"/>
              </w:rPr>
              <w:t>序号</w:t>
            </w:r>
          </w:p>
        </w:tc>
        <w:tc>
          <w:tcPr>
            <w:tcW w:w="2802" w:type="dxa"/>
            <w:tcBorders>
              <w:top w:val="single" w:sz="4" w:space="0" w:color="auto"/>
              <w:left w:val="nil"/>
              <w:bottom w:val="single" w:sz="4" w:space="0" w:color="auto"/>
              <w:right w:val="single" w:sz="4" w:space="0" w:color="auto"/>
            </w:tcBorders>
            <w:shd w:val="clear" w:color="auto" w:fill="EEECE1"/>
            <w:vAlign w:val="center"/>
          </w:tcPr>
          <w:p w14:paraId="4140E191" w14:textId="77777777" w:rsidR="00BC34FF" w:rsidRDefault="00000000">
            <w:pPr>
              <w:spacing w:line="320" w:lineRule="exact"/>
              <w:jc w:val="center"/>
              <w:rPr>
                <w:rFonts w:eastAsia="黑体"/>
                <w:sz w:val="18"/>
                <w:szCs w:val="18"/>
              </w:rPr>
            </w:pPr>
            <w:r>
              <w:rPr>
                <w:rFonts w:ascii="黑体" w:eastAsia="黑体" w:hAnsi="黑体"/>
                <w:sz w:val="18"/>
                <w:szCs w:val="18"/>
              </w:rPr>
              <w:t>教学内容</w:t>
            </w:r>
          </w:p>
        </w:tc>
        <w:tc>
          <w:tcPr>
            <w:tcW w:w="2906" w:type="dxa"/>
            <w:tcBorders>
              <w:top w:val="single" w:sz="4" w:space="0" w:color="auto"/>
              <w:left w:val="nil"/>
              <w:bottom w:val="single" w:sz="4" w:space="0" w:color="auto"/>
              <w:right w:val="single" w:sz="4" w:space="0" w:color="auto"/>
            </w:tcBorders>
            <w:shd w:val="clear" w:color="auto" w:fill="EEECE1"/>
            <w:vAlign w:val="center"/>
          </w:tcPr>
          <w:p w14:paraId="711A3DF5" w14:textId="77777777" w:rsidR="00BC34FF" w:rsidRDefault="00000000">
            <w:pPr>
              <w:spacing w:line="320" w:lineRule="exact"/>
              <w:jc w:val="center"/>
              <w:rPr>
                <w:rFonts w:eastAsia="黑体"/>
                <w:sz w:val="18"/>
                <w:szCs w:val="18"/>
              </w:rPr>
            </w:pPr>
            <w:r>
              <w:rPr>
                <w:rFonts w:ascii="黑体" w:eastAsia="黑体" w:hAnsi="黑体"/>
                <w:sz w:val="18"/>
                <w:szCs w:val="18"/>
              </w:rPr>
              <w:t>学生学习</w:t>
            </w:r>
          </w:p>
          <w:p w14:paraId="16C7C862" w14:textId="77777777" w:rsidR="00BC34FF" w:rsidRDefault="00000000">
            <w:pPr>
              <w:spacing w:line="320" w:lineRule="exact"/>
              <w:jc w:val="center"/>
              <w:rPr>
                <w:rFonts w:eastAsia="黑体"/>
                <w:sz w:val="18"/>
                <w:szCs w:val="18"/>
              </w:rPr>
            </w:pPr>
            <w:r>
              <w:rPr>
                <w:rFonts w:ascii="黑体" w:eastAsia="黑体" w:hAnsi="黑体"/>
                <w:sz w:val="18"/>
                <w:szCs w:val="18"/>
              </w:rPr>
              <w:t>预期成果</w:t>
            </w:r>
          </w:p>
        </w:tc>
        <w:tc>
          <w:tcPr>
            <w:tcW w:w="851" w:type="dxa"/>
            <w:tcBorders>
              <w:top w:val="single" w:sz="4" w:space="0" w:color="auto"/>
              <w:left w:val="nil"/>
              <w:bottom w:val="single" w:sz="4" w:space="0" w:color="auto"/>
              <w:right w:val="single" w:sz="4" w:space="0" w:color="auto"/>
            </w:tcBorders>
            <w:shd w:val="clear" w:color="auto" w:fill="EEECE1"/>
            <w:vAlign w:val="center"/>
          </w:tcPr>
          <w:p w14:paraId="095F0C21" w14:textId="77777777" w:rsidR="00BC34FF" w:rsidRDefault="00000000">
            <w:pPr>
              <w:spacing w:line="320" w:lineRule="exact"/>
              <w:jc w:val="center"/>
              <w:rPr>
                <w:rFonts w:eastAsia="黑体"/>
                <w:sz w:val="18"/>
                <w:szCs w:val="18"/>
              </w:rPr>
            </w:pPr>
            <w:r>
              <w:rPr>
                <w:rFonts w:ascii="黑体" w:eastAsia="黑体" w:hAnsi="黑体"/>
                <w:sz w:val="18"/>
                <w:szCs w:val="18"/>
              </w:rPr>
              <w:t>课内</w:t>
            </w:r>
          </w:p>
          <w:p w14:paraId="1E610E21" w14:textId="77777777" w:rsidR="00BC34FF" w:rsidRDefault="00000000">
            <w:pPr>
              <w:spacing w:line="320" w:lineRule="exact"/>
              <w:jc w:val="center"/>
              <w:rPr>
                <w:rFonts w:eastAsia="黑体"/>
                <w:sz w:val="18"/>
                <w:szCs w:val="18"/>
              </w:rPr>
            </w:pPr>
            <w:r>
              <w:rPr>
                <w:rFonts w:ascii="黑体" w:eastAsia="黑体" w:hAnsi="黑体"/>
                <w:sz w:val="18"/>
                <w:szCs w:val="18"/>
              </w:rPr>
              <w:t>学时</w:t>
            </w:r>
          </w:p>
        </w:tc>
        <w:tc>
          <w:tcPr>
            <w:tcW w:w="709" w:type="dxa"/>
            <w:tcBorders>
              <w:top w:val="single" w:sz="4" w:space="0" w:color="auto"/>
              <w:left w:val="nil"/>
              <w:bottom w:val="single" w:sz="4" w:space="0" w:color="auto"/>
              <w:right w:val="single" w:sz="4" w:space="0" w:color="auto"/>
            </w:tcBorders>
            <w:shd w:val="clear" w:color="auto" w:fill="EEECE1"/>
            <w:vAlign w:val="center"/>
          </w:tcPr>
          <w:p w14:paraId="0C67CE0D" w14:textId="77777777" w:rsidR="00BC34FF" w:rsidRDefault="00000000">
            <w:pPr>
              <w:spacing w:line="320" w:lineRule="exact"/>
              <w:jc w:val="center"/>
              <w:rPr>
                <w:rFonts w:eastAsia="黑体"/>
                <w:sz w:val="18"/>
                <w:szCs w:val="18"/>
              </w:rPr>
            </w:pPr>
            <w:r>
              <w:rPr>
                <w:rFonts w:ascii="黑体" w:eastAsia="黑体" w:hAnsi="黑体"/>
                <w:sz w:val="18"/>
                <w:szCs w:val="18"/>
              </w:rPr>
              <w:t>教学方式</w:t>
            </w:r>
          </w:p>
        </w:tc>
        <w:tc>
          <w:tcPr>
            <w:tcW w:w="936" w:type="dxa"/>
            <w:tcBorders>
              <w:top w:val="single" w:sz="4" w:space="0" w:color="auto"/>
              <w:left w:val="nil"/>
              <w:bottom w:val="single" w:sz="4" w:space="0" w:color="auto"/>
              <w:right w:val="single" w:sz="4" w:space="0" w:color="auto"/>
            </w:tcBorders>
            <w:shd w:val="clear" w:color="auto" w:fill="EEECE1"/>
            <w:vAlign w:val="center"/>
          </w:tcPr>
          <w:p w14:paraId="055875D5" w14:textId="77777777" w:rsidR="00BC34FF" w:rsidRDefault="00000000">
            <w:pPr>
              <w:spacing w:line="320" w:lineRule="exact"/>
              <w:jc w:val="center"/>
              <w:rPr>
                <w:rFonts w:eastAsia="黑体"/>
                <w:sz w:val="18"/>
                <w:szCs w:val="18"/>
              </w:rPr>
            </w:pPr>
            <w:r>
              <w:rPr>
                <w:rFonts w:ascii="黑体" w:eastAsia="黑体" w:hAnsi="黑体"/>
                <w:sz w:val="18"/>
                <w:szCs w:val="18"/>
              </w:rPr>
              <w:t>支撑课程目标</w:t>
            </w:r>
          </w:p>
        </w:tc>
      </w:tr>
      <w:tr w:rsidR="00BC34FF" w14:paraId="1A364864" w14:textId="77777777">
        <w:trPr>
          <w:trHeight w:val="2897"/>
          <w:jc w:val="center"/>
        </w:trPr>
        <w:tc>
          <w:tcPr>
            <w:tcW w:w="362" w:type="dxa"/>
            <w:tcBorders>
              <w:top w:val="single" w:sz="4" w:space="0" w:color="auto"/>
              <w:left w:val="single" w:sz="4" w:space="0" w:color="auto"/>
              <w:bottom w:val="single" w:sz="4" w:space="0" w:color="auto"/>
              <w:right w:val="single" w:sz="4" w:space="0" w:color="auto"/>
            </w:tcBorders>
            <w:vAlign w:val="center"/>
          </w:tcPr>
          <w:p w14:paraId="67AB8F35" w14:textId="77777777" w:rsidR="00BC34FF" w:rsidRDefault="00000000">
            <w:pPr>
              <w:spacing w:line="320" w:lineRule="exact"/>
              <w:jc w:val="center"/>
              <w:rPr>
                <w:sz w:val="18"/>
                <w:szCs w:val="18"/>
              </w:rPr>
            </w:pPr>
            <w:r>
              <w:rPr>
                <w:rFonts w:eastAsiaTheme="minorEastAsia"/>
                <w:sz w:val="18"/>
                <w:szCs w:val="18"/>
              </w:rPr>
              <w:t>1</w:t>
            </w:r>
          </w:p>
        </w:tc>
        <w:tc>
          <w:tcPr>
            <w:tcW w:w="2802" w:type="dxa"/>
            <w:tcBorders>
              <w:top w:val="single" w:sz="4" w:space="0" w:color="auto"/>
              <w:left w:val="nil"/>
              <w:bottom w:val="single" w:sz="4" w:space="0" w:color="auto"/>
              <w:right w:val="single" w:sz="4" w:space="0" w:color="auto"/>
            </w:tcBorders>
            <w:vAlign w:val="center"/>
          </w:tcPr>
          <w:p w14:paraId="3BA1DF5D" w14:textId="77777777" w:rsidR="00BC34FF" w:rsidRDefault="00000000">
            <w:pPr>
              <w:spacing w:line="320" w:lineRule="exact"/>
              <w:jc w:val="left"/>
              <w:rPr>
                <w:color w:val="000000" w:themeColor="text1"/>
                <w:sz w:val="18"/>
                <w:szCs w:val="18"/>
              </w:rPr>
            </w:pPr>
            <w:r>
              <w:rPr>
                <w:color w:val="000000" w:themeColor="text1"/>
                <w:sz w:val="18"/>
                <w:szCs w:val="18"/>
              </w:rPr>
              <w:t xml:space="preserve">1 </w:t>
            </w:r>
            <w:r>
              <w:rPr>
                <w:b/>
                <w:color w:val="000000" w:themeColor="text1"/>
                <w:sz w:val="18"/>
                <w:szCs w:val="18"/>
              </w:rPr>
              <w:t>绪论</w:t>
            </w:r>
          </w:p>
          <w:p w14:paraId="4C02B6F8" w14:textId="77777777" w:rsidR="00BC34FF" w:rsidRDefault="00000000">
            <w:pPr>
              <w:spacing w:line="320" w:lineRule="exact"/>
              <w:jc w:val="left"/>
              <w:rPr>
                <w:color w:val="000000" w:themeColor="text1"/>
                <w:sz w:val="18"/>
                <w:szCs w:val="18"/>
              </w:rPr>
            </w:pPr>
            <w:r>
              <w:rPr>
                <w:color w:val="000000" w:themeColor="text1"/>
                <w:sz w:val="18"/>
                <w:szCs w:val="18"/>
              </w:rPr>
              <w:t>1.1</w:t>
            </w:r>
            <w:r>
              <w:rPr>
                <w:color w:val="000000" w:themeColor="text1"/>
                <w:sz w:val="18"/>
                <w:szCs w:val="18"/>
              </w:rPr>
              <w:t>学习技术经济学的必要性</w:t>
            </w:r>
          </w:p>
          <w:p w14:paraId="1F322D2D" w14:textId="77777777" w:rsidR="00BC34FF" w:rsidRDefault="00000000">
            <w:pPr>
              <w:spacing w:line="320" w:lineRule="exact"/>
              <w:jc w:val="left"/>
              <w:rPr>
                <w:color w:val="000000" w:themeColor="text1"/>
                <w:sz w:val="18"/>
                <w:szCs w:val="18"/>
              </w:rPr>
            </w:pPr>
            <w:r>
              <w:rPr>
                <w:color w:val="000000" w:themeColor="text1"/>
                <w:sz w:val="18"/>
                <w:szCs w:val="18"/>
              </w:rPr>
              <w:t>1.2</w:t>
            </w:r>
            <w:r>
              <w:rPr>
                <w:color w:val="000000" w:themeColor="text1"/>
                <w:sz w:val="18"/>
                <w:szCs w:val="18"/>
              </w:rPr>
              <w:t>技术经济学产生及发展</w:t>
            </w:r>
          </w:p>
          <w:p w14:paraId="62FBCC18" w14:textId="77777777" w:rsidR="00BC34FF" w:rsidRDefault="00000000">
            <w:pPr>
              <w:spacing w:line="320" w:lineRule="exact"/>
              <w:jc w:val="left"/>
              <w:rPr>
                <w:color w:val="000000" w:themeColor="text1"/>
                <w:sz w:val="18"/>
                <w:szCs w:val="18"/>
              </w:rPr>
            </w:pPr>
            <w:r>
              <w:rPr>
                <w:color w:val="000000" w:themeColor="text1"/>
                <w:sz w:val="18"/>
                <w:szCs w:val="18"/>
              </w:rPr>
              <w:t>1.3</w:t>
            </w:r>
            <w:r>
              <w:rPr>
                <w:color w:val="000000" w:themeColor="text1"/>
                <w:sz w:val="18"/>
                <w:szCs w:val="18"/>
              </w:rPr>
              <w:t>技术经济学在现代科技体系中的地位</w:t>
            </w:r>
          </w:p>
          <w:p w14:paraId="70D1B01F" w14:textId="77777777" w:rsidR="00BC34FF" w:rsidRDefault="00000000">
            <w:pPr>
              <w:spacing w:line="320" w:lineRule="exact"/>
              <w:jc w:val="left"/>
              <w:rPr>
                <w:color w:val="000000" w:themeColor="text1"/>
                <w:sz w:val="18"/>
                <w:szCs w:val="18"/>
              </w:rPr>
            </w:pPr>
            <w:r>
              <w:rPr>
                <w:color w:val="000000" w:themeColor="text1"/>
                <w:sz w:val="18"/>
                <w:szCs w:val="18"/>
              </w:rPr>
              <w:t>1.4</w:t>
            </w:r>
            <w:r>
              <w:rPr>
                <w:color w:val="000000" w:themeColor="text1"/>
                <w:sz w:val="18"/>
                <w:szCs w:val="18"/>
              </w:rPr>
              <w:t>技术与经济的关系</w:t>
            </w:r>
          </w:p>
          <w:p w14:paraId="375E9BAF" w14:textId="77777777" w:rsidR="00BC34FF" w:rsidRDefault="00000000">
            <w:pPr>
              <w:spacing w:line="320" w:lineRule="exact"/>
              <w:jc w:val="left"/>
              <w:rPr>
                <w:color w:val="000000" w:themeColor="text1"/>
                <w:sz w:val="18"/>
                <w:szCs w:val="18"/>
              </w:rPr>
            </w:pPr>
            <w:r>
              <w:rPr>
                <w:color w:val="000000" w:themeColor="text1"/>
                <w:sz w:val="18"/>
                <w:szCs w:val="18"/>
              </w:rPr>
              <w:t>1.5</w:t>
            </w:r>
            <w:r>
              <w:rPr>
                <w:color w:val="000000" w:themeColor="text1"/>
                <w:sz w:val="18"/>
                <w:szCs w:val="18"/>
              </w:rPr>
              <w:t>技术经济学的概念与研究对象</w:t>
            </w:r>
          </w:p>
          <w:p w14:paraId="43875D51" w14:textId="77777777" w:rsidR="00BC34FF" w:rsidRDefault="00000000">
            <w:pPr>
              <w:spacing w:line="320" w:lineRule="exact"/>
              <w:jc w:val="left"/>
              <w:rPr>
                <w:color w:val="000000" w:themeColor="text1"/>
                <w:sz w:val="18"/>
                <w:szCs w:val="18"/>
              </w:rPr>
            </w:pPr>
            <w:r>
              <w:rPr>
                <w:color w:val="000000" w:themeColor="text1"/>
                <w:sz w:val="18"/>
                <w:szCs w:val="18"/>
              </w:rPr>
              <w:t>1.6</w:t>
            </w:r>
            <w:r>
              <w:rPr>
                <w:color w:val="000000" w:themeColor="text1"/>
                <w:sz w:val="18"/>
                <w:szCs w:val="18"/>
              </w:rPr>
              <w:t>技术经济学分析程序</w:t>
            </w:r>
          </w:p>
          <w:p w14:paraId="3B13D6F9" w14:textId="77777777" w:rsidR="00BC34FF" w:rsidRDefault="00000000">
            <w:pPr>
              <w:spacing w:line="320" w:lineRule="exact"/>
              <w:jc w:val="left"/>
              <w:rPr>
                <w:rFonts w:ascii="宋体" w:hAnsi="宋体"/>
                <w:color w:val="000000"/>
                <w:sz w:val="18"/>
                <w:szCs w:val="18"/>
              </w:rPr>
            </w:pPr>
            <w:r>
              <w:rPr>
                <w:color w:val="000000" w:themeColor="text1"/>
                <w:sz w:val="18"/>
                <w:szCs w:val="18"/>
              </w:rPr>
              <w:t>1.7</w:t>
            </w:r>
            <w:r>
              <w:rPr>
                <w:color w:val="000000" w:themeColor="text1"/>
                <w:sz w:val="18"/>
                <w:szCs w:val="18"/>
              </w:rPr>
              <w:t>技术经济分析人员应具备的知识和能力</w:t>
            </w:r>
          </w:p>
        </w:tc>
        <w:tc>
          <w:tcPr>
            <w:tcW w:w="2906" w:type="dxa"/>
            <w:tcBorders>
              <w:top w:val="single" w:sz="4" w:space="0" w:color="auto"/>
              <w:left w:val="nil"/>
              <w:bottom w:val="single" w:sz="4" w:space="0" w:color="auto"/>
              <w:right w:val="single" w:sz="4" w:space="0" w:color="auto"/>
            </w:tcBorders>
            <w:vAlign w:val="center"/>
          </w:tcPr>
          <w:p w14:paraId="032AF38A" w14:textId="77777777" w:rsidR="00BC34FF" w:rsidRDefault="00000000">
            <w:pPr>
              <w:tabs>
                <w:tab w:val="left" w:pos="614"/>
              </w:tabs>
              <w:spacing w:line="320" w:lineRule="exact"/>
              <w:rPr>
                <w:color w:val="000000" w:themeColor="text1"/>
                <w:sz w:val="18"/>
                <w:szCs w:val="18"/>
              </w:rPr>
            </w:pPr>
            <w:r>
              <w:rPr>
                <w:b/>
                <w:color w:val="000000" w:themeColor="text1"/>
                <w:sz w:val="18"/>
                <w:szCs w:val="18"/>
              </w:rPr>
              <w:t>了解</w:t>
            </w:r>
            <w:r>
              <w:rPr>
                <w:color w:val="000000" w:themeColor="text1"/>
                <w:sz w:val="18"/>
                <w:szCs w:val="18"/>
              </w:rPr>
              <w:t>：技术经济学在国外的发展，技术经济学在国内的发展，技术经济分析的一般过程，技术经济分析人员应具备的知识和能力。</w:t>
            </w:r>
          </w:p>
          <w:p w14:paraId="21CDA9E2" w14:textId="77777777" w:rsidR="00BC34FF" w:rsidRDefault="00000000">
            <w:pPr>
              <w:spacing w:line="320" w:lineRule="exact"/>
              <w:rPr>
                <w:color w:val="000000" w:themeColor="text1"/>
                <w:sz w:val="18"/>
                <w:szCs w:val="18"/>
              </w:rPr>
            </w:pPr>
            <w:r>
              <w:rPr>
                <w:b/>
                <w:color w:val="000000" w:themeColor="text1"/>
                <w:sz w:val="18"/>
                <w:szCs w:val="18"/>
              </w:rPr>
              <w:t>理解</w:t>
            </w:r>
            <w:r>
              <w:rPr>
                <w:color w:val="000000" w:themeColor="text1"/>
                <w:sz w:val="18"/>
                <w:szCs w:val="18"/>
              </w:rPr>
              <w:t>：技术经济学在现代科技体系中的地位，技术与经济的相互关系，技术经济学的三个领域、四个层次、三个方向。</w:t>
            </w:r>
          </w:p>
          <w:p w14:paraId="69FB1825" w14:textId="77777777" w:rsidR="00BC34FF" w:rsidRDefault="00000000">
            <w:pPr>
              <w:spacing w:line="320" w:lineRule="exact"/>
              <w:rPr>
                <w:color w:val="000000"/>
                <w:sz w:val="18"/>
                <w:szCs w:val="18"/>
              </w:rPr>
            </w:pPr>
            <w:r>
              <w:rPr>
                <w:b/>
                <w:color w:val="000000" w:themeColor="text1"/>
                <w:sz w:val="18"/>
                <w:szCs w:val="18"/>
              </w:rPr>
              <w:t>掌握</w:t>
            </w:r>
            <w:r>
              <w:rPr>
                <w:color w:val="000000" w:themeColor="text1"/>
                <w:sz w:val="18"/>
                <w:szCs w:val="18"/>
              </w:rPr>
              <w:t>：技术的概念，经济的概念，技术经济学的概念，技术经济分析的基本步骤。</w:t>
            </w:r>
          </w:p>
        </w:tc>
        <w:tc>
          <w:tcPr>
            <w:tcW w:w="851" w:type="dxa"/>
            <w:tcBorders>
              <w:top w:val="single" w:sz="4" w:space="0" w:color="auto"/>
              <w:left w:val="nil"/>
              <w:bottom w:val="single" w:sz="4" w:space="0" w:color="auto"/>
              <w:right w:val="single" w:sz="4" w:space="0" w:color="auto"/>
            </w:tcBorders>
            <w:vAlign w:val="center"/>
          </w:tcPr>
          <w:p w14:paraId="60DA3A80" w14:textId="77777777" w:rsidR="00BC34FF" w:rsidRDefault="00000000">
            <w:pPr>
              <w:spacing w:line="320" w:lineRule="exact"/>
              <w:jc w:val="center"/>
              <w:rPr>
                <w:sz w:val="18"/>
                <w:szCs w:val="18"/>
              </w:rPr>
            </w:pPr>
            <w:r>
              <w:rPr>
                <w:rFonts w:eastAsiaTheme="minorEastAsia"/>
                <w:sz w:val="18"/>
                <w:szCs w:val="18"/>
              </w:rPr>
              <w:t>3</w:t>
            </w:r>
          </w:p>
        </w:tc>
        <w:tc>
          <w:tcPr>
            <w:tcW w:w="709" w:type="dxa"/>
            <w:tcBorders>
              <w:top w:val="single" w:sz="4" w:space="0" w:color="auto"/>
              <w:left w:val="nil"/>
              <w:bottom w:val="single" w:sz="4" w:space="0" w:color="auto"/>
              <w:right w:val="single" w:sz="4" w:space="0" w:color="auto"/>
            </w:tcBorders>
            <w:vAlign w:val="center"/>
          </w:tcPr>
          <w:p w14:paraId="2F033264" w14:textId="77777777" w:rsidR="00BC34FF" w:rsidRDefault="00000000">
            <w:pPr>
              <w:spacing w:line="320" w:lineRule="exact"/>
              <w:jc w:val="center"/>
              <w:rPr>
                <w:sz w:val="18"/>
                <w:szCs w:val="18"/>
              </w:rPr>
            </w:pPr>
            <w:r>
              <w:rPr>
                <w:sz w:val="18"/>
                <w:szCs w:val="18"/>
              </w:rPr>
              <w:t>讲授讨论</w:t>
            </w:r>
          </w:p>
          <w:p w14:paraId="28B103C4" w14:textId="77777777" w:rsidR="00BC34FF" w:rsidRDefault="00BC34FF">
            <w:pPr>
              <w:spacing w:line="320" w:lineRule="exact"/>
              <w:jc w:val="center"/>
              <w:rPr>
                <w:sz w:val="18"/>
                <w:szCs w:val="18"/>
              </w:rPr>
            </w:pPr>
          </w:p>
        </w:tc>
        <w:tc>
          <w:tcPr>
            <w:tcW w:w="936" w:type="dxa"/>
            <w:tcBorders>
              <w:top w:val="single" w:sz="4" w:space="0" w:color="auto"/>
              <w:left w:val="nil"/>
              <w:bottom w:val="single" w:sz="4" w:space="0" w:color="auto"/>
              <w:right w:val="single" w:sz="4" w:space="0" w:color="auto"/>
            </w:tcBorders>
            <w:vAlign w:val="center"/>
          </w:tcPr>
          <w:p w14:paraId="29EA3D16"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1</w:t>
            </w:r>
          </w:p>
        </w:tc>
      </w:tr>
      <w:tr w:rsidR="00BC34FF" w14:paraId="3B065FFF" w14:textId="77777777">
        <w:trPr>
          <w:trHeight w:val="649"/>
          <w:jc w:val="center"/>
        </w:trPr>
        <w:tc>
          <w:tcPr>
            <w:tcW w:w="362" w:type="dxa"/>
            <w:tcBorders>
              <w:top w:val="single" w:sz="4" w:space="0" w:color="auto"/>
              <w:left w:val="single" w:sz="4" w:space="0" w:color="auto"/>
              <w:bottom w:val="single" w:sz="4" w:space="0" w:color="auto"/>
              <w:right w:val="single" w:sz="4" w:space="0" w:color="auto"/>
            </w:tcBorders>
            <w:vAlign w:val="center"/>
          </w:tcPr>
          <w:p w14:paraId="2F83DE2D" w14:textId="77777777" w:rsidR="00BC34FF" w:rsidRDefault="00000000">
            <w:pPr>
              <w:spacing w:line="320" w:lineRule="exact"/>
              <w:jc w:val="center"/>
              <w:rPr>
                <w:sz w:val="18"/>
                <w:szCs w:val="18"/>
              </w:rPr>
            </w:pPr>
            <w:r>
              <w:rPr>
                <w:rFonts w:eastAsiaTheme="minorEastAsia"/>
                <w:sz w:val="18"/>
                <w:szCs w:val="18"/>
              </w:rPr>
              <w:t>2</w:t>
            </w:r>
          </w:p>
        </w:tc>
        <w:tc>
          <w:tcPr>
            <w:tcW w:w="2802" w:type="dxa"/>
            <w:tcBorders>
              <w:top w:val="single" w:sz="4" w:space="0" w:color="auto"/>
              <w:left w:val="nil"/>
              <w:bottom w:val="single" w:sz="4" w:space="0" w:color="auto"/>
              <w:right w:val="single" w:sz="4" w:space="0" w:color="auto"/>
            </w:tcBorders>
            <w:vAlign w:val="center"/>
          </w:tcPr>
          <w:p w14:paraId="70EF2083" w14:textId="77777777" w:rsidR="00BC34FF" w:rsidRDefault="00000000">
            <w:pPr>
              <w:spacing w:line="320" w:lineRule="exact"/>
              <w:jc w:val="left"/>
              <w:rPr>
                <w:rFonts w:eastAsiaTheme="minorEastAsia"/>
                <w:sz w:val="18"/>
                <w:szCs w:val="18"/>
              </w:rPr>
            </w:pPr>
            <w:r>
              <w:rPr>
                <w:rFonts w:eastAsiaTheme="minorEastAsia"/>
                <w:sz w:val="18"/>
                <w:szCs w:val="18"/>
              </w:rPr>
              <w:t>2</w:t>
            </w:r>
            <w:r>
              <w:rPr>
                <w:b/>
                <w:bCs/>
                <w:color w:val="000000" w:themeColor="text1"/>
                <w:sz w:val="18"/>
                <w:szCs w:val="18"/>
              </w:rPr>
              <w:t>经济性</w:t>
            </w:r>
            <w:r>
              <w:rPr>
                <w:b/>
                <w:color w:val="000000" w:themeColor="text1"/>
                <w:sz w:val="18"/>
                <w:szCs w:val="18"/>
              </w:rPr>
              <w:t>评价基本要素</w:t>
            </w:r>
          </w:p>
          <w:p w14:paraId="20BF3C53" w14:textId="77777777" w:rsidR="00BC34FF" w:rsidRDefault="00000000">
            <w:pPr>
              <w:spacing w:line="320" w:lineRule="exact"/>
              <w:jc w:val="left"/>
              <w:rPr>
                <w:rFonts w:eastAsiaTheme="minorEastAsia"/>
                <w:sz w:val="18"/>
                <w:szCs w:val="18"/>
              </w:rPr>
            </w:pPr>
            <w:r>
              <w:rPr>
                <w:rFonts w:eastAsiaTheme="minorEastAsia"/>
                <w:sz w:val="18"/>
                <w:szCs w:val="18"/>
              </w:rPr>
              <w:t>2.1</w:t>
            </w:r>
            <w:r>
              <w:rPr>
                <w:rFonts w:eastAsiaTheme="minorEastAsia"/>
                <w:sz w:val="18"/>
                <w:szCs w:val="18"/>
              </w:rPr>
              <w:t>经济效益</w:t>
            </w:r>
          </w:p>
          <w:p w14:paraId="637A0402" w14:textId="77777777" w:rsidR="00BC34FF" w:rsidRDefault="00000000">
            <w:pPr>
              <w:spacing w:line="320" w:lineRule="exact"/>
              <w:jc w:val="left"/>
              <w:rPr>
                <w:rFonts w:eastAsiaTheme="minorEastAsia"/>
                <w:sz w:val="18"/>
                <w:szCs w:val="18"/>
              </w:rPr>
            </w:pPr>
            <w:r>
              <w:rPr>
                <w:rFonts w:eastAsiaTheme="minorEastAsia"/>
                <w:sz w:val="18"/>
                <w:szCs w:val="18"/>
              </w:rPr>
              <w:t>2.2</w:t>
            </w:r>
            <w:r>
              <w:rPr>
                <w:rFonts w:eastAsiaTheme="minorEastAsia"/>
                <w:sz w:val="18"/>
                <w:szCs w:val="18"/>
              </w:rPr>
              <w:t>投资</w:t>
            </w:r>
          </w:p>
          <w:p w14:paraId="5AF8A1FB" w14:textId="77777777" w:rsidR="00BC34FF" w:rsidRDefault="00000000">
            <w:pPr>
              <w:spacing w:line="320" w:lineRule="exact"/>
              <w:jc w:val="left"/>
              <w:rPr>
                <w:rFonts w:eastAsiaTheme="minorEastAsia"/>
                <w:sz w:val="18"/>
                <w:szCs w:val="18"/>
              </w:rPr>
            </w:pPr>
            <w:r>
              <w:rPr>
                <w:rFonts w:eastAsiaTheme="minorEastAsia"/>
                <w:sz w:val="18"/>
                <w:szCs w:val="18"/>
              </w:rPr>
              <w:t>2.3</w:t>
            </w:r>
            <w:r>
              <w:rPr>
                <w:rFonts w:eastAsiaTheme="minorEastAsia"/>
                <w:sz w:val="18"/>
                <w:szCs w:val="18"/>
              </w:rPr>
              <w:t>折旧</w:t>
            </w:r>
          </w:p>
          <w:p w14:paraId="0F6B118C" w14:textId="77777777" w:rsidR="00BC34FF" w:rsidRDefault="00000000">
            <w:pPr>
              <w:spacing w:line="320" w:lineRule="exact"/>
              <w:jc w:val="left"/>
              <w:rPr>
                <w:rFonts w:eastAsiaTheme="minorEastAsia"/>
                <w:sz w:val="18"/>
                <w:szCs w:val="18"/>
              </w:rPr>
            </w:pPr>
            <w:r>
              <w:rPr>
                <w:rFonts w:eastAsiaTheme="minorEastAsia"/>
                <w:sz w:val="18"/>
                <w:szCs w:val="18"/>
              </w:rPr>
              <w:t>2.4</w:t>
            </w:r>
            <w:r>
              <w:rPr>
                <w:rFonts w:eastAsiaTheme="minorEastAsia"/>
                <w:sz w:val="18"/>
                <w:szCs w:val="18"/>
              </w:rPr>
              <w:t>费用与成本</w:t>
            </w:r>
          </w:p>
          <w:p w14:paraId="198CE8E6" w14:textId="77777777" w:rsidR="00BC34FF" w:rsidRDefault="00000000">
            <w:pPr>
              <w:spacing w:line="320" w:lineRule="exact"/>
              <w:jc w:val="left"/>
              <w:rPr>
                <w:rFonts w:eastAsiaTheme="minorEastAsia"/>
                <w:sz w:val="18"/>
                <w:szCs w:val="18"/>
              </w:rPr>
            </w:pPr>
            <w:r>
              <w:rPr>
                <w:rFonts w:eastAsiaTheme="minorEastAsia"/>
                <w:sz w:val="18"/>
                <w:szCs w:val="18"/>
              </w:rPr>
              <w:t>2.5</w:t>
            </w:r>
            <w:r>
              <w:rPr>
                <w:rFonts w:eastAsiaTheme="minorEastAsia"/>
                <w:sz w:val="18"/>
                <w:szCs w:val="18"/>
              </w:rPr>
              <w:t>价格</w:t>
            </w:r>
          </w:p>
          <w:p w14:paraId="4DCF8C81" w14:textId="77777777" w:rsidR="00BC34FF" w:rsidRDefault="00000000">
            <w:pPr>
              <w:spacing w:line="320" w:lineRule="exact"/>
              <w:jc w:val="left"/>
              <w:rPr>
                <w:sz w:val="18"/>
                <w:szCs w:val="18"/>
              </w:rPr>
            </w:pPr>
            <w:r>
              <w:rPr>
                <w:rFonts w:eastAsiaTheme="minorEastAsia"/>
                <w:sz w:val="18"/>
                <w:szCs w:val="18"/>
              </w:rPr>
              <w:t>2.6</w:t>
            </w:r>
            <w:r>
              <w:rPr>
                <w:rFonts w:eastAsiaTheme="minorEastAsia"/>
                <w:sz w:val="18"/>
                <w:szCs w:val="18"/>
              </w:rPr>
              <w:t>收入、利润与税金</w:t>
            </w:r>
          </w:p>
        </w:tc>
        <w:tc>
          <w:tcPr>
            <w:tcW w:w="2906" w:type="dxa"/>
            <w:tcBorders>
              <w:top w:val="single" w:sz="4" w:space="0" w:color="auto"/>
              <w:left w:val="nil"/>
              <w:bottom w:val="single" w:sz="4" w:space="0" w:color="auto"/>
              <w:right w:val="single" w:sz="4" w:space="0" w:color="auto"/>
            </w:tcBorders>
            <w:vAlign w:val="center"/>
          </w:tcPr>
          <w:p w14:paraId="2E4E1F9C" w14:textId="77777777" w:rsidR="00BC34FF" w:rsidRDefault="00000000">
            <w:pPr>
              <w:spacing w:line="320" w:lineRule="exac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经济效益的常见错误，投资的概念，税收与税金。</w:t>
            </w:r>
          </w:p>
          <w:p w14:paraId="061F68FC" w14:textId="77777777" w:rsidR="00BC34FF" w:rsidRDefault="00000000">
            <w:pPr>
              <w:spacing w:line="320" w:lineRule="exac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经济效益临界，经济效益的评价指标体系，投资的构成，折旧的概念，费用的概念与构成。</w:t>
            </w:r>
          </w:p>
          <w:p w14:paraId="7E0B3FB2" w14:textId="77777777" w:rsidR="00BC34FF" w:rsidRDefault="00000000">
            <w:pPr>
              <w:spacing w:line="320" w:lineRule="exact"/>
              <w:rPr>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经济效益的概念，表示方法，内涵，投资的估算，折旧的计算，成本的概念，机会成本、会计成本的计算，销售收入、利润的概念与计算。</w:t>
            </w:r>
          </w:p>
        </w:tc>
        <w:tc>
          <w:tcPr>
            <w:tcW w:w="851" w:type="dxa"/>
            <w:tcBorders>
              <w:top w:val="single" w:sz="4" w:space="0" w:color="auto"/>
              <w:left w:val="nil"/>
              <w:bottom w:val="single" w:sz="4" w:space="0" w:color="auto"/>
              <w:right w:val="single" w:sz="4" w:space="0" w:color="auto"/>
            </w:tcBorders>
            <w:vAlign w:val="center"/>
          </w:tcPr>
          <w:p w14:paraId="109779B1" w14:textId="77777777" w:rsidR="00BC34FF" w:rsidRDefault="00000000">
            <w:pPr>
              <w:spacing w:line="320" w:lineRule="exact"/>
              <w:jc w:val="center"/>
              <w:rPr>
                <w:sz w:val="18"/>
                <w:szCs w:val="18"/>
              </w:rPr>
            </w:pPr>
            <w:r>
              <w:rPr>
                <w:rFonts w:eastAsiaTheme="minorEastAsia"/>
                <w:sz w:val="18"/>
                <w:szCs w:val="18"/>
              </w:rPr>
              <w:t>3</w:t>
            </w:r>
          </w:p>
        </w:tc>
        <w:tc>
          <w:tcPr>
            <w:tcW w:w="709" w:type="dxa"/>
            <w:tcBorders>
              <w:top w:val="single" w:sz="4" w:space="0" w:color="auto"/>
              <w:left w:val="nil"/>
              <w:bottom w:val="single" w:sz="4" w:space="0" w:color="auto"/>
              <w:right w:val="single" w:sz="4" w:space="0" w:color="auto"/>
            </w:tcBorders>
            <w:vAlign w:val="center"/>
          </w:tcPr>
          <w:p w14:paraId="1E242FAE" w14:textId="77777777" w:rsidR="00BC34FF" w:rsidRDefault="00000000">
            <w:pPr>
              <w:spacing w:line="320" w:lineRule="exact"/>
              <w:jc w:val="center"/>
              <w:rPr>
                <w:sz w:val="18"/>
                <w:szCs w:val="18"/>
              </w:rPr>
            </w:pPr>
            <w:r>
              <w:rPr>
                <w:sz w:val="18"/>
                <w:szCs w:val="18"/>
              </w:rPr>
              <w:t>讲授讨论</w:t>
            </w:r>
          </w:p>
          <w:p w14:paraId="6D45D869"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2B8C28CF"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2</w:t>
            </w:r>
          </w:p>
        </w:tc>
      </w:tr>
      <w:tr w:rsidR="00BC34FF" w14:paraId="7CA3F056"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7E9D8875" w14:textId="77777777" w:rsidR="00BC34FF" w:rsidRDefault="00000000">
            <w:pPr>
              <w:spacing w:line="320" w:lineRule="exact"/>
              <w:jc w:val="center"/>
              <w:rPr>
                <w:sz w:val="18"/>
                <w:szCs w:val="18"/>
              </w:rPr>
            </w:pPr>
            <w:r>
              <w:rPr>
                <w:rFonts w:eastAsiaTheme="minorEastAsia"/>
                <w:sz w:val="18"/>
                <w:szCs w:val="18"/>
              </w:rPr>
              <w:t>3</w:t>
            </w:r>
          </w:p>
        </w:tc>
        <w:tc>
          <w:tcPr>
            <w:tcW w:w="2802" w:type="dxa"/>
            <w:tcBorders>
              <w:top w:val="single" w:sz="4" w:space="0" w:color="auto"/>
              <w:left w:val="nil"/>
              <w:bottom w:val="single" w:sz="4" w:space="0" w:color="auto"/>
              <w:right w:val="single" w:sz="4" w:space="0" w:color="auto"/>
            </w:tcBorders>
            <w:vAlign w:val="center"/>
          </w:tcPr>
          <w:p w14:paraId="7C88F400" w14:textId="77777777" w:rsidR="00BC34FF" w:rsidRDefault="00000000">
            <w:pPr>
              <w:spacing w:line="320" w:lineRule="exact"/>
              <w:jc w:val="left"/>
              <w:rPr>
                <w:rFonts w:eastAsiaTheme="minorEastAsia"/>
                <w:sz w:val="18"/>
                <w:szCs w:val="18"/>
              </w:rPr>
            </w:pPr>
            <w:r>
              <w:rPr>
                <w:rFonts w:eastAsiaTheme="minorEastAsia"/>
                <w:sz w:val="18"/>
                <w:szCs w:val="18"/>
              </w:rPr>
              <w:t>3</w:t>
            </w:r>
            <w:r>
              <w:rPr>
                <w:b/>
                <w:color w:val="000000" w:themeColor="text1"/>
                <w:sz w:val="18"/>
                <w:szCs w:val="18"/>
              </w:rPr>
              <w:t>资金的时间价值</w:t>
            </w:r>
          </w:p>
          <w:p w14:paraId="2D059BD0" w14:textId="77777777" w:rsidR="00BC34FF" w:rsidRDefault="00000000">
            <w:pPr>
              <w:spacing w:line="320" w:lineRule="exact"/>
              <w:jc w:val="left"/>
              <w:rPr>
                <w:rFonts w:eastAsiaTheme="minorEastAsia"/>
                <w:sz w:val="18"/>
                <w:szCs w:val="18"/>
              </w:rPr>
            </w:pPr>
            <w:r>
              <w:rPr>
                <w:rFonts w:eastAsiaTheme="minorEastAsia"/>
                <w:sz w:val="18"/>
                <w:szCs w:val="18"/>
              </w:rPr>
              <w:t>3.1</w:t>
            </w:r>
            <w:r>
              <w:rPr>
                <w:rFonts w:eastAsiaTheme="minorEastAsia"/>
                <w:sz w:val="18"/>
                <w:szCs w:val="18"/>
              </w:rPr>
              <w:t>资金的时间价值概念</w:t>
            </w:r>
          </w:p>
          <w:p w14:paraId="4B373F1F" w14:textId="77777777" w:rsidR="00BC34FF" w:rsidRDefault="00000000">
            <w:pPr>
              <w:spacing w:line="320" w:lineRule="exact"/>
              <w:jc w:val="left"/>
              <w:rPr>
                <w:rFonts w:eastAsiaTheme="minorEastAsia"/>
                <w:sz w:val="18"/>
                <w:szCs w:val="18"/>
              </w:rPr>
            </w:pPr>
            <w:r>
              <w:rPr>
                <w:rFonts w:eastAsiaTheme="minorEastAsia"/>
                <w:sz w:val="18"/>
                <w:szCs w:val="18"/>
              </w:rPr>
              <w:t>3.2</w:t>
            </w:r>
            <w:r>
              <w:rPr>
                <w:sz w:val="18"/>
                <w:szCs w:val="18"/>
              </w:rPr>
              <w:t xml:space="preserve"> </w:t>
            </w:r>
            <w:r>
              <w:rPr>
                <w:rFonts w:eastAsiaTheme="minorEastAsia"/>
                <w:sz w:val="18"/>
                <w:szCs w:val="18"/>
              </w:rPr>
              <w:t>资金的等值计算</w:t>
            </w:r>
          </w:p>
          <w:p w14:paraId="217D69D2" w14:textId="77777777" w:rsidR="00BC34FF" w:rsidRDefault="00000000">
            <w:pPr>
              <w:spacing w:line="320" w:lineRule="exact"/>
              <w:jc w:val="left"/>
              <w:rPr>
                <w:rFonts w:eastAsiaTheme="minorEastAsia"/>
                <w:sz w:val="18"/>
                <w:szCs w:val="18"/>
              </w:rPr>
            </w:pPr>
            <w:r>
              <w:rPr>
                <w:rFonts w:eastAsiaTheme="minorEastAsia"/>
                <w:sz w:val="18"/>
                <w:szCs w:val="18"/>
              </w:rPr>
              <w:t>3.3</w:t>
            </w:r>
            <w:r>
              <w:rPr>
                <w:sz w:val="18"/>
                <w:szCs w:val="18"/>
              </w:rPr>
              <w:t xml:space="preserve"> </w:t>
            </w:r>
            <w:r>
              <w:rPr>
                <w:rFonts w:eastAsiaTheme="minorEastAsia"/>
                <w:sz w:val="18"/>
                <w:szCs w:val="18"/>
              </w:rPr>
              <w:tab/>
            </w:r>
            <w:r>
              <w:rPr>
                <w:rFonts w:eastAsiaTheme="minorEastAsia"/>
                <w:sz w:val="18"/>
                <w:szCs w:val="18"/>
              </w:rPr>
              <w:t>资金等值计算的应用</w:t>
            </w:r>
          </w:p>
          <w:p w14:paraId="635163CB" w14:textId="77777777" w:rsidR="00BC34FF" w:rsidRDefault="00000000">
            <w:pPr>
              <w:spacing w:line="320" w:lineRule="exact"/>
              <w:jc w:val="left"/>
              <w:rPr>
                <w:sz w:val="18"/>
                <w:szCs w:val="18"/>
              </w:rPr>
            </w:pPr>
            <w:r>
              <w:rPr>
                <w:rFonts w:eastAsiaTheme="minorEastAsia"/>
                <w:sz w:val="18"/>
                <w:szCs w:val="18"/>
              </w:rPr>
              <w:t>3.4</w:t>
            </w:r>
            <w:r>
              <w:rPr>
                <w:color w:val="000000" w:themeColor="text1"/>
                <w:sz w:val="18"/>
                <w:szCs w:val="18"/>
              </w:rPr>
              <w:t>通货膨胀下的资金时间价值</w:t>
            </w:r>
          </w:p>
        </w:tc>
        <w:tc>
          <w:tcPr>
            <w:tcW w:w="2906" w:type="dxa"/>
            <w:tcBorders>
              <w:top w:val="single" w:sz="4" w:space="0" w:color="auto"/>
              <w:left w:val="nil"/>
              <w:bottom w:val="single" w:sz="4" w:space="0" w:color="auto"/>
              <w:right w:val="single" w:sz="4" w:space="0" w:color="auto"/>
            </w:tcBorders>
            <w:vAlign w:val="center"/>
          </w:tcPr>
          <w:p w14:paraId="446E6007" w14:textId="77777777" w:rsidR="00BC34FF" w:rsidRDefault="00000000">
            <w:pPr>
              <w:spacing w:line="320" w:lineRule="exac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通货膨胀下的资金时间价值。</w:t>
            </w:r>
          </w:p>
          <w:p w14:paraId="5966BAFE" w14:textId="77777777" w:rsidR="00BC34FF" w:rsidRDefault="00000000">
            <w:pPr>
              <w:spacing w:line="320" w:lineRule="exac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资金的时间价值概念与内涵，期数与利率计算</w:t>
            </w:r>
            <w:r>
              <w:rPr>
                <w:rFonts w:eastAsiaTheme="minorEastAsia"/>
                <w:sz w:val="18"/>
                <w:szCs w:val="18"/>
              </w:rPr>
              <w:t>。</w:t>
            </w:r>
          </w:p>
          <w:p w14:paraId="552082EE" w14:textId="77777777" w:rsidR="00BC34FF" w:rsidRDefault="00000000">
            <w:pPr>
              <w:spacing w:line="320" w:lineRule="exact"/>
              <w:rPr>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利息与利率的计算，名义利率、实际利率的区别，资金等值的概念，现金流量与现金流量图，资金等值的计算公式，还本付息方式的选择</w:t>
            </w:r>
            <w:r>
              <w:rPr>
                <w:rFonts w:eastAsiaTheme="minorEastAsia"/>
                <w:sz w:val="18"/>
                <w:szCs w:val="18"/>
              </w:rPr>
              <w:t>。</w:t>
            </w:r>
          </w:p>
        </w:tc>
        <w:tc>
          <w:tcPr>
            <w:tcW w:w="851" w:type="dxa"/>
            <w:tcBorders>
              <w:top w:val="single" w:sz="4" w:space="0" w:color="auto"/>
              <w:left w:val="nil"/>
              <w:bottom w:val="single" w:sz="4" w:space="0" w:color="auto"/>
              <w:right w:val="single" w:sz="4" w:space="0" w:color="auto"/>
            </w:tcBorders>
            <w:vAlign w:val="center"/>
          </w:tcPr>
          <w:p w14:paraId="5B4BCA70" w14:textId="77777777" w:rsidR="00BC34FF" w:rsidRDefault="00000000">
            <w:pPr>
              <w:spacing w:line="320" w:lineRule="exact"/>
              <w:jc w:val="center"/>
              <w:rPr>
                <w:sz w:val="18"/>
                <w:szCs w:val="18"/>
              </w:rPr>
            </w:pPr>
            <w:r>
              <w:rPr>
                <w:rFonts w:eastAsiaTheme="minorEastAsia"/>
                <w:sz w:val="18"/>
                <w:szCs w:val="18"/>
              </w:rPr>
              <w:t>3</w:t>
            </w:r>
          </w:p>
        </w:tc>
        <w:tc>
          <w:tcPr>
            <w:tcW w:w="709" w:type="dxa"/>
            <w:tcBorders>
              <w:top w:val="single" w:sz="4" w:space="0" w:color="auto"/>
              <w:left w:val="nil"/>
              <w:bottom w:val="single" w:sz="4" w:space="0" w:color="auto"/>
              <w:right w:val="single" w:sz="4" w:space="0" w:color="auto"/>
            </w:tcBorders>
            <w:vAlign w:val="center"/>
          </w:tcPr>
          <w:p w14:paraId="05A20CB3" w14:textId="77777777" w:rsidR="00BC34FF" w:rsidRDefault="00000000">
            <w:pPr>
              <w:spacing w:line="320" w:lineRule="exact"/>
              <w:jc w:val="center"/>
              <w:rPr>
                <w:sz w:val="18"/>
                <w:szCs w:val="18"/>
              </w:rPr>
            </w:pPr>
            <w:r>
              <w:rPr>
                <w:sz w:val="18"/>
                <w:szCs w:val="18"/>
              </w:rPr>
              <w:t>讲授讨论</w:t>
            </w:r>
          </w:p>
          <w:p w14:paraId="34CDD29F"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5715DBF3"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2</w:t>
            </w:r>
          </w:p>
        </w:tc>
      </w:tr>
      <w:tr w:rsidR="00BC34FF" w14:paraId="6A7AD022"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38480522" w14:textId="77777777" w:rsidR="00BC34FF" w:rsidRDefault="00000000">
            <w:pPr>
              <w:spacing w:line="320" w:lineRule="exact"/>
              <w:jc w:val="center"/>
              <w:rPr>
                <w:sz w:val="18"/>
                <w:szCs w:val="18"/>
              </w:rPr>
            </w:pPr>
            <w:r>
              <w:rPr>
                <w:rFonts w:eastAsiaTheme="minorEastAsia"/>
                <w:sz w:val="18"/>
                <w:szCs w:val="18"/>
              </w:rPr>
              <w:t>4</w:t>
            </w:r>
          </w:p>
        </w:tc>
        <w:tc>
          <w:tcPr>
            <w:tcW w:w="2802" w:type="dxa"/>
            <w:tcBorders>
              <w:top w:val="single" w:sz="4" w:space="0" w:color="auto"/>
              <w:left w:val="nil"/>
              <w:bottom w:val="single" w:sz="4" w:space="0" w:color="auto"/>
              <w:right w:val="single" w:sz="4" w:space="0" w:color="auto"/>
            </w:tcBorders>
            <w:vAlign w:val="center"/>
          </w:tcPr>
          <w:p w14:paraId="3DF9C6CA" w14:textId="77777777" w:rsidR="00BC34FF" w:rsidRDefault="00000000">
            <w:pPr>
              <w:spacing w:line="320" w:lineRule="exact"/>
              <w:jc w:val="left"/>
              <w:rPr>
                <w:rFonts w:eastAsiaTheme="minorEastAsia"/>
                <w:sz w:val="18"/>
                <w:szCs w:val="18"/>
              </w:rPr>
            </w:pPr>
            <w:r>
              <w:rPr>
                <w:rFonts w:eastAsiaTheme="minorEastAsia"/>
                <w:sz w:val="18"/>
                <w:szCs w:val="18"/>
              </w:rPr>
              <w:t>4</w:t>
            </w:r>
            <w:r>
              <w:rPr>
                <w:b/>
                <w:bCs/>
                <w:color w:val="000000" w:themeColor="text1"/>
                <w:sz w:val="18"/>
                <w:szCs w:val="18"/>
              </w:rPr>
              <w:t>项目的经济性评价方法</w:t>
            </w:r>
          </w:p>
          <w:p w14:paraId="324BFA44" w14:textId="77777777" w:rsidR="00BC34FF" w:rsidRDefault="00000000">
            <w:pPr>
              <w:spacing w:line="320" w:lineRule="exact"/>
              <w:jc w:val="left"/>
              <w:rPr>
                <w:rFonts w:eastAsiaTheme="minorEastAsia"/>
                <w:sz w:val="18"/>
                <w:szCs w:val="18"/>
              </w:rPr>
            </w:pPr>
            <w:r>
              <w:rPr>
                <w:rFonts w:eastAsiaTheme="minorEastAsia"/>
                <w:sz w:val="18"/>
                <w:szCs w:val="18"/>
              </w:rPr>
              <w:t>4.1</w:t>
            </w:r>
            <w:r>
              <w:rPr>
                <w:rFonts w:eastAsiaTheme="minorEastAsia"/>
                <w:sz w:val="18"/>
                <w:szCs w:val="18"/>
              </w:rPr>
              <w:t>确定性评价方法</w:t>
            </w:r>
          </w:p>
          <w:p w14:paraId="27CCD61A" w14:textId="77777777" w:rsidR="00BC34FF" w:rsidRDefault="00000000">
            <w:pPr>
              <w:spacing w:line="320" w:lineRule="exact"/>
              <w:jc w:val="left"/>
              <w:rPr>
                <w:sz w:val="18"/>
                <w:szCs w:val="18"/>
              </w:rPr>
            </w:pPr>
            <w:r>
              <w:rPr>
                <w:rFonts w:eastAsiaTheme="minorEastAsia"/>
                <w:sz w:val="18"/>
                <w:szCs w:val="18"/>
              </w:rPr>
              <w:t>4.2</w:t>
            </w:r>
            <w:r>
              <w:rPr>
                <w:rFonts w:eastAsiaTheme="minorEastAsia"/>
                <w:sz w:val="18"/>
                <w:szCs w:val="18"/>
              </w:rPr>
              <w:t>不确定性评价方法</w:t>
            </w:r>
          </w:p>
        </w:tc>
        <w:tc>
          <w:tcPr>
            <w:tcW w:w="2906" w:type="dxa"/>
            <w:tcBorders>
              <w:top w:val="single" w:sz="4" w:space="0" w:color="auto"/>
              <w:left w:val="nil"/>
              <w:bottom w:val="single" w:sz="4" w:space="0" w:color="auto"/>
              <w:right w:val="single" w:sz="4" w:space="0" w:color="auto"/>
            </w:tcBorders>
            <w:vAlign w:val="center"/>
          </w:tcPr>
          <w:p w14:paraId="783E5D49" w14:textId="77777777" w:rsidR="00BC34FF" w:rsidRDefault="00000000">
            <w:pPr>
              <w:spacing w:line="320" w:lineRule="exac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增量内部收益率法</w:t>
            </w:r>
          </w:p>
          <w:p w14:paraId="0B8DC26B" w14:textId="77777777" w:rsidR="00BC34FF" w:rsidRDefault="00000000">
            <w:pPr>
              <w:spacing w:line="320" w:lineRule="exac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不确定性因素的概念与风险分析</w:t>
            </w:r>
          </w:p>
          <w:p w14:paraId="586830F3" w14:textId="77777777" w:rsidR="00BC34FF" w:rsidRDefault="00000000">
            <w:pPr>
              <w:spacing w:line="320" w:lineRule="exact"/>
              <w:rPr>
                <w:sz w:val="18"/>
                <w:szCs w:val="18"/>
              </w:rPr>
            </w:pPr>
            <w:r>
              <w:rPr>
                <w:rFonts w:eastAsiaTheme="minorEastAsia"/>
                <w:b/>
                <w:sz w:val="18"/>
                <w:szCs w:val="18"/>
              </w:rPr>
              <w:lastRenderedPageBreak/>
              <w:t>掌握</w:t>
            </w:r>
            <w:r>
              <w:rPr>
                <w:rFonts w:eastAsiaTheme="minorEastAsia"/>
                <w:sz w:val="18"/>
                <w:szCs w:val="18"/>
              </w:rPr>
              <w:t>：</w:t>
            </w:r>
            <w:r>
              <w:rPr>
                <w:color w:val="000000" w:themeColor="text1"/>
                <w:sz w:val="18"/>
                <w:szCs w:val="18"/>
              </w:rPr>
              <w:t>静态评价方法和动态评价方法，净现值法，净年值法，内部收益率法，互斥方案的经济评价方法，盈亏平衡分析方法，单因素敏感性分析，概率分析方法</w:t>
            </w:r>
            <w:r>
              <w:rPr>
                <w:rFonts w:eastAsiaTheme="minorEastAsia"/>
                <w:sz w:val="18"/>
                <w:szCs w:val="18"/>
              </w:rPr>
              <w:t>。</w:t>
            </w:r>
          </w:p>
        </w:tc>
        <w:tc>
          <w:tcPr>
            <w:tcW w:w="851" w:type="dxa"/>
            <w:tcBorders>
              <w:top w:val="single" w:sz="4" w:space="0" w:color="auto"/>
              <w:left w:val="nil"/>
              <w:bottom w:val="single" w:sz="4" w:space="0" w:color="auto"/>
              <w:right w:val="single" w:sz="4" w:space="0" w:color="auto"/>
            </w:tcBorders>
            <w:vAlign w:val="center"/>
          </w:tcPr>
          <w:p w14:paraId="302ACF51" w14:textId="77777777" w:rsidR="00BC34FF" w:rsidRDefault="00000000">
            <w:pPr>
              <w:spacing w:line="320" w:lineRule="exact"/>
              <w:jc w:val="center"/>
              <w:rPr>
                <w:sz w:val="18"/>
                <w:szCs w:val="18"/>
              </w:rPr>
            </w:pPr>
            <w:r>
              <w:rPr>
                <w:rFonts w:eastAsiaTheme="minorEastAsia"/>
                <w:sz w:val="18"/>
                <w:szCs w:val="18"/>
              </w:rPr>
              <w:lastRenderedPageBreak/>
              <w:t>6</w:t>
            </w:r>
          </w:p>
        </w:tc>
        <w:tc>
          <w:tcPr>
            <w:tcW w:w="709" w:type="dxa"/>
            <w:tcBorders>
              <w:top w:val="single" w:sz="4" w:space="0" w:color="auto"/>
              <w:left w:val="nil"/>
              <w:bottom w:val="single" w:sz="4" w:space="0" w:color="auto"/>
              <w:right w:val="single" w:sz="4" w:space="0" w:color="auto"/>
            </w:tcBorders>
            <w:vAlign w:val="center"/>
          </w:tcPr>
          <w:p w14:paraId="7560259F" w14:textId="77777777" w:rsidR="00BC34FF" w:rsidRDefault="00000000">
            <w:pPr>
              <w:spacing w:line="320" w:lineRule="exact"/>
              <w:jc w:val="center"/>
              <w:rPr>
                <w:sz w:val="18"/>
                <w:szCs w:val="18"/>
              </w:rPr>
            </w:pPr>
            <w:r>
              <w:rPr>
                <w:sz w:val="18"/>
                <w:szCs w:val="18"/>
              </w:rPr>
              <w:t>讲授讨论</w:t>
            </w:r>
          </w:p>
          <w:p w14:paraId="049044BE"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2DA9E9CB"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 xml:space="preserve"> 2</w:t>
            </w:r>
          </w:p>
        </w:tc>
      </w:tr>
      <w:tr w:rsidR="00BC34FF" w14:paraId="58595B7A"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048F9BD2" w14:textId="77777777" w:rsidR="00BC34FF" w:rsidRDefault="00000000">
            <w:pPr>
              <w:spacing w:line="320" w:lineRule="exact"/>
              <w:jc w:val="center"/>
              <w:rPr>
                <w:sz w:val="18"/>
                <w:szCs w:val="18"/>
              </w:rPr>
            </w:pPr>
            <w:r>
              <w:rPr>
                <w:rFonts w:eastAsiaTheme="minorEastAsia"/>
                <w:sz w:val="18"/>
                <w:szCs w:val="18"/>
              </w:rPr>
              <w:t>5</w:t>
            </w:r>
          </w:p>
        </w:tc>
        <w:tc>
          <w:tcPr>
            <w:tcW w:w="2802" w:type="dxa"/>
            <w:tcBorders>
              <w:top w:val="single" w:sz="4" w:space="0" w:color="auto"/>
              <w:left w:val="nil"/>
              <w:bottom w:val="single" w:sz="4" w:space="0" w:color="auto"/>
              <w:right w:val="single" w:sz="4" w:space="0" w:color="auto"/>
            </w:tcBorders>
            <w:vAlign w:val="center"/>
          </w:tcPr>
          <w:p w14:paraId="1459773F" w14:textId="77777777" w:rsidR="00BC34FF" w:rsidRDefault="00000000">
            <w:pPr>
              <w:spacing w:line="320" w:lineRule="exact"/>
              <w:jc w:val="left"/>
              <w:rPr>
                <w:rFonts w:eastAsiaTheme="minorEastAsia"/>
                <w:sz w:val="18"/>
                <w:szCs w:val="18"/>
              </w:rPr>
            </w:pPr>
            <w:r>
              <w:rPr>
                <w:rFonts w:eastAsiaTheme="minorEastAsia"/>
                <w:sz w:val="18"/>
                <w:szCs w:val="18"/>
              </w:rPr>
              <w:t>5</w:t>
            </w:r>
            <w:r>
              <w:rPr>
                <w:b/>
                <w:bCs/>
                <w:color w:val="000000" w:themeColor="text1"/>
                <w:sz w:val="18"/>
                <w:szCs w:val="18"/>
              </w:rPr>
              <w:t>项目的可行性研究与评价</w:t>
            </w:r>
          </w:p>
          <w:p w14:paraId="474068F4" w14:textId="77777777" w:rsidR="00BC34FF" w:rsidRDefault="00000000">
            <w:pPr>
              <w:spacing w:line="320" w:lineRule="exact"/>
              <w:jc w:val="left"/>
              <w:rPr>
                <w:rFonts w:eastAsiaTheme="minorEastAsia"/>
                <w:sz w:val="18"/>
                <w:szCs w:val="18"/>
              </w:rPr>
            </w:pPr>
            <w:r>
              <w:rPr>
                <w:rFonts w:eastAsiaTheme="minorEastAsia"/>
                <w:sz w:val="18"/>
                <w:szCs w:val="18"/>
              </w:rPr>
              <w:t>5.1</w:t>
            </w:r>
            <w:r>
              <w:rPr>
                <w:color w:val="000000" w:themeColor="text1"/>
                <w:sz w:val="18"/>
                <w:szCs w:val="18"/>
              </w:rPr>
              <w:t>可行性研究的概念与一般内容</w:t>
            </w:r>
          </w:p>
          <w:p w14:paraId="0D0733E8" w14:textId="77777777" w:rsidR="00BC34FF" w:rsidRDefault="00000000">
            <w:pPr>
              <w:spacing w:line="320" w:lineRule="exact"/>
              <w:jc w:val="left"/>
              <w:rPr>
                <w:rFonts w:eastAsiaTheme="minorEastAsia"/>
                <w:sz w:val="18"/>
                <w:szCs w:val="18"/>
              </w:rPr>
            </w:pPr>
            <w:r>
              <w:rPr>
                <w:rFonts w:eastAsiaTheme="minorEastAsia"/>
                <w:sz w:val="18"/>
                <w:szCs w:val="18"/>
              </w:rPr>
              <w:t>5.2</w:t>
            </w:r>
            <w:r>
              <w:rPr>
                <w:color w:val="000000" w:themeColor="text1"/>
                <w:sz w:val="18"/>
                <w:szCs w:val="18"/>
              </w:rPr>
              <w:t>可行性研究的具体内容</w:t>
            </w:r>
          </w:p>
          <w:p w14:paraId="685F07E5" w14:textId="77777777" w:rsidR="00BC34FF" w:rsidRDefault="00000000">
            <w:pPr>
              <w:spacing w:line="320" w:lineRule="exact"/>
              <w:jc w:val="left"/>
              <w:rPr>
                <w:color w:val="000000" w:themeColor="text1"/>
                <w:sz w:val="18"/>
                <w:szCs w:val="18"/>
              </w:rPr>
            </w:pPr>
            <w:r>
              <w:rPr>
                <w:rFonts w:eastAsiaTheme="minorEastAsia"/>
                <w:sz w:val="18"/>
                <w:szCs w:val="18"/>
              </w:rPr>
              <w:t>5.3</w:t>
            </w:r>
            <w:r>
              <w:rPr>
                <w:color w:val="000000" w:themeColor="text1"/>
                <w:sz w:val="18"/>
                <w:szCs w:val="18"/>
              </w:rPr>
              <w:t>项目的财务评价</w:t>
            </w:r>
          </w:p>
          <w:p w14:paraId="20BEDA5F" w14:textId="77777777" w:rsidR="00BC34FF" w:rsidRDefault="00000000">
            <w:pPr>
              <w:spacing w:line="320" w:lineRule="exact"/>
              <w:jc w:val="left"/>
              <w:rPr>
                <w:sz w:val="18"/>
                <w:szCs w:val="18"/>
              </w:rPr>
            </w:pPr>
            <w:r>
              <w:rPr>
                <w:rFonts w:eastAsiaTheme="minorEastAsia"/>
                <w:sz w:val="18"/>
                <w:szCs w:val="18"/>
              </w:rPr>
              <w:t>5.4</w:t>
            </w:r>
            <w:r>
              <w:rPr>
                <w:color w:val="000000" w:themeColor="text1"/>
                <w:sz w:val="18"/>
                <w:szCs w:val="18"/>
              </w:rPr>
              <w:t xml:space="preserve"> </w:t>
            </w:r>
            <w:r>
              <w:rPr>
                <w:color w:val="000000" w:themeColor="text1"/>
                <w:sz w:val="18"/>
                <w:szCs w:val="18"/>
              </w:rPr>
              <w:t>项目的国民经济评价</w:t>
            </w:r>
          </w:p>
        </w:tc>
        <w:tc>
          <w:tcPr>
            <w:tcW w:w="2906" w:type="dxa"/>
            <w:tcBorders>
              <w:top w:val="single" w:sz="4" w:space="0" w:color="auto"/>
              <w:left w:val="nil"/>
              <w:bottom w:val="single" w:sz="4" w:space="0" w:color="auto"/>
              <w:right w:val="single" w:sz="4" w:space="0" w:color="auto"/>
            </w:tcBorders>
            <w:vAlign w:val="center"/>
          </w:tcPr>
          <w:p w14:paraId="54CC43DB" w14:textId="77777777" w:rsidR="00BC34FF"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可行性研究的基本内容，市场需求和发展趋势预测，项目的财务评价主要内容，国民经济评价概念。</w:t>
            </w:r>
          </w:p>
          <w:p w14:paraId="3B53FE21" w14:textId="77777777" w:rsidR="00BC34FF"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项目规模的确定，项目实施条件和厂址选择，项目实施方案选定，项目的财务评价主要报表，国民经济评价与财务评价的异同点，影子价格。</w:t>
            </w:r>
          </w:p>
          <w:p w14:paraId="2048FC1A" w14:textId="77777777" w:rsidR="00BC34FF" w:rsidRDefault="00000000">
            <w:pPr>
              <w:spacing w:line="320" w:lineRule="exact"/>
              <w:jc w:val="left"/>
              <w:rPr>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可行性研究的含义与发展，投资估算与资金筹措，项目的财务评价方法，新设项目法人项目财务评价，国民经济评价费用、效益的识别，国民经济评价指标的含义及其计算方法</w:t>
            </w:r>
            <w:r>
              <w:rPr>
                <w:rFonts w:eastAsiaTheme="minorEastAsia"/>
                <w:sz w:val="18"/>
                <w:szCs w:val="18"/>
              </w:rPr>
              <w:t>。</w:t>
            </w:r>
          </w:p>
        </w:tc>
        <w:tc>
          <w:tcPr>
            <w:tcW w:w="851" w:type="dxa"/>
            <w:tcBorders>
              <w:top w:val="single" w:sz="4" w:space="0" w:color="auto"/>
              <w:left w:val="nil"/>
              <w:bottom w:val="single" w:sz="4" w:space="0" w:color="auto"/>
              <w:right w:val="single" w:sz="4" w:space="0" w:color="auto"/>
            </w:tcBorders>
            <w:vAlign w:val="center"/>
          </w:tcPr>
          <w:p w14:paraId="2AFC2932" w14:textId="77777777" w:rsidR="00BC34FF" w:rsidRDefault="00000000">
            <w:pPr>
              <w:spacing w:line="320" w:lineRule="exact"/>
              <w:jc w:val="center"/>
              <w:rPr>
                <w:sz w:val="18"/>
                <w:szCs w:val="18"/>
              </w:rPr>
            </w:pPr>
            <w:r>
              <w:rPr>
                <w:rFonts w:eastAsiaTheme="minorEastAsia"/>
                <w:sz w:val="18"/>
                <w:szCs w:val="18"/>
              </w:rPr>
              <w:t>9</w:t>
            </w:r>
          </w:p>
        </w:tc>
        <w:tc>
          <w:tcPr>
            <w:tcW w:w="709" w:type="dxa"/>
            <w:tcBorders>
              <w:top w:val="single" w:sz="4" w:space="0" w:color="auto"/>
              <w:left w:val="nil"/>
              <w:bottom w:val="single" w:sz="4" w:space="0" w:color="auto"/>
              <w:right w:val="single" w:sz="4" w:space="0" w:color="auto"/>
            </w:tcBorders>
            <w:vAlign w:val="center"/>
          </w:tcPr>
          <w:p w14:paraId="26C51C09" w14:textId="77777777" w:rsidR="00BC34FF" w:rsidRDefault="00000000">
            <w:pPr>
              <w:spacing w:line="320" w:lineRule="exact"/>
              <w:jc w:val="center"/>
              <w:rPr>
                <w:sz w:val="18"/>
                <w:szCs w:val="18"/>
              </w:rPr>
            </w:pPr>
            <w:r>
              <w:rPr>
                <w:sz w:val="18"/>
                <w:szCs w:val="18"/>
              </w:rPr>
              <w:t>讲授讨论</w:t>
            </w:r>
          </w:p>
          <w:p w14:paraId="72D159F0"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64742FC4"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2</w:t>
            </w:r>
            <w:r>
              <w:rPr>
                <w:rFonts w:eastAsiaTheme="minorEastAsia"/>
                <w:sz w:val="18"/>
                <w:szCs w:val="18"/>
              </w:rPr>
              <w:t>目标</w:t>
            </w:r>
            <w:r>
              <w:rPr>
                <w:rFonts w:eastAsiaTheme="minorEastAsia"/>
                <w:sz w:val="18"/>
                <w:szCs w:val="18"/>
              </w:rPr>
              <w:t>3</w:t>
            </w:r>
          </w:p>
        </w:tc>
      </w:tr>
      <w:tr w:rsidR="00BC34FF" w14:paraId="254047B8"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77173906" w14:textId="77777777" w:rsidR="00BC34FF" w:rsidRDefault="00000000">
            <w:pPr>
              <w:spacing w:line="320" w:lineRule="exact"/>
              <w:jc w:val="center"/>
              <w:rPr>
                <w:sz w:val="18"/>
                <w:szCs w:val="18"/>
              </w:rPr>
            </w:pPr>
            <w:r>
              <w:rPr>
                <w:rFonts w:eastAsiaTheme="minorEastAsia"/>
                <w:sz w:val="18"/>
                <w:szCs w:val="18"/>
              </w:rPr>
              <w:t>6</w:t>
            </w:r>
          </w:p>
        </w:tc>
        <w:tc>
          <w:tcPr>
            <w:tcW w:w="2802" w:type="dxa"/>
            <w:tcBorders>
              <w:top w:val="single" w:sz="4" w:space="0" w:color="auto"/>
              <w:left w:val="nil"/>
              <w:bottom w:val="single" w:sz="4" w:space="0" w:color="auto"/>
              <w:right w:val="single" w:sz="4" w:space="0" w:color="auto"/>
            </w:tcBorders>
            <w:vAlign w:val="center"/>
          </w:tcPr>
          <w:p w14:paraId="50F395FD" w14:textId="77777777" w:rsidR="00BC34FF" w:rsidRDefault="00000000">
            <w:pPr>
              <w:spacing w:line="320" w:lineRule="exact"/>
              <w:jc w:val="left"/>
              <w:rPr>
                <w:rFonts w:eastAsiaTheme="minorEastAsia"/>
                <w:sz w:val="18"/>
                <w:szCs w:val="18"/>
              </w:rPr>
            </w:pPr>
            <w:r>
              <w:rPr>
                <w:rFonts w:eastAsiaTheme="minorEastAsia"/>
                <w:sz w:val="18"/>
                <w:szCs w:val="18"/>
              </w:rPr>
              <w:t>6</w:t>
            </w:r>
            <w:r>
              <w:rPr>
                <w:b/>
                <w:bCs/>
                <w:color w:val="000000" w:themeColor="text1"/>
                <w:sz w:val="18"/>
                <w:szCs w:val="18"/>
              </w:rPr>
              <w:t>设备的技术经济分析</w:t>
            </w:r>
          </w:p>
          <w:p w14:paraId="2BCDD9A9" w14:textId="77777777" w:rsidR="00BC34FF" w:rsidRDefault="00000000">
            <w:pPr>
              <w:spacing w:line="320" w:lineRule="exact"/>
              <w:jc w:val="left"/>
              <w:rPr>
                <w:rFonts w:eastAsiaTheme="minorEastAsia"/>
                <w:sz w:val="18"/>
                <w:szCs w:val="18"/>
              </w:rPr>
            </w:pPr>
            <w:r>
              <w:rPr>
                <w:rFonts w:eastAsiaTheme="minorEastAsia"/>
                <w:sz w:val="18"/>
                <w:szCs w:val="18"/>
              </w:rPr>
              <w:t>6.1</w:t>
            </w:r>
            <w:r>
              <w:rPr>
                <w:bCs/>
                <w:color w:val="000000" w:themeColor="text1"/>
                <w:sz w:val="18"/>
                <w:szCs w:val="18"/>
              </w:rPr>
              <w:t>设备磨损及其补偿方式</w:t>
            </w:r>
          </w:p>
          <w:p w14:paraId="1323FE91" w14:textId="77777777" w:rsidR="00BC34FF" w:rsidRDefault="00000000">
            <w:pPr>
              <w:spacing w:line="320" w:lineRule="exact"/>
              <w:jc w:val="left"/>
              <w:rPr>
                <w:rFonts w:eastAsiaTheme="minorEastAsia"/>
                <w:sz w:val="18"/>
                <w:szCs w:val="18"/>
              </w:rPr>
            </w:pPr>
            <w:r>
              <w:rPr>
                <w:rFonts w:eastAsiaTheme="minorEastAsia"/>
                <w:sz w:val="18"/>
                <w:szCs w:val="18"/>
              </w:rPr>
              <w:t xml:space="preserve">6.2 </w:t>
            </w:r>
            <w:r>
              <w:rPr>
                <w:color w:val="000000" w:themeColor="text1"/>
                <w:sz w:val="18"/>
                <w:szCs w:val="18"/>
              </w:rPr>
              <w:t>设备大修的技术经济分析</w:t>
            </w:r>
          </w:p>
          <w:p w14:paraId="66E9AFCE" w14:textId="77777777" w:rsidR="00BC34FF" w:rsidRDefault="00000000">
            <w:pPr>
              <w:spacing w:line="320" w:lineRule="exact"/>
              <w:jc w:val="left"/>
              <w:rPr>
                <w:color w:val="000000" w:themeColor="text1"/>
                <w:sz w:val="18"/>
                <w:szCs w:val="18"/>
              </w:rPr>
            </w:pPr>
            <w:r>
              <w:rPr>
                <w:rFonts w:eastAsiaTheme="minorEastAsia"/>
                <w:sz w:val="18"/>
                <w:szCs w:val="18"/>
              </w:rPr>
              <w:t>6.3</w:t>
            </w:r>
            <w:r>
              <w:rPr>
                <w:color w:val="000000" w:themeColor="text1"/>
                <w:sz w:val="18"/>
                <w:szCs w:val="18"/>
              </w:rPr>
              <w:t>设备更新的技术经济分析</w:t>
            </w:r>
          </w:p>
          <w:p w14:paraId="2E0A5558" w14:textId="77777777" w:rsidR="00BC34FF" w:rsidRDefault="00000000">
            <w:pPr>
              <w:spacing w:line="320" w:lineRule="exact"/>
              <w:jc w:val="left"/>
              <w:rPr>
                <w:rFonts w:ascii="宋体" w:hAnsi="宋体"/>
                <w:color w:val="000000"/>
                <w:sz w:val="18"/>
                <w:szCs w:val="18"/>
              </w:rPr>
            </w:pPr>
            <w:r>
              <w:rPr>
                <w:color w:val="000000" w:themeColor="text1"/>
                <w:sz w:val="18"/>
                <w:szCs w:val="18"/>
              </w:rPr>
              <w:t xml:space="preserve">6.4 </w:t>
            </w:r>
            <w:r>
              <w:rPr>
                <w:color w:val="000000" w:themeColor="text1"/>
                <w:sz w:val="18"/>
                <w:szCs w:val="18"/>
              </w:rPr>
              <w:t>设备租赁的技术经济分析</w:t>
            </w:r>
          </w:p>
        </w:tc>
        <w:tc>
          <w:tcPr>
            <w:tcW w:w="2906" w:type="dxa"/>
            <w:tcBorders>
              <w:top w:val="single" w:sz="4" w:space="0" w:color="auto"/>
              <w:left w:val="nil"/>
              <w:bottom w:val="single" w:sz="4" w:space="0" w:color="auto"/>
              <w:right w:val="single" w:sz="4" w:space="0" w:color="auto"/>
            </w:tcBorders>
            <w:vAlign w:val="center"/>
          </w:tcPr>
          <w:p w14:paraId="5D78CCD6" w14:textId="77777777" w:rsidR="00BC34FF"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设备的经济寿命。</w:t>
            </w:r>
          </w:p>
          <w:p w14:paraId="7E570C99" w14:textId="77777777" w:rsidR="00BC34FF"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bCs/>
                <w:color w:val="000000" w:themeColor="text1"/>
                <w:sz w:val="18"/>
                <w:szCs w:val="18"/>
              </w:rPr>
              <w:t>设备磨损补偿方式，</w:t>
            </w:r>
            <w:r>
              <w:rPr>
                <w:color w:val="000000" w:themeColor="text1"/>
                <w:sz w:val="18"/>
                <w:szCs w:val="18"/>
              </w:rPr>
              <w:t>设备大修、设备更新、设备租赁的概念。</w:t>
            </w:r>
          </w:p>
          <w:p w14:paraId="6C8B4822" w14:textId="77777777" w:rsidR="00BC34FF" w:rsidRDefault="00000000">
            <w:pPr>
              <w:spacing w:line="320" w:lineRule="exact"/>
              <w:jc w:val="left"/>
              <w:rPr>
                <w:sz w:val="18"/>
                <w:szCs w:val="18"/>
              </w:rPr>
            </w:pPr>
            <w:r>
              <w:rPr>
                <w:rFonts w:eastAsiaTheme="minorEastAsia"/>
                <w:b/>
                <w:sz w:val="18"/>
                <w:szCs w:val="18"/>
              </w:rPr>
              <w:t>掌握</w:t>
            </w:r>
            <w:r>
              <w:rPr>
                <w:rFonts w:eastAsiaTheme="minorEastAsia"/>
                <w:sz w:val="18"/>
                <w:szCs w:val="18"/>
              </w:rPr>
              <w:t>：</w:t>
            </w:r>
            <w:r>
              <w:rPr>
                <w:bCs/>
                <w:color w:val="000000" w:themeColor="text1"/>
                <w:sz w:val="18"/>
                <w:szCs w:val="18"/>
              </w:rPr>
              <w:t>设备磨损及其规律，</w:t>
            </w:r>
            <w:r>
              <w:rPr>
                <w:color w:val="000000" w:themeColor="text1"/>
                <w:sz w:val="18"/>
                <w:szCs w:val="18"/>
              </w:rPr>
              <w:t>设备大修、设备更新、设备租赁的技术分析方法。</w:t>
            </w:r>
          </w:p>
        </w:tc>
        <w:tc>
          <w:tcPr>
            <w:tcW w:w="851" w:type="dxa"/>
            <w:tcBorders>
              <w:top w:val="single" w:sz="4" w:space="0" w:color="auto"/>
              <w:left w:val="nil"/>
              <w:bottom w:val="single" w:sz="4" w:space="0" w:color="auto"/>
              <w:right w:val="single" w:sz="4" w:space="0" w:color="auto"/>
            </w:tcBorders>
            <w:vAlign w:val="center"/>
          </w:tcPr>
          <w:p w14:paraId="365B389D" w14:textId="77777777" w:rsidR="00BC34FF" w:rsidRDefault="00000000">
            <w:pPr>
              <w:spacing w:line="320" w:lineRule="exact"/>
              <w:jc w:val="center"/>
              <w:rPr>
                <w:sz w:val="18"/>
                <w:szCs w:val="18"/>
              </w:rPr>
            </w:pPr>
            <w:r>
              <w:rPr>
                <w:rFonts w:eastAsiaTheme="minorEastAsia"/>
                <w:sz w:val="18"/>
                <w:szCs w:val="18"/>
              </w:rPr>
              <w:t>3</w:t>
            </w:r>
          </w:p>
        </w:tc>
        <w:tc>
          <w:tcPr>
            <w:tcW w:w="709" w:type="dxa"/>
            <w:tcBorders>
              <w:top w:val="single" w:sz="4" w:space="0" w:color="auto"/>
              <w:left w:val="nil"/>
              <w:bottom w:val="single" w:sz="4" w:space="0" w:color="auto"/>
              <w:right w:val="single" w:sz="4" w:space="0" w:color="auto"/>
            </w:tcBorders>
            <w:vAlign w:val="center"/>
          </w:tcPr>
          <w:p w14:paraId="6497A70A" w14:textId="77777777" w:rsidR="00BC34FF" w:rsidRDefault="00000000">
            <w:pPr>
              <w:spacing w:line="320" w:lineRule="exact"/>
              <w:jc w:val="center"/>
              <w:rPr>
                <w:sz w:val="18"/>
                <w:szCs w:val="18"/>
              </w:rPr>
            </w:pPr>
            <w:r>
              <w:rPr>
                <w:sz w:val="18"/>
                <w:szCs w:val="18"/>
              </w:rPr>
              <w:t>讲授讨论</w:t>
            </w:r>
          </w:p>
          <w:p w14:paraId="28F019D4"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1E1BA2C6"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2</w:t>
            </w:r>
            <w:r>
              <w:rPr>
                <w:rFonts w:eastAsiaTheme="minorEastAsia"/>
                <w:sz w:val="18"/>
                <w:szCs w:val="18"/>
              </w:rPr>
              <w:t>目标</w:t>
            </w:r>
            <w:r>
              <w:rPr>
                <w:rFonts w:eastAsiaTheme="minorEastAsia"/>
                <w:sz w:val="18"/>
                <w:szCs w:val="18"/>
              </w:rPr>
              <w:t>3</w:t>
            </w:r>
          </w:p>
        </w:tc>
      </w:tr>
      <w:tr w:rsidR="00BC34FF" w14:paraId="1CE67D5B"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2E0C23C1" w14:textId="77777777" w:rsidR="00BC34FF" w:rsidRDefault="00000000">
            <w:pPr>
              <w:spacing w:line="320" w:lineRule="exact"/>
              <w:jc w:val="center"/>
              <w:rPr>
                <w:sz w:val="18"/>
                <w:szCs w:val="18"/>
              </w:rPr>
            </w:pPr>
            <w:r>
              <w:rPr>
                <w:rFonts w:eastAsiaTheme="minorEastAsia"/>
                <w:sz w:val="18"/>
                <w:szCs w:val="18"/>
              </w:rPr>
              <w:t>7</w:t>
            </w:r>
          </w:p>
        </w:tc>
        <w:tc>
          <w:tcPr>
            <w:tcW w:w="2802" w:type="dxa"/>
            <w:tcBorders>
              <w:top w:val="single" w:sz="4" w:space="0" w:color="auto"/>
              <w:left w:val="nil"/>
              <w:bottom w:val="single" w:sz="4" w:space="0" w:color="auto"/>
              <w:right w:val="single" w:sz="4" w:space="0" w:color="auto"/>
            </w:tcBorders>
            <w:vAlign w:val="center"/>
          </w:tcPr>
          <w:p w14:paraId="22C468A6" w14:textId="77777777" w:rsidR="00BC34FF" w:rsidRDefault="00000000">
            <w:pPr>
              <w:spacing w:line="320" w:lineRule="exact"/>
              <w:jc w:val="left"/>
              <w:rPr>
                <w:rFonts w:eastAsiaTheme="minorEastAsia"/>
                <w:sz w:val="18"/>
                <w:szCs w:val="18"/>
              </w:rPr>
            </w:pPr>
            <w:r>
              <w:rPr>
                <w:rFonts w:eastAsiaTheme="minorEastAsia"/>
                <w:sz w:val="18"/>
                <w:szCs w:val="18"/>
              </w:rPr>
              <w:t>7</w:t>
            </w:r>
            <w:r>
              <w:rPr>
                <w:b/>
                <w:bCs/>
                <w:color w:val="000000" w:themeColor="text1"/>
                <w:sz w:val="18"/>
                <w:szCs w:val="18"/>
              </w:rPr>
              <w:t>价值工程</w:t>
            </w:r>
          </w:p>
          <w:p w14:paraId="63EF715C" w14:textId="77777777" w:rsidR="00BC34FF" w:rsidRDefault="00000000">
            <w:pPr>
              <w:spacing w:line="320" w:lineRule="exact"/>
              <w:jc w:val="left"/>
              <w:rPr>
                <w:rFonts w:eastAsiaTheme="minorEastAsia"/>
                <w:sz w:val="18"/>
                <w:szCs w:val="18"/>
              </w:rPr>
            </w:pPr>
            <w:r>
              <w:rPr>
                <w:rFonts w:eastAsiaTheme="minorEastAsia"/>
                <w:sz w:val="18"/>
                <w:szCs w:val="18"/>
              </w:rPr>
              <w:t>7.1</w:t>
            </w:r>
            <w:r>
              <w:rPr>
                <w:rFonts w:eastAsiaTheme="minorEastAsia"/>
                <w:sz w:val="18"/>
                <w:szCs w:val="18"/>
              </w:rPr>
              <w:t>价值工程概述</w:t>
            </w:r>
          </w:p>
          <w:p w14:paraId="73DCB414" w14:textId="77777777" w:rsidR="00BC34FF" w:rsidRDefault="00000000">
            <w:pPr>
              <w:spacing w:line="320" w:lineRule="exact"/>
              <w:jc w:val="left"/>
              <w:rPr>
                <w:rFonts w:eastAsiaTheme="minorEastAsia"/>
                <w:sz w:val="18"/>
                <w:szCs w:val="18"/>
              </w:rPr>
            </w:pPr>
            <w:r>
              <w:rPr>
                <w:rFonts w:eastAsiaTheme="minorEastAsia"/>
                <w:sz w:val="18"/>
                <w:szCs w:val="18"/>
              </w:rPr>
              <w:t>7.2</w:t>
            </w:r>
            <w:r>
              <w:rPr>
                <w:rFonts w:eastAsiaTheme="minorEastAsia"/>
                <w:sz w:val="18"/>
                <w:szCs w:val="18"/>
              </w:rPr>
              <w:t>对象选择与收集情报</w:t>
            </w:r>
          </w:p>
          <w:p w14:paraId="74F5656A" w14:textId="77777777" w:rsidR="00BC34FF" w:rsidRDefault="00000000">
            <w:pPr>
              <w:spacing w:line="320" w:lineRule="exact"/>
              <w:jc w:val="left"/>
              <w:rPr>
                <w:rFonts w:eastAsiaTheme="minorEastAsia"/>
                <w:sz w:val="18"/>
                <w:szCs w:val="18"/>
              </w:rPr>
            </w:pPr>
            <w:r>
              <w:rPr>
                <w:rFonts w:eastAsiaTheme="minorEastAsia"/>
                <w:sz w:val="18"/>
                <w:szCs w:val="18"/>
              </w:rPr>
              <w:t xml:space="preserve">7.3 </w:t>
            </w:r>
            <w:r>
              <w:rPr>
                <w:rFonts w:eastAsiaTheme="minorEastAsia"/>
                <w:sz w:val="18"/>
                <w:szCs w:val="18"/>
              </w:rPr>
              <w:t>功能分析</w:t>
            </w:r>
          </w:p>
          <w:p w14:paraId="054080FB" w14:textId="77777777" w:rsidR="00BC34FF" w:rsidRDefault="00000000">
            <w:pPr>
              <w:spacing w:line="320" w:lineRule="exact"/>
              <w:jc w:val="left"/>
              <w:rPr>
                <w:sz w:val="18"/>
                <w:szCs w:val="18"/>
              </w:rPr>
            </w:pPr>
            <w:r>
              <w:rPr>
                <w:rFonts w:eastAsiaTheme="minorEastAsia"/>
                <w:sz w:val="18"/>
                <w:szCs w:val="18"/>
              </w:rPr>
              <w:t>7.4</w:t>
            </w:r>
            <w:r>
              <w:rPr>
                <w:color w:val="000000" w:themeColor="text1"/>
                <w:sz w:val="18"/>
                <w:szCs w:val="18"/>
              </w:rPr>
              <w:t>方案的创造与评价</w:t>
            </w:r>
          </w:p>
        </w:tc>
        <w:tc>
          <w:tcPr>
            <w:tcW w:w="2906" w:type="dxa"/>
            <w:tcBorders>
              <w:top w:val="single" w:sz="4" w:space="0" w:color="auto"/>
              <w:left w:val="nil"/>
              <w:bottom w:val="single" w:sz="4" w:space="0" w:color="auto"/>
              <w:right w:val="single" w:sz="4" w:space="0" w:color="auto"/>
            </w:tcBorders>
            <w:vAlign w:val="center"/>
          </w:tcPr>
          <w:p w14:paraId="16A0DF33" w14:textId="77777777" w:rsidR="00BC34FF"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价值工程起源与发展。</w:t>
            </w:r>
          </w:p>
          <w:p w14:paraId="349F5BFA" w14:textId="77777777" w:rsidR="00BC34FF"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价值工程特点，价值工程的对象选择，功能整理评价，方案的创造与评价。</w:t>
            </w:r>
          </w:p>
          <w:p w14:paraId="6098655A" w14:textId="77777777" w:rsidR="00BC34FF" w:rsidRDefault="00000000">
            <w:pPr>
              <w:spacing w:line="320" w:lineRule="exact"/>
              <w:jc w:val="left"/>
              <w:rPr>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价值工程概念，价值工程的情报资料收集，功能的定义。</w:t>
            </w:r>
          </w:p>
        </w:tc>
        <w:tc>
          <w:tcPr>
            <w:tcW w:w="851" w:type="dxa"/>
            <w:tcBorders>
              <w:top w:val="single" w:sz="4" w:space="0" w:color="auto"/>
              <w:left w:val="nil"/>
              <w:bottom w:val="single" w:sz="4" w:space="0" w:color="auto"/>
              <w:right w:val="single" w:sz="4" w:space="0" w:color="auto"/>
            </w:tcBorders>
            <w:vAlign w:val="center"/>
          </w:tcPr>
          <w:p w14:paraId="51751E3D" w14:textId="77777777" w:rsidR="00BC34FF" w:rsidRDefault="00000000">
            <w:pPr>
              <w:spacing w:line="320" w:lineRule="exact"/>
              <w:jc w:val="center"/>
              <w:rPr>
                <w:sz w:val="18"/>
                <w:szCs w:val="18"/>
              </w:rPr>
            </w:pPr>
            <w:r>
              <w:rPr>
                <w:rFonts w:eastAsiaTheme="minorEastAsia"/>
                <w:sz w:val="18"/>
                <w:szCs w:val="18"/>
              </w:rPr>
              <w:t>2</w:t>
            </w:r>
          </w:p>
        </w:tc>
        <w:tc>
          <w:tcPr>
            <w:tcW w:w="709" w:type="dxa"/>
            <w:tcBorders>
              <w:top w:val="single" w:sz="4" w:space="0" w:color="auto"/>
              <w:left w:val="nil"/>
              <w:bottom w:val="single" w:sz="4" w:space="0" w:color="auto"/>
              <w:right w:val="single" w:sz="4" w:space="0" w:color="auto"/>
            </w:tcBorders>
            <w:vAlign w:val="center"/>
          </w:tcPr>
          <w:p w14:paraId="1515DD42" w14:textId="77777777" w:rsidR="00BC34FF" w:rsidRDefault="00000000">
            <w:pPr>
              <w:spacing w:line="320" w:lineRule="exact"/>
              <w:jc w:val="center"/>
              <w:rPr>
                <w:sz w:val="18"/>
                <w:szCs w:val="18"/>
              </w:rPr>
            </w:pPr>
            <w:r>
              <w:rPr>
                <w:sz w:val="18"/>
                <w:szCs w:val="18"/>
              </w:rPr>
              <w:t>讲授讨论</w:t>
            </w:r>
          </w:p>
          <w:p w14:paraId="02D5F151"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649756B6"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2</w:t>
            </w:r>
          </w:p>
        </w:tc>
      </w:tr>
      <w:tr w:rsidR="00BC34FF" w14:paraId="45370AE9"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5163D27E" w14:textId="77777777" w:rsidR="00BC34FF" w:rsidRDefault="00000000">
            <w:pPr>
              <w:spacing w:line="320" w:lineRule="exact"/>
              <w:jc w:val="center"/>
              <w:rPr>
                <w:sz w:val="18"/>
                <w:szCs w:val="18"/>
              </w:rPr>
            </w:pPr>
            <w:r>
              <w:rPr>
                <w:rFonts w:eastAsiaTheme="minorEastAsia"/>
                <w:sz w:val="18"/>
                <w:szCs w:val="18"/>
              </w:rPr>
              <w:t>8</w:t>
            </w:r>
          </w:p>
        </w:tc>
        <w:tc>
          <w:tcPr>
            <w:tcW w:w="2802" w:type="dxa"/>
            <w:tcBorders>
              <w:top w:val="single" w:sz="4" w:space="0" w:color="auto"/>
              <w:left w:val="nil"/>
              <w:bottom w:val="single" w:sz="4" w:space="0" w:color="auto"/>
              <w:right w:val="single" w:sz="4" w:space="0" w:color="auto"/>
            </w:tcBorders>
            <w:vAlign w:val="center"/>
          </w:tcPr>
          <w:p w14:paraId="7D8EFBB8" w14:textId="77777777" w:rsidR="00BC34FF" w:rsidRDefault="00000000">
            <w:pPr>
              <w:spacing w:line="320" w:lineRule="exact"/>
              <w:jc w:val="left"/>
              <w:rPr>
                <w:color w:val="000000" w:themeColor="text1"/>
                <w:sz w:val="18"/>
                <w:szCs w:val="18"/>
              </w:rPr>
            </w:pPr>
            <w:r>
              <w:rPr>
                <w:color w:val="000000" w:themeColor="text1"/>
                <w:sz w:val="18"/>
                <w:szCs w:val="18"/>
              </w:rPr>
              <w:t>8</w:t>
            </w:r>
            <w:r>
              <w:rPr>
                <w:b/>
                <w:bCs/>
                <w:color w:val="000000" w:themeColor="text1"/>
                <w:sz w:val="18"/>
                <w:szCs w:val="18"/>
              </w:rPr>
              <w:t>技术创新</w:t>
            </w:r>
          </w:p>
          <w:p w14:paraId="715BBAC6" w14:textId="77777777" w:rsidR="00BC34FF" w:rsidRDefault="00000000">
            <w:pPr>
              <w:spacing w:line="320" w:lineRule="exact"/>
              <w:jc w:val="left"/>
              <w:rPr>
                <w:color w:val="000000" w:themeColor="text1"/>
                <w:sz w:val="18"/>
                <w:szCs w:val="18"/>
              </w:rPr>
            </w:pPr>
            <w:r>
              <w:rPr>
                <w:color w:val="000000" w:themeColor="text1"/>
                <w:sz w:val="18"/>
                <w:szCs w:val="18"/>
              </w:rPr>
              <w:t>8.1</w:t>
            </w:r>
            <w:r>
              <w:rPr>
                <w:rFonts w:eastAsiaTheme="minorEastAsia"/>
                <w:sz w:val="18"/>
                <w:szCs w:val="18"/>
              </w:rPr>
              <w:t>技</w:t>
            </w:r>
            <w:r>
              <w:rPr>
                <w:color w:val="000000" w:themeColor="text1"/>
                <w:sz w:val="18"/>
                <w:szCs w:val="18"/>
              </w:rPr>
              <w:t>术创新概述</w:t>
            </w:r>
          </w:p>
          <w:p w14:paraId="671944B9" w14:textId="77777777" w:rsidR="00BC34FF" w:rsidRDefault="00000000">
            <w:pPr>
              <w:spacing w:line="320" w:lineRule="exact"/>
              <w:jc w:val="left"/>
              <w:rPr>
                <w:color w:val="000000" w:themeColor="text1"/>
                <w:sz w:val="18"/>
                <w:szCs w:val="18"/>
              </w:rPr>
            </w:pPr>
            <w:r>
              <w:rPr>
                <w:color w:val="000000" w:themeColor="text1"/>
                <w:sz w:val="18"/>
                <w:szCs w:val="18"/>
              </w:rPr>
              <w:t>8.2</w:t>
            </w:r>
            <w:r>
              <w:rPr>
                <w:color w:val="000000" w:themeColor="text1"/>
                <w:sz w:val="18"/>
                <w:szCs w:val="18"/>
              </w:rPr>
              <w:t>企业技术创新战略</w:t>
            </w:r>
          </w:p>
          <w:p w14:paraId="4F6E64B8" w14:textId="77777777" w:rsidR="00BC34FF" w:rsidRDefault="00000000">
            <w:pPr>
              <w:spacing w:line="320" w:lineRule="exact"/>
              <w:jc w:val="left"/>
              <w:rPr>
                <w:sz w:val="18"/>
                <w:szCs w:val="18"/>
              </w:rPr>
            </w:pPr>
            <w:r>
              <w:rPr>
                <w:color w:val="000000" w:themeColor="text1"/>
                <w:sz w:val="18"/>
                <w:szCs w:val="18"/>
              </w:rPr>
              <w:t>8.3</w:t>
            </w:r>
            <w:r>
              <w:rPr>
                <w:color w:val="000000" w:themeColor="text1"/>
                <w:sz w:val="18"/>
                <w:szCs w:val="18"/>
              </w:rPr>
              <w:t>企业技术创新案例</w:t>
            </w:r>
          </w:p>
        </w:tc>
        <w:tc>
          <w:tcPr>
            <w:tcW w:w="2906" w:type="dxa"/>
            <w:tcBorders>
              <w:top w:val="single" w:sz="4" w:space="0" w:color="auto"/>
              <w:left w:val="nil"/>
              <w:bottom w:val="single" w:sz="4" w:space="0" w:color="auto"/>
              <w:right w:val="single" w:sz="4" w:space="0" w:color="auto"/>
            </w:tcBorders>
            <w:vAlign w:val="center"/>
          </w:tcPr>
          <w:p w14:paraId="591AB5D1" w14:textId="77777777" w:rsidR="00BC34FF" w:rsidRDefault="00000000">
            <w:pPr>
              <w:spacing w:line="320" w:lineRule="exact"/>
              <w:jc w:val="left"/>
              <w:rPr>
                <w:color w:val="000000" w:themeColor="text1"/>
                <w:sz w:val="18"/>
                <w:szCs w:val="18"/>
              </w:rPr>
            </w:pPr>
            <w:r>
              <w:rPr>
                <w:rFonts w:eastAsiaTheme="minorEastAsia"/>
                <w:b/>
                <w:sz w:val="18"/>
                <w:szCs w:val="18"/>
              </w:rPr>
              <w:t>了解</w:t>
            </w:r>
            <w:r>
              <w:rPr>
                <w:color w:val="000000" w:themeColor="text1"/>
                <w:sz w:val="18"/>
                <w:szCs w:val="18"/>
              </w:rPr>
              <w:t>：企业技术创新战略</w:t>
            </w:r>
          </w:p>
          <w:p w14:paraId="70BDFDFF" w14:textId="77777777" w:rsidR="00BC34FF" w:rsidRDefault="00000000">
            <w:pPr>
              <w:spacing w:line="320" w:lineRule="exact"/>
              <w:jc w:val="left"/>
              <w:rPr>
                <w:color w:val="000000" w:themeColor="text1"/>
                <w:sz w:val="18"/>
                <w:szCs w:val="18"/>
              </w:rPr>
            </w:pPr>
            <w:r>
              <w:rPr>
                <w:b/>
                <w:color w:val="000000" w:themeColor="text1"/>
                <w:sz w:val="18"/>
                <w:szCs w:val="18"/>
              </w:rPr>
              <w:t>理解</w:t>
            </w:r>
            <w:r>
              <w:rPr>
                <w:color w:val="000000" w:themeColor="text1"/>
                <w:sz w:val="18"/>
                <w:szCs w:val="18"/>
              </w:rPr>
              <w:t>：企业技术创新案例</w:t>
            </w:r>
          </w:p>
          <w:p w14:paraId="43C60F21" w14:textId="77777777" w:rsidR="00BC34FF" w:rsidRDefault="00000000">
            <w:pPr>
              <w:spacing w:line="320" w:lineRule="exact"/>
              <w:jc w:val="left"/>
              <w:rPr>
                <w:sz w:val="18"/>
                <w:szCs w:val="18"/>
              </w:rPr>
            </w:pPr>
            <w:r>
              <w:rPr>
                <w:b/>
                <w:color w:val="000000" w:themeColor="text1"/>
                <w:sz w:val="18"/>
                <w:szCs w:val="18"/>
              </w:rPr>
              <w:t>掌握</w:t>
            </w:r>
            <w:r>
              <w:rPr>
                <w:color w:val="000000" w:themeColor="text1"/>
                <w:sz w:val="18"/>
                <w:szCs w:val="18"/>
              </w:rPr>
              <w:t>：技术创新的内涵，分类，过程。</w:t>
            </w:r>
          </w:p>
        </w:tc>
        <w:tc>
          <w:tcPr>
            <w:tcW w:w="851" w:type="dxa"/>
            <w:tcBorders>
              <w:top w:val="single" w:sz="4" w:space="0" w:color="auto"/>
              <w:left w:val="nil"/>
              <w:bottom w:val="single" w:sz="4" w:space="0" w:color="auto"/>
              <w:right w:val="single" w:sz="4" w:space="0" w:color="auto"/>
            </w:tcBorders>
            <w:vAlign w:val="center"/>
          </w:tcPr>
          <w:p w14:paraId="203F499F" w14:textId="77777777" w:rsidR="00BC34FF" w:rsidRDefault="00000000">
            <w:pPr>
              <w:spacing w:line="320" w:lineRule="exact"/>
              <w:jc w:val="center"/>
              <w:rPr>
                <w:sz w:val="18"/>
                <w:szCs w:val="18"/>
              </w:rPr>
            </w:pPr>
            <w:r>
              <w:rPr>
                <w:rFonts w:eastAsiaTheme="minorEastAsia"/>
                <w:sz w:val="18"/>
                <w:szCs w:val="18"/>
              </w:rPr>
              <w:t>1</w:t>
            </w:r>
          </w:p>
        </w:tc>
        <w:tc>
          <w:tcPr>
            <w:tcW w:w="709" w:type="dxa"/>
            <w:tcBorders>
              <w:top w:val="single" w:sz="4" w:space="0" w:color="auto"/>
              <w:left w:val="nil"/>
              <w:bottom w:val="single" w:sz="4" w:space="0" w:color="auto"/>
              <w:right w:val="single" w:sz="4" w:space="0" w:color="auto"/>
            </w:tcBorders>
            <w:vAlign w:val="center"/>
          </w:tcPr>
          <w:p w14:paraId="36F80A11" w14:textId="77777777" w:rsidR="00BC34FF" w:rsidRDefault="00000000">
            <w:pPr>
              <w:spacing w:line="320" w:lineRule="exact"/>
              <w:jc w:val="center"/>
              <w:rPr>
                <w:sz w:val="18"/>
                <w:szCs w:val="18"/>
              </w:rPr>
            </w:pPr>
            <w:r>
              <w:rPr>
                <w:sz w:val="18"/>
                <w:szCs w:val="18"/>
              </w:rPr>
              <w:t>讲授讨论</w:t>
            </w:r>
          </w:p>
          <w:p w14:paraId="64A6F595"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742832F0"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3</w:t>
            </w:r>
          </w:p>
        </w:tc>
      </w:tr>
      <w:tr w:rsidR="00BC34FF" w14:paraId="7D1BC9FC"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6BAA71DF" w14:textId="77777777" w:rsidR="00BC34FF" w:rsidRDefault="00000000">
            <w:pPr>
              <w:spacing w:line="320" w:lineRule="exact"/>
              <w:jc w:val="center"/>
              <w:rPr>
                <w:sz w:val="18"/>
                <w:szCs w:val="18"/>
              </w:rPr>
            </w:pPr>
            <w:r>
              <w:rPr>
                <w:rFonts w:eastAsiaTheme="minorEastAsia"/>
                <w:sz w:val="18"/>
                <w:szCs w:val="18"/>
              </w:rPr>
              <w:t>9</w:t>
            </w:r>
          </w:p>
        </w:tc>
        <w:tc>
          <w:tcPr>
            <w:tcW w:w="2802" w:type="dxa"/>
            <w:tcBorders>
              <w:top w:val="single" w:sz="4" w:space="0" w:color="auto"/>
              <w:left w:val="nil"/>
              <w:bottom w:val="single" w:sz="4" w:space="0" w:color="auto"/>
              <w:right w:val="single" w:sz="4" w:space="0" w:color="auto"/>
            </w:tcBorders>
            <w:vAlign w:val="center"/>
          </w:tcPr>
          <w:p w14:paraId="04DF6111" w14:textId="77777777" w:rsidR="00BC34FF" w:rsidRDefault="00000000">
            <w:pPr>
              <w:spacing w:line="320" w:lineRule="exact"/>
              <w:jc w:val="left"/>
              <w:rPr>
                <w:sz w:val="18"/>
                <w:szCs w:val="18"/>
              </w:rPr>
            </w:pPr>
            <w:r>
              <w:rPr>
                <w:rFonts w:eastAsiaTheme="minorEastAsia"/>
                <w:b/>
                <w:sz w:val="18"/>
                <w:szCs w:val="18"/>
              </w:rPr>
              <w:t>技术经济分析案例</w:t>
            </w:r>
          </w:p>
        </w:tc>
        <w:tc>
          <w:tcPr>
            <w:tcW w:w="2906" w:type="dxa"/>
            <w:tcBorders>
              <w:top w:val="single" w:sz="4" w:space="0" w:color="auto"/>
              <w:left w:val="nil"/>
              <w:bottom w:val="single" w:sz="4" w:space="0" w:color="auto"/>
              <w:right w:val="single" w:sz="4" w:space="0" w:color="auto"/>
            </w:tcBorders>
            <w:vAlign w:val="center"/>
          </w:tcPr>
          <w:p w14:paraId="089B6FC4" w14:textId="77777777" w:rsidR="00BC34FF" w:rsidRDefault="00000000">
            <w:pPr>
              <w:spacing w:line="320" w:lineRule="exact"/>
              <w:jc w:val="left"/>
              <w:rPr>
                <w:sz w:val="18"/>
                <w:szCs w:val="18"/>
              </w:rPr>
            </w:pPr>
            <w:r>
              <w:rPr>
                <w:b/>
                <w:color w:val="000000" w:themeColor="text1"/>
                <w:sz w:val="18"/>
                <w:szCs w:val="18"/>
              </w:rPr>
              <w:t>理解</w:t>
            </w:r>
            <w:r>
              <w:rPr>
                <w:color w:val="000000" w:themeColor="text1"/>
                <w:sz w:val="18"/>
                <w:szCs w:val="18"/>
              </w:rPr>
              <w:t>：项目的技术经济分析内容与方法</w:t>
            </w:r>
          </w:p>
        </w:tc>
        <w:tc>
          <w:tcPr>
            <w:tcW w:w="851" w:type="dxa"/>
            <w:tcBorders>
              <w:top w:val="single" w:sz="4" w:space="0" w:color="auto"/>
              <w:left w:val="nil"/>
              <w:bottom w:val="single" w:sz="4" w:space="0" w:color="auto"/>
              <w:right w:val="single" w:sz="4" w:space="0" w:color="auto"/>
            </w:tcBorders>
            <w:vAlign w:val="center"/>
          </w:tcPr>
          <w:p w14:paraId="4E1B7A95" w14:textId="77777777" w:rsidR="00BC34FF" w:rsidRDefault="00000000">
            <w:pPr>
              <w:spacing w:line="320" w:lineRule="exact"/>
              <w:jc w:val="center"/>
              <w:rPr>
                <w:sz w:val="18"/>
                <w:szCs w:val="18"/>
              </w:rPr>
            </w:pPr>
            <w:r>
              <w:rPr>
                <w:rFonts w:eastAsiaTheme="minorEastAsia"/>
                <w:sz w:val="18"/>
                <w:szCs w:val="18"/>
              </w:rPr>
              <w:t>2</w:t>
            </w:r>
          </w:p>
        </w:tc>
        <w:tc>
          <w:tcPr>
            <w:tcW w:w="709" w:type="dxa"/>
            <w:tcBorders>
              <w:top w:val="single" w:sz="4" w:space="0" w:color="auto"/>
              <w:left w:val="nil"/>
              <w:bottom w:val="single" w:sz="4" w:space="0" w:color="auto"/>
              <w:right w:val="single" w:sz="4" w:space="0" w:color="auto"/>
            </w:tcBorders>
            <w:vAlign w:val="center"/>
          </w:tcPr>
          <w:p w14:paraId="0F3A91CE" w14:textId="77777777" w:rsidR="00BC34FF" w:rsidRDefault="00000000">
            <w:pPr>
              <w:spacing w:line="320" w:lineRule="exact"/>
              <w:jc w:val="center"/>
              <w:rPr>
                <w:sz w:val="18"/>
                <w:szCs w:val="18"/>
              </w:rPr>
            </w:pPr>
            <w:r>
              <w:rPr>
                <w:sz w:val="18"/>
                <w:szCs w:val="18"/>
              </w:rPr>
              <w:t>讲授讨论</w:t>
            </w:r>
          </w:p>
          <w:p w14:paraId="54F83FFC" w14:textId="77777777" w:rsidR="00BC34FF" w:rsidRDefault="00000000">
            <w:pPr>
              <w:spacing w:line="320" w:lineRule="exact"/>
              <w:jc w:val="center"/>
              <w:rPr>
                <w:sz w:val="18"/>
                <w:szCs w:val="18"/>
              </w:rPr>
            </w:pPr>
            <w:r>
              <w:rPr>
                <w:sz w:val="18"/>
                <w:szCs w:val="18"/>
              </w:rPr>
              <w:t>作业</w:t>
            </w:r>
          </w:p>
        </w:tc>
        <w:tc>
          <w:tcPr>
            <w:tcW w:w="936" w:type="dxa"/>
            <w:tcBorders>
              <w:top w:val="single" w:sz="4" w:space="0" w:color="auto"/>
              <w:left w:val="nil"/>
              <w:bottom w:val="single" w:sz="4" w:space="0" w:color="auto"/>
              <w:right w:val="single" w:sz="4" w:space="0" w:color="auto"/>
            </w:tcBorders>
            <w:vAlign w:val="center"/>
          </w:tcPr>
          <w:p w14:paraId="52BB9092" w14:textId="77777777" w:rsidR="00BC34FF"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00A60BB5" w14:textId="77777777" w:rsidR="00BC34FF" w:rsidRDefault="00000000">
            <w:pPr>
              <w:spacing w:line="320" w:lineRule="exact"/>
              <w:jc w:val="center"/>
              <w:rPr>
                <w:sz w:val="18"/>
                <w:szCs w:val="18"/>
              </w:rPr>
            </w:pPr>
            <w:r>
              <w:rPr>
                <w:rFonts w:eastAsiaTheme="minorEastAsia"/>
                <w:sz w:val="18"/>
                <w:szCs w:val="18"/>
              </w:rPr>
              <w:t>目标</w:t>
            </w:r>
            <w:r>
              <w:rPr>
                <w:rFonts w:eastAsiaTheme="minorEastAsia"/>
                <w:sz w:val="18"/>
                <w:szCs w:val="18"/>
              </w:rPr>
              <w:t>3</w:t>
            </w:r>
          </w:p>
        </w:tc>
      </w:tr>
    </w:tbl>
    <w:p w14:paraId="2E20C155" w14:textId="77777777" w:rsidR="00BC34FF" w:rsidRDefault="00000000">
      <w:pPr>
        <w:widowControl/>
        <w:snapToGrid w:val="0"/>
        <w:spacing w:line="360" w:lineRule="auto"/>
        <w:jc w:val="left"/>
        <w:rPr>
          <w:b/>
          <w:bCs/>
          <w:kern w:val="0"/>
          <w:szCs w:val="21"/>
        </w:rPr>
      </w:pPr>
      <w:r>
        <w:rPr>
          <w:b/>
          <w:bCs/>
          <w:kern w:val="0"/>
        </w:rPr>
        <w:t xml:space="preserve"> </w:t>
      </w:r>
    </w:p>
    <w:p w14:paraId="39A5B7C4" w14:textId="77777777" w:rsidR="00BC34FF" w:rsidRDefault="00000000">
      <w:pPr>
        <w:widowControl/>
        <w:snapToGrid w:val="0"/>
        <w:spacing w:line="360" w:lineRule="auto"/>
        <w:jc w:val="left"/>
        <w:rPr>
          <w:b/>
          <w:bCs/>
          <w:kern w:val="0"/>
        </w:rPr>
      </w:pPr>
      <w:r>
        <w:rPr>
          <w:rFonts w:ascii="宋体" w:hAnsi="宋体"/>
          <w:b/>
          <w:bCs/>
          <w:kern w:val="0"/>
        </w:rPr>
        <w:t>四、</w:t>
      </w:r>
      <w:r>
        <w:rPr>
          <w:rFonts w:ascii="宋体" w:hAnsi="宋体" w:hint="eastAsia"/>
          <w:b/>
          <w:bCs/>
          <w:kern w:val="0"/>
        </w:rPr>
        <w:t>课程思政</w:t>
      </w:r>
      <w:r>
        <w:rPr>
          <w:b/>
          <w:bCs/>
          <w:kern w:val="0"/>
        </w:rPr>
        <w:t></w:t>
      </w:r>
    </w:p>
    <w:p w14:paraId="2587A489" w14:textId="77777777" w:rsidR="00BC34FF" w:rsidRDefault="00000000">
      <w:pPr>
        <w:spacing w:afterLines="50" w:after="156" w:line="360" w:lineRule="auto"/>
        <w:ind w:firstLineChars="200" w:firstLine="420"/>
        <w:rPr>
          <w:rFonts w:hAnsi="宋体"/>
          <w:bCs/>
          <w:kern w:val="0"/>
        </w:rPr>
      </w:pPr>
      <w:r>
        <w:rPr>
          <w:rFonts w:ascii="宋体" w:hAnsi="宋体"/>
          <w:bCs/>
          <w:kern w:val="0"/>
        </w:rPr>
        <w:lastRenderedPageBreak/>
        <w:t>以习近平新时代中国特色社会主义思想为指导，</w:t>
      </w:r>
      <w:r>
        <w:rPr>
          <w:rFonts w:ascii="宋体" w:hAnsi="宋体" w:hint="eastAsia"/>
          <w:bCs/>
          <w:kern w:val="0"/>
        </w:rPr>
        <w:t>围绕“为谁培养人、培养什么人、怎样培养人”的根本问题，</w:t>
      </w:r>
      <w:r>
        <w:rPr>
          <w:rFonts w:ascii="宋体" w:hAnsi="宋体" w:hint="eastAsia"/>
          <w:color w:val="000000"/>
          <w:kern w:val="0"/>
        </w:rPr>
        <w:t>落实立德树人根本任务</w:t>
      </w:r>
      <w:r>
        <w:rPr>
          <w:rFonts w:hint="eastAsia"/>
          <w:color w:val="000000"/>
          <w:kern w:val="0"/>
        </w:rPr>
        <w:t>,</w:t>
      </w:r>
      <w:r>
        <w:rPr>
          <w:color w:val="000000"/>
          <w:kern w:val="0"/>
        </w:rPr>
        <w:t xml:space="preserve"> </w:t>
      </w:r>
      <w:r>
        <w:rPr>
          <w:rFonts w:ascii="宋体" w:hAnsi="宋体" w:hint="eastAsia"/>
          <w:color w:val="000000"/>
          <w:kern w:val="0"/>
        </w:rPr>
        <w:t>从社会需求出发，以学生为主体，</w:t>
      </w:r>
      <w:r>
        <w:rPr>
          <w:rFonts w:ascii="宋体" w:hAnsi="宋体" w:hint="eastAsia"/>
          <w:bCs/>
          <w:kern w:val="0"/>
        </w:rPr>
        <w:t>在传授专业知识传授的同时，引导学生树立正确的世界观、人生观和价值观，促进学生德智体美劳全面健康成长，</w:t>
      </w:r>
      <w:r>
        <w:rPr>
          <w:rFonts w:ascii="宋体" w:hAnsi="宋体" w:hint="eastAsia"/>
          <w:color w:val="000000"/>
          <w:kern w:val="0"/>
        </w:rPr>
        <w:t>为实现中华民族伟大复兴贡献积极力量。</w:t>
      </w:r>
      <w:r>
        <w:rPr>
          <w:rFonts w:hAnsi="宋体"/>
          <w:bCs/>
          <w:kern w:val="0"/>
        </w:rPr>
        <w:t xml:space="preserve"> </w:t>
      </w:r>
    </w:p>
    <w:tbl>
      <w:tblPr>
        <w:tblW w:w="9300" w:type="dxa"/>
        <w:tblInd w:w="93" w:type="dxa"/>
        <w:tblCellMar>
          <w:left w:w="0" w:type="dxa"/>
          <w:right w:w="0" w:type="dxa"/>
        </w:tblCellMar>
        <w:tblLook w:val="04A0" w:firstRow="1" w:lastRow="0" w:firstColumn="1" w:lastColumn="0" w:noHBand="0" w:noVBand="1"/>
      </w:tblPr>
      <w:tblGrid>
        <w:gridCol w:w="2519"/>
        <w:gridCol w:w="6781"/>
      </w:tblGrid>
      <w:tr w:rsidR="00BC34FF" w14:paraId="54D87DD7"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vAlign w:val="center"/>
          </w:tcPr>
          <w:p w14:paraId="5FBFD670" w14:textId="77777777" w:rsidR="00BC34FF" w:rsidRDefault="00000000">
            <w:pPr>
              <w:pStyle w:val="af3"/>
              <w:spacing w:before="0" w:beforeAutospacing="0" w:after="0" w:afterAutospacing="0"/>
              <w:ind w:firstLine="361"/>
              <w:jc w:val="center"/>
              <w:rPr>
                <w:rFonts w:ascii="宋体" w:hAnsi="宋体" w:cs="Times New Roman"/>
                <w:b/>
                <w:bCs/>
                <w:sz w:val="18"/>
                <w:szCs w:val="18"/>
              </w:rPr>
            </w:pPr>
            <w:r>
              <w:rPr>
                <w:rFonts w:ascii="宋体" w:hAnsi="宋体" w:cs="Times New Roman" w:hint="eastAsia"/>
                <w:b/>
                <w:bCs/>
                <w:color w:val="000000"/>
                <w:sz w:val="18"/>
                <w:szCs w:val="18"/>
              </w:rPr>
              <w:t>授课内容</w:t>
            </w:r>
          </w:p>
        </w:tc>
        <w:tc>
          <w:tcPr>
            <w:tcW w:w="6781" w:type="dxa"/>
            <w:tcBorders>
              <w:top w:val="single" w:sz="12" w:space="0" w:color="auto"/>
              <w:left w:val="nil"/>
              <w:bottom w:val="single" w:sz="6" w:space="0" w:color="auto"/>
              <w:right w:val="nil"/>
            </w:tcBorders>
            <w:shd w:val="clear" w:color="auto" w:fill="FFFFFF"/>
            <w:vAlign w:val="center"/>
          </w:tcPr>
          <w:p w14:paraId="5D926924" w14:textId="77777777" w:rsidR="00BC34FF" w:rsidRDefault="00000000">
            <w:pPr>
              <w:pStyle w:val="af3"/>
              <w:spacing w:before="0" w:beforeAutospacing="0" w:after="0" w:afterAutospacing="0"/>
              <w:ind w:firstLine="361"/>
              <w:jc w:val="center"/>
              <w:rPr>
                <w:rFonts w:ascii="宋体" w:hAnsi="宋体" w:cs="Times New Roman"/>
                <w:b/>
                <w:bCs/>
                <w:sz w:val="18"/>
                <w:szCs w:val="18"/>
              </w:rPr>
            </w:pPr>
            <w:r>
              <w:rPr>
                <w:rFonts w:ascii="宋体" w:hAnsi="宋体" w:cs="Times New Roman" w:hint="eastAsia"/>
                <w:b/>
                <w:bCs/>
                <w:sz w:val="18"/>
                <w:szCs w:val="18"/>
              </w:rPr>
              <w:t>思政元素</w:t>
            </w:r>
          </w:p>
        </w:tc>
      </w:tr>
      <w:tr w:rsidR="00BC34FF" w14:paraId="65748439" w14:textId="77777777">
        <w:trPr>
          <w:trHeight w:val="472"/>
        </w:trPr>
        <w:tc>
          <w:tcPr>
            <w:tcW w:w="2519" w:type="dxa"/>
            <w:tcBorders>
              <w:top w:val="single" w:sz="6" w:space="0" w:color="auto"/>
              <w:left w:val="nil"/>
              <w:bottom w:val="nil"/>
              <w:right w:val="single" w:sz="6" w:space="0" w:color="auto"/>
            </w:tcBorders>
            <w:shd w:val="clear" w:color="auto" w:fill="FFFFFF"/>
            <w:vAlign w:val="center"/>
          </w:tcPr>
          <w:p w14:paraId="1060934D" w14:textId="77777777" w:rsidR="00BC34FF" w:rsidRDefault="00000000">
            <w:pPr>
              <w:pStyle w:val="af3"/>
              <w:spacing w:before="0" w:beforeAutospacing="0" w:after="0" w:afterAutospacing="0" w:line="345" w:lineRule="atLeast"/>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1</w:t>
            </w:r>
            <w:r>
              <w:rPr>
                <w:rFonts w:ascii="Times New Roman" w:eastAsia="宋体" w:hAnsi="Times New Roman" w:cs="Times New Roman"/>
                <w:color w:val="000000"/>
                <w:sz w:val="18"/>
                <w:szCs w:val="18"/>
                <w:lang w:bidi="ar"/>
              </w:rPr>
              <w:t>绪论</w:t>
            </w:r>
          </w:p>
          <w:p w14:paraId="63FF9D8E" w14:textId="77777777" w:rsidR="00BC34FF" w:rsidRDefault="00000000">
            <w:pPr>
              <w:pStyle w:val="af3"/>
              <w:spacing w:before="0" w:beforeAutospacing="0" w:after="0" w:afterAutospacing="0" w:line="345" w:lineRule="atLeast"/>
              <w:rPr>
                <w:rFonts w:ascii="宋体" w:hAnsi="宋体" w:cs="Times New Roman"/>
                <w:sz w:val="18"/>
                <w:szCs w:val="18"/>
              </w:rPr>
            </w:pPr>
            <w:r>
              <w:rPr>
                <w:rFonts w:ascii="Times New Roman" w:eastAsia="宋体" w:hAnsi="Times New Roman" w:cs="Times New Roman"/>
                <w:color w:val="000000"/>
                <w:sz w:val="18"/>
                <w:szCs w:val="18"/>
                <w:lang w:bidi="ar"/>
              </w:rPr>
              <w:t>2</w:t>
            </w:r>
            <w:r>
              <w:rPr>
                <w:rFonts w:ascii="Times New Roman" w:eastAsia="宋体" w:hAnsi="Times New Roman" w:cs="Times New Roman"/>
                <w:color w:val="000000"/>
                <w:sz w:val="18"/>
                <w:szCs w:val="18"/>
                <w:lang w:bidi="ar"/>
              </w:rPr>
              <w:t>技术创新</w:t>
            </w:r>
          </w:p>
        </w:tc>
        <w:tc>
          <w:tcPr>
            <w:tcW w:w="6781" w:type="dxa"/>
            <w:tcBorders>
              <w:top w:val="single" w:sz="6" w:space="0" w:color="auto"/>
              <w:left w:val="nil"/>
              <w:bottom w:val="nil"/>
              <w:right w:val="nil"/>
            </w:tcBorders>
            <w:shd w:val="clear" w:color="auto" w:fill="FFFFFF"/>
            <w:vAlign w:val="center"/>
          </w:tcPr>
          <w:p w14:paraId="604C2D58" w14:textId="77777777" w:rsidR="00BC34FF" w:rsidRDefault="00000000">
            <w:pPr>
              <w:pStyle w:val="af3"/>
              <w:spacing w:before="0" w:beforeAutospacing="0" w:after="0" w:afterAutospacing="0" w:line="26" w:lineRule="atLeast"/>
              <w:ind w:firstLineChars="200" w:firstLine="360"/>
              <w:rPr>
                <w:rFonts w:ascii="宋体" w:hAnsi="宋体" w:cs="Times New Roman"/>
                <w:color w:val="333333"/>
                <w:sz w:val="18"/>
                <w:szCs w:val="18"/>
              </w:rPr>
            </w:pPr>
            <w:r>
              <w:rPr>
                <w:rFonts w:ascii="Times New Roman" w:eastAsia="宋体" w:hAnsi="Times New Roman" w:cs="Times New Roman"/>
                <w:color w:val="000000"/>
                <w:sz w:val="18"/>
                <w:szCs w:val="18"/>
                <w:lang w:bidi="ar"/>
              </w:rPr>
              <w:t>通过分析介绍技术经济学的发展历史和技术创新战略，引导学生更深入理解</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科学技术是第一生产力</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的重要意义。</w:t>
            </w:r>
          </w:p>
        </w:tc>
      </w:tr>
      <w:tr w:rsidR="00BC34FF" w14:paraId="4C6AEA70" w14:textId="77777777">
        <w:trPr>
          <w:trHeight w:val="842"/>
        </w:trPr>
        <w:tc>
          <w:tcPr>
            <w:tcW w:w="2519" w:type="dxa"/>
            <w:tcBorders>
              <w:top w:val="nil"/>
              <w:left w:val="nil"/>
              <w:bottom w:val="nil"/>
              <w:right w:val="single" w:sz="6" w:space="0" w:color="auto"/>
            </w:tcBorders>
            <w:shd w:val="clear" w:color="auto" w:fill="FFFFFF"/>
            <w:vAlign w:val="center"/>
          </w:tcPr>
          <w:p w14:paraId="42017731" w14:textId="77777777" w:rsidR="00BC34FF" w:rsidRDefault="00000000">
            <w:pPr>
              <w:spacing w:line="320" w:lineRule="exact"/>
              <w:jc w:val="left"/>
              <w:rPr>
                <w:rFonts w:eastAsiaTheme="minorEastAsia"/>
                <w:sz w:val="18"/>
                <w:szCs w:val="18"/>
              </w:rPr>
            </w:pPr>
            <w:r>
              <w:rPr>
                <w:rFonts w:eastAsiaTheme="minorEastAsia"/>
                <w:sz w:val="18"/>
                <w:szCs w:val="18"/>
              </w:rPr>
              <w:t>3</w:t>
            </w:r>
            <w:r>
              <w:rPr>
                <w:bCs/>
                <w:color w:val="000000" w:themeColor="text1"/>
                <w:sz w:val="18"/>
                <w:szCs w:val="18"/>
              </w:rPr>
              <w:t>经济性</w:t>
            </w:r>
            <w:r>
              <w:rPr>
                <w:color w:val="000000" w:themeColor="text1"/>
                <w:sz w:val="18"/>
                <w:szCs w:val="18"/>
              </w:rPr>
              <w:t>评价基本要素</w:t>
            </w:r>
          </w:p>
          <w:p w14:paraId="4D466FA3" w14:textId="77777777" w:rsidR="00BC34FF" w:rsidRDefault="00000000">
            <w:pPr>
              <w:spacing w:line="320" w:lineRule="exact"/>
              <w:jc w:val="left"/>
              <w:rPr>
                <w:rFonts w:eastAsiaTheme="minorEastAsia"/>
                <w:sz w:val="18"/>
                <w:szCs w:val="18"/>
              </w:rPr>
            </w:pPr>
            <w:r>
              <w:rPr>
                <w:rFonts w:eastAsiaTheme="minorEastAsia"/>
                <w:sz w:val="18"/>
                <w:szCs w:val="18"/>
              </w:rPr>
              <w:t>4</w:t>
            </w:r>
            <w:r>
              <w:rPr>
                <w:bCs/>
                <w:color w:val="000000" w:themeColor="text1"/>
                <w:sz w:val="18"/>
                <w:szCs w:val="18"/>
              </w:rPr>
              <w:t>项目的经济性评价方法</w:t>
            </w:r>
          </w:p>
          <w:p w14:paraId="22359C14" w14:textId="77777777" w:rsidR="00BC34FF" w:rsidRDefault="00000000">
            <w:pPr>
              <w:spacing w:line="320" w:lineRule="exact"/>
              <w:jc w:val="left"/>
              <w:rPr>
                <w:rFonts w:ascii="宋体" w:hAnsi="宋体"/>
                <w:sz w:val="18"/>
                <w:szCs w:val="18"/>
              </w:rPr>
            </w:pPr>
            <w:r>
              <w:rPr>
                <w:rFonts w:eastAsiaTheme="minorEastAsia"/>
                <w:sz w:val="18"/>
                <w:szCs w:val="18"/>
              </w:rPr>
              <w:t>5</w:t>
            </w:r>
            <w:r>
              <w:rPr>
                <w:bCs/>
                <w:color w:val="000000" w:themeColor="text1"/>
                <w:sz w:val="18"/>
                <w:szCs w:val="18"/>
              </w:rPr>
              <w:t>价值工程</w:t>
            </w:r>
          </w:p>
        </w:tc>
        <w:tc>
          <w:tcPr>
            <w:tcW w:w="6781" w:type="dxa"/>
            <w:tcBorders>
              <w:top w:val="nil"/>
              <w:left w:val="nil"/>
              <w:bottom w:val="nil"/>
              <w:right w:val="nil"/>
            </w:tcBorders>
            <w:shd w:val="clear" w:color="auto" w:fill="FFFFFF"/>
            <w:vAlign w:val="center"/>
          </w:tcPr>
          <w:p w14:paraId="7DB17943" w14:textId="77777777" w:rsidR="00BC34FF" w:rsidRDefault="00000000">
            <w:pPr>
              <w:pStyle w:val="af3"/>
              <w:spacing w:before="0" w:beforeAutospacing="0" w:after="0" w:afterAutospacing="0" w:line="26" w:lineRule="atLeast"/>
              <w:ind w:firstLineChars="200"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1) </w:t>
            </w:r>
            <w:r>
              <w:rPr>
                <w:rFonts w:ascii="Times New Roman" w:eastAsia="宋体" w:hAnsi="Times New Roman" w:cs="Times New Roman"/>
                <w:color w:val="000000"/>
                <w:sz w:val="18"/>
                <w:szCs w:val="18"/>
                <w:lang w:bidi="ar"/>
              </w:rPr>
              <w:t>讲授机会成本概念时，组织学生讨论上大学的机会成本，鼓励学生珍惜当下学习机会，不负韶华。</w:t>
            </w:r>
          </w:p>
          <w:p w14:paraId="1C8602EB" w14:textId="77777777" w:rsidR="00BC34FF" w:rsidRDefault="00000000">
            <w:pPr>
              <w:pStyle w:val="af3"/>
              <w:spacing w:before="0" w:beforeAutospacing="0" w:after="0" w:afterAutospacing="0" w:line="26" w:lineRule="atLeast"/>
              <w:ind w:firstLineChars="200"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2) </w:t>
            </w:r>
            <w:r>
              <w:rPr>
                <w:rFonts w:ascii="Times New Roman" w:eastAsia="宋体" w:hAnsi="Times New Roman" w:cs="Times New Roman"/>
                <w:color w:val="000000"/>
                <w:sz w:val="18"/>
                <w:szCs w:val="18"/>
                <w:lang w:bidi="ar"/>
              </w:rPr>
              <w:t>讲授边际成本概念时，引导学生树立底线思维意识。</w:t>
            </w:r>
          </w:p>
          <w:p w14:paraId="5C2AA359" w14:textId="77777777" w:rsidR="00BC34FF" w:rsidRDefault="00000000">
            <w:pPr>
              <w:pStyle w:val="af3"/>
              <w:spacing w:before="0" w:beforeAutospacing="0" w:after="0" w:afterAutospacing="0" w:line="26" w:lineRule="atLeast"/>
              <w:ind w:firstLineChars="200" w:firstLine="360"/>
              <w:jc w:val="both"/>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3) </w:t>
            </w:r>
            <w:r>
              <w:rPr>
                <w:rFonts w:ascii="Times New Roman" w:eastAsia="宋体" w:hAnsi="Times New Roman" w:cs="Times New Roman"/>
                <w:color w:val="000000"/>
                <w:sz w:val="18"/>
                <w:szCs w:val="18"/>
                <w:lang w:bidi="ar"/>
              </w:rPr>
              <w:t>介绍项目的经济性评价方法时，引导学生认识到不确定性是客观世界的本质属性，要勇于应对不确定性挑战，善于抓住不确定性中蕴含的机遇，努力实现全面发展。</w:t>
            </w:r>
          </w:p>
          <w:p w14:paraId="6AC96D17" w14:textId="77777777" w:rsidR="00BC34FF" w:rsidRDefault="00000000">
            <w:pPr>
              <w:pStyle w:val="af3"/>
              <w:spacing w:before="0" w:beforeAutospacing="0" w:after="0" w:afterAutospacing="0" w:line="26" w:lineRule="atLeast"/>
              <w:ind w:firstLineChars="200" w:firstLine="360"/>
              <w:rPr>
                <w:rFonts w:ascii="宋体" w:hAnsi="宋体" w:cs="Times New Roman"/>
                <w:color w:val="000000"/>
                <w:sz w:val="18"/>
                <w:szCs w:val="18"/>
              </w:rPr>
            </w:pPr>
            <w:r>
              <w:rPr>
                <w:rFonts w:ascii="Times New Roman" w:eastAsia="宋体" w:hAnsi="Times New Roman" w:cs="Times New Roman"/>
                <w:color w:val="000000"/>
                <w:sz w:val="18"/>
                <w:szCs w:val="18"/>
                <w:lang w:bidi="ar"/>
              </w:rPr>
              <w:t xml:space="preserve">4) </w:t>
            </w:r>
            <w:r>
              <w:rPr>
                <w:rFonts w:ascii="Times New Roman" w:eastAsia="宋体" w:hAnsi="Times New Roman" w:cs="Times New Roman"/>
                <w:color w:val="000000"/>
                <w:sz w:val="18"/>
                <w:szCs w:val="18"/>
                <w:lang w:bidi="ar"/>
              </w:rPr>
              <w:t>通过对比介绍与其他学科价值概念的区别，引导学生树立正确的人生价值观。</w:t>
            </w:r>
          </w:p>
        </w:tc>
      </w:tr>
      <w:tr w:rsidR="00BC34FF" w14:paraId="6CAD1DA9" w14:textId="77777777">
        <w:trPr>
          <w:trHeight w:val="937"/>
        </w:trPr>
        <w:tc>
          <w:tcPr>
            <w:tcW w:w="2519" w:type="dxa"/>
            <w:tcBorders>
              <w:top w:val="nil"/>
              <w:left w:val="nil"/>
              <w:bottom w:val="nil"/>
              <w:right w:val="single" w:sz="6" w:space="0" w:color="auto"/>
            </w:tcBorders>
            <w:shd w:val="clear" w:color="auto" w:fill="FFFFFF"/>
            <w:vAlign w:val="center"/>
          </w:tcPr>
          <w:p w14:paraId="3CB0B7DC" w14:textId="77777777" w:rsidR="00BC34FF" w:rsidRDefault="00000000">
            <w:pPr>
              <w:spacing w:line="320" w:lineRule="exact"/>
              <w:jc w:val="left"/>
              <w:rPr>
                <w:rFonts w:ascii="宋体" w:hAnsi="宋体"/>
                <w:color w:val="000000"/>
                <w:sz w:val="18"/>
                <w:szCs w:val="18"/>
              </w:rPr>
            </w:pPr>
            <w:r>
              <w:rPr>
                <w:rFonts w:eastAsiaTheme="minorEastAsia"/>
                <w:sz w:val="18"/>
                <w:szCs w:val="18"/>
              </w:rPr>
              <w:t>6</w:t>
            </w:r>
            <w:r>
              <w:rPr>
                <w:bCs/>
                <w:color w:val="000000" w:themeColor="text1"/>
                <w:sz w:val="18"/>
                <w:szCs w:val="18"/>
              </w:rPr>
              <w:t>项目的可行性研究与评价</w:t>
            </w:r>
          </w:p>
        </w:tc>
        <w:tc>
          <w:tcPr>
            <w:tcW w:w="6781" w:type="dxa"/>
            <w:tcBorders>
              <w:top w:val="nil"/>
              <w:left w:val="nil"/>
              <w:bottom w:val="nil"/>
              <w:right w:val="nil"/>
            </w:tcBorders>
            <w:shd w:val="clear" w:color="auto" w:fill="FFFFFF"/>
            <w:vAlign w:val="center"/>
          </w:tcPr>
          <w:p w14:paraId="628A3F59" w14:textId="77777777" w:rsidR="00BC34FF" w:rsidRDefault="00000000">
            <w:pPr>
              <w:pStyle w:val="af3"/>
              <w:spacing w:before="0" w:beforeAutospacing="0" w:after="0" w:afterAutospacing="0" w:line="26" w:lineRule="atLeast"/>
              <w:ind w:firstLineChars="200" w:firstLine="360"/>
              <w:rPr>
                <w:rFonts w:ascii="宋体" w:hAnsi="宋体" w:cs="Times New Roman"/>
                <w:color w:val="000000"/>
                <w:sz w:val="18"/>
                <w:szCs w:val="18"/>
              </w:rPr>
            </w:pPr>
            <w:r>
              <w:rPr>
                <w:rFonts w:ascii="Times New Roman" w:eastAsia="宋体" w:hAnsi="Times New Roman" w:cs="Times New Roman"/>
                <w:color w:val="000000"/>
                <w:sz w:val="18"/>
                <w:szCs w:val="18"/>
                <w:lang w:bidi="ar"/>
              </w:rPr>
              <w:t>通过分析国民经济评价中外部效果的概念，引入讨论工程项目可能产生的环境影响，并进一步介绍</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绿水青山就是金山银山</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的发展理念，启发学生的生态文明理念，引导学生从国家角度系统考虑项目的可行性分析与决策。</w:t>
            </w:r>
          </w:p>
        </w:tc>
      </w:tr>
      <w:tr w:rsidR="00BC34FF" w14:paraId="145A4510" w14:textId="77777777">
        <w:trPr>
          <w:trHeight w:val="937"/>
        </w:trPr>
        <w:tc>
          <w:tcPr>
            <w:tcW w:w="2519" w:type="dxa"/>
            <w:tcBorders>
              <w:top w:val="nil"/>
              <w:left w:val="nil"/>
              <w:bottom w:val="single" w:sz="12" w:space="0" w:color="auto"/>
              <w:right w:val="single" w:sz="6" w:space="0" w:color="auto"/>
            </w:tcBorders>
            <w:shd w:val="clear" w:color="auto" w:fill="FFFFFF"/>
            <w:vAlign w:val="center"/>
          </w:tcPr>
          <w:p w14:paraId="4857BE8D" w14:textId="77777777" w:rsidR="00BC34FF" w:rsidRDefault="00000000">
            <w:pPr>
              <w:spacing w:line="320" w:lineRule="exact"/>
              <w:jc w:val="left"/>
              <w:rPr>
                <w:rFonts w:eastAsiaTheme="minorEastAsia"/>
                <w:sz w:val="18"/>
                <w:szCs w:val="18"/>
              </w:rPr>
            </w:pPr>
            <w:r>
              <w:rPr>
                <w:rFonts w:eastAsiaTheme="minorEastAsia"/>
                <w:sz w:val="18"/>
                <w:szCs w:val="18"/>
              </w:rPr>
              <w:t>7</w:t>
            </w:r>
            <w:r>
              <w:rPr>
                <w:bCs/>
                <w:color w:val="000000" w:themeColor="text1"/>
                <w:sz w:val="18"/>
                <w:szCs w:val="18"/>
              </w:rPr>
              <w:t>设备的技术经济分析</w:t>
            </w:r>
          </w:p>
          <w:p w14:paraId="6935FF43" w14:textId="77777777" w:rsidR="00BC34FF" w:rsidRDefault="00BC34FF">
            <w:pPr>
              <w:spacing w:line="320" w:lineRule="exact"/>
              <w:jc w:val="left"/>
              <w:rPr>
                <w:rFonts w:ascii="宋体" w:hAnsi="宋体"/>
                <w:color w:val="000000"/>
                <w:sz w:val="18"/>
                <w:szCs w:val="18"/>
              </w:rPr>
            </w:pPr>
          </w:p>
        </w:tc>
        <w:tc>
          <w:tcPr>
            <w:tcW w:w="6781" w:type="dxa"/>
            <w:tcBorders>
              <w:top w:val="nil"/>
              <w:left w:val="nil"/>
              <w:bottom w:val="single" w:sz="12" w:space="0" w:color="auto"/>
              <w:right w:val="nil"/>
            </w:tcBorders>
            <w:shd w:val="clear" w:color="auto" w:fill="FFFFFF"/>
            <w:vAlign w:val="center"/>
          </w:tcPr>
          <w:p w14:paraId="578E9796" w14:textId="77777777" w:rsidR="00BC34FF" w:rsidRDefault="00000000">
            <w:pPr>
              <w:pStyle w:val="af3"/>
              <w:spacing w:before="0" w:beforeAutospacing="0" w:after="0" w:afterAutospacing="0" w:line="26" w:lineRule="atLeast"/>
              <w:ind w:firstLineChars="200" w:firstLine="360"/>
              <w:rPr>
                <w:rFonts w:ascii="宋体" w:hAnsi="宋体" w:cs="Times New Roman"/>
                <w:color w:val="000000"/>
                <w:sz w:val="18"/>
                <w:szCs w:val="18"/>
              </w:rPr>
            </w:pPr>
            <w:r>
              <w:rPr>
                <w:rFonts w:ascii="Times New Roman" w:eastAsia="宋体" w:hAnsi="Times New Roman" w:cs="Times New Roman"/>
                <w:color w:val="000000"/>
                <w:sz w:val="18"/>
                <w:szCs w:val="18"/>
                <w:lang w:bidi="ar"/>
              </w:rPr>
              <w:t>通过介绍设备更新的技术经济分析理论，一方面引导学生继承发扬中华民族勤俭节约的传统美德，并不断深入理解高质量发展战略；另一方面，借鉴设备寿命周期的概念，引导学生养成良好生活学习习惯，促进身心全面健康发展，更好服务于中华民族伟大复兴的光荣事业。</w:t>
            </w:r>
          </w:p>
        </w:tc>
      </w:tr>
    </w:tbl>
    <w:p w14:paraId="66183C0B" w14:textId="77777777" w:rsidR="00BC34FF" w:rsidRDefault="00000000">
      <w:pPr>
        <w:widowControl/>
        <w:snapToGrid w:val="0"/>
        <w:spacing w:beforeLines="100" w:before="312" w:line="360" w:lineRule="auto"/>
        <w:jc w:val="left"/>
        <w:rPr>
          <w:kern w:val="0"/>
          <w:szCs w:val="21"/>
        </w:rPr>
      </w:pPr>
      <w:r>
        <w:rPr>
          <w:b/>
          <w:bCs/>
          <w:kern w:val="0"/>
          <w:szCs w:val="21"/>
        </w:rPr>
        <w:t>五、使用教材</w:t>
      </w:r>
    </w:p>
    <w:p w14:paraId="4AC46BE7"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C6C6B0F" w14:textId="77777777" w:rsidR="00BC34FF" w:rsidRDefault="00000000">
      <w:pPr>
        <w:widowControl/>
        <w:snapToGrid w:val="0"/>
        <w:spacing w:line="360" w:lineRule="auto"/>
        <w:ind w:firstLineChars="200" w:firstLine="420"/>
        <w:jc w:val="left"/>
        <w:rPr>
          <w:bCs/>
          <w:kern w:val="0"/>
          <w:szCs w:val="21"/>
        </w:rPr>
      </w:pPr>
      <w:r>
        <w:rPr>
          <w:bCs/>
          <w:kern w:val="0"/>
          <w:szCs w:val="21"/>
        </w:rPr>
        <w:t xml:space="preserve">(1) </w:t>
      </w:r>
      <w:r>
        <w:rPr>
          <w:color w:val="000000" w:themeColor="text1"/>
          <w:szCs w:val="21"/>
        </w:rPr>
        <w:t>技术经济学</w:t>
      </w:r>
      <w:r>
        <w:rPr>
          <w:color w:val="000000" w:themeColor="text1"/>
          <w:szCs w:val="21"/>
        </w:rPr>
        <w:t>(</w:t>
      </w:r>
      <w:r>
        <w:rPr>
          <w:color w:val="000000" w:themeColor="text1"/>
          <w:szCs w:val="21"/>
        </w:rPr>
        <w:t>第</w:t>
      </w:r>
      <w:r>
        <w:rPr>
          <w:color w:val="000000" w:themeColor="text1"/>
          <w:szCs w:val="21"/>
        </w:rPr>
        <w:t>3</w:t>
      </w:r>
      <w:r>
        <w:rPr>
          <w:color w:val="000000" w:themeColor="text1"/>
          <w:szCs w:val="21"/>
        </w:rPr>
        <w:t>版</w:t>
      </w:r>
      <w:r>
        <w:rPr>
          <w:color w:val="000000" w:themeColor="text1"/>
          <w:szCs w:val="21"/>
        </w:rPr>
        <w:t>)</w:t>
      </w:r>
      <w:r>
        <w:rPr>
          <w:bCs/>
          <w:kern w:val="0"/>
          <w:szCs w:val="21"/>
        </w:rPr>
        <w:t>，</w:t>
      </w:r>
      <w:r>
        <w:rPr>
          <w:color w:val="000000" w:themeColor="text1"/>
          <w:szCs w:val="21"/>
        </w:rPr>
        <w:t>刘秋华</w:t>
      </w:r>
      <w:r>
        <w:rPr>
          <w:bCs/>
          <w:kern w:val="0"/>
          <w:szCs w:val="21"/>
        </w:rPr>
        <w:t>编著，机械工业出版社，</w:t>
      </w:r>
      <w:r>
        <w:rPr>
          <w:bCs/>
          <w:kern w:val="0"/>
          <w:szCs w:val="21"/>
        </w:rPr>
        <w:t>2016</w:t>
      </w:r>
      <w:r>
        <w:rPr>
          <w:bCs/>
          <w:kern w:val="0"/>
          <w:szCs w:val="21"/>
        </w:rPr>
        <w:t>年，</w:t>
      </w:r>
      <w:r>
        <w:rPr>
          <w:bCs/>
          <w:kern w:val="0"/>
          <w:szCs w:val="21"/>
        </w:rPr>
        <w:t>ISBN</w:t>
      </w:r>
      <w:r>
        <w:rPr>
          <w:bCs/>
          <w:kern w:val="0"/>
          <w:szCs w:val="21"/>
        </w:rPr>
        <w:t>：</w:t>
      </w:r>
      <w:r>
        <w:rPr>
          <w:bCs/>
          <w:kern w:val="0"/>
          <w:szCs w:val="21"/>
        </w:rPr>
        <w:t>9787111545811</w:t>
      </w:r>
    </w:p>
    <w:p w14:paraId="16541F1B" w14:textId="77777777" w:rsidR="00BC34FF" w:rsidRDefault="00000000">
      <w:pPr>
        <w:snapToGrid w:val="0"/>
        <w:spacing w:line="360" w:lineRule="auto"/>
        <w:ind w:firstLineChars="200" w:firstLine="422"/>
        <w:rPr>
          <w:color w:val="000000" w:themeColor="text1"/>
          <w:szCs w:val="21"/>
        </w:rPr>
      </w:pPr>
      <w:r>
        <w:rPr>
          <w:b/>
          <w:bCs/>
          <w:kern w:val="0"/>
          <w:szCs w:val="21"/>
        </w:rPr>
        <w:t>2.</w:t>
      </w:r>
      <w:r>
        <w:rPr>
          <w:b/>
          <w:bCs/>
          <w:kern w:val="0"/>
          <w:szCs w:val="21"/>
        </w:rPr>
        <w:t>参考书：</w:t>
      </w:r>
    </w:p>
    <w:p w14:paraId="3439FDA4" w14:textId="77777777" w:rsidR="00BC34FF" w:rsidRDefault="00000000">
      <w:pPr>
        <w:snapToGrid w:val="0"/>
        <w:spacing w:line="360" w:lineRule="auto"/>
        <w:ind w:firstLineChars="200" w:firstLine="420"/>
        <w:rPr>
          <w:color w:val="000000" w:themeColor="text1"/>
          <w:szCs w:val="21"/>
        </w:rPr>
      </w:pPr>
      <w:r>
        <w:rPr>
          <w:color w:val="000000" w:themeColor="text1"/>
          <w:szCs w:val="21"/>
        </w:rPr>
        <w:t xml:space="preserve">(1) </w:t>
      </w:r>
      <w:r>
        <w:rPr>
          <w:color w:val="000000" w:themeColor="text1"/>
          <w:szCs w:val="21"/>
        </w:rPr>
        <w:t>技术经济学</w:t>
      </w:r>
      <w:r>
        <w:rPr>
          <w:color w:val="000000" w:themeColor="text1"/>
          <w:szCs w:val="21"/>
        </w:rPr>
        <w:t xml:space="preserve">. </w:t>
      </w:r>
      <w:r>
        <w:rPr>
          <w:color w:val="000000" w:themeColor="text1"/>
          <w:szCs w:val="21"/>
        </w:rPr>
        <w:t>郎宏文</w:t>
      </w:r>
      <w:r>
        <w:rPr>
          <w:color w:val="000000" w:themeColor="text1"/>
          <w:szCs w:val="21"/>
        </w:rPr>
        <w:t xml:space="preserve"> </w:t>
      </w:r>
      <w:r>
        <w:rPr>
          <w:color w:val="000000" w:themeColor="text1"/>
          <w:szCs w:val="21"/>
        </w:rPr>
        <w:t>陈晓华</w:t>
      </w:r>
      <w:r>
        <w:rPr>
          <w:color w:val="000000" w:themeColor="text1"/>
          <w:szCs w:val="21"/>
        </w:rPr>
        <w:t xml:space="preserve"> </w:t>
      </w:r>
      <w:r>
        <w:rPr>
          <w:color w:val="000000" w:themeColor="text1"/>
          <w:szCs w:val="21"/>
        </w:rPr>
        <w:t>张佳洁</w:t>
      </w:r>
      <w:r>
        <w:rPr>
          <w:color w:val="000000" w:themeColor="text1"/>
          <w:szCs w:val="21"/>
        </w:rPr>
        <w:t xml:space="preserve">.  </w:t>
      </w:r>
      <w:r>
        <w:rPr>
          <w:color w:val="000000" w:themeColor="text1"/>
          <w:szCs w:val="21"/>
        </w:rPr>
        <w:t>北京：人民邮电出版社</w:t>
      </w:r>
      <w:r>
        <w:rPr>
          <w:color w:val="000000" w:themeColor="text1"/>
          <w:szCs w:val="21"/>
        </w:rPr>
        <w:t>, 2016</w:t>
      </w:r>
    </w:p>
    <w:p w14:paraId="2FC44436" w14:textId="77777777" w:rsidR="00BC34FF" w:rsidRDefault="00000000">
      <w:pPr>
        <w:snapToGrid w:val="0"/>
        <w:spacing w:line="360" w:lineRule="auto"/>
        <w:ind w:firstLineChars="200" w:firstLine="420"/>
        <w:rPr>
          <w:color w:val="000000" w:themeColor="text1"/>
          <w:szCs w:val="21"/>
        </w:rPr>
      </w:pPr>
      <w:r>
        <w:rPr>
          <w:color w:val="000000" w:themeColor="text1"/>
          <w:szCs w:val="21"/>
        </w:rPr>
        <w:t xml:space="preserve">(2) </w:t>
      </w:r>
      <w:r>
        <w:rPr>
          <w:color w:val="000000" w:themeColor="text1"/>
          <w:szCs w:val="21"/>
        </w:rPr>
        <w:t>技术经济学</w:t>
      </w:r>
      <w:r>
        <w:rPr>
          <w:color w:val="000000" w:themeColor="text1"/>
          <w:szCs w:val="21"/>
        </w:rPr>
        <w:t xml:space="preserve">. </w:t>
      </w:r>
      <w:r>
        <w:rPr>
          <w:color w:val="000000" w:themeColor="text1"/>
          <w:szCs w:val="21"/>
        </w:rPr>
        <w:t>吴宗法</w:t>
      </w:r>
      <w:r>
        <w:rPr>
          <w:color w:val="000000" w:themeColor="text1"/>
          <w:szCs w:val="21"/>
        </w:rPr>
        <w:t xml:space="preserve">.  </w:t>
      </w:r>
      <w:r>
        <w:rPr>
          <w:color w:val="000000" w:themeColor="text1"/>
          <w:szCs w:val="21"/>
        </w:rPr>
        <w:t>北京：清华大学出版社</w:t>
      </w:r>
      <w:r>
        <w:rPr>
          <w:color w:val="000000" w:themeColor="text1"/>
          <w:szCs w:val="21"/>
        </w:rPr>
        <w:t>, 2018</w:t>
      </w:r>
    </w:p>
    <w:p w14:paraId="177997F9" w14:textId="77777777" w:rsidR="00BC34FF" w:rsidRDefault="00000000">
      <w:pPr>
        <w:widowControl/>
        <w:snapToGrid w:val="0"/>
        <w:spacing w:line="360" w:lineRule="auto"/>
        <w:ind w:firstLineChars="200" w:firstLine="420"/>
        <w:jc w:val="left"/>
        <w:rPr>
          <w:color w:val="000000" w:themeColor="text1"/>
          <w:szCs w:val="21"/>
        </w:rPr>
      </w:pPr>
      <w:r>
        <w:rPr>
          <w:bCs/>
          <w:kern w:val="0"/>
          <w:szCs w:val="21"/>
        </w:rPr>
        <w:t xml:space="preserve">(3) </w:t>
      </w:r>
      <w:r>
        <w:rPr>
          <w:color w:val="000000" w:themeColor="text1"/>
          <w:szCs w:val="21"/>
        </w:rPr>
        <w:t>技术经济学</w:t>
      </w:r>
      <w:r>
        <w:rPr>
          <w:color w:val="000000" w:themeColor="text1"/>
          <w:szCs w:val="21"/>
        </w:rPr>
        <w:t>(</w:t>
      </w:r>
      <w:r>
        <w:rPr>
          <w:color w:val="000000" w:themeColor="text1"/>
          <w:szCs w:val="21"/>
        </w:rPr>
        <w:t>第</w:t>
      </w:r>
      <w:r>
        <w:rPr>
          <w:color w:val="000000" w:themeColor="text1"/>
          <w:szCs w:val="21"/>
        </w:rPr>
        <w:t>3</w:t>
      </w:r>
      <w:r>
        <w:rPr>
          <w:color w:val="000000" w:themeColor="text1"/>
          <w:szCs w:val="21"/>
        </w:rPr>
        <w:t>版</w:t>
      </w:r>
      <w:r>
        <w:rPr>
          <w:color w:val="000000" w:themeColor="text1"/>
          <w:szCs w:val="21"/>
        </w:rPr>
        <w:t>)</w:t>
      </w:r>
      <w:r>
        <w:rPr>
          <w:bCs/>
          <w:kern w:val="0"/>
          <w:szCs w:val="21"/>
        </w:rPr>
        <w:t>，</w:t>
      </w:r>
      <w:r>
        <w:rPr>
          <w:color w:val="000000" w:themeColor="text1"/>
          <w:szCs w:val="21"/>
        </w:rPr>
        <w:t>刘晓君</w:t>
      </w:r>
      <w:r>
        <w:rPr>
          <w:bCs/>
          <w:kern w:val="0"/>
          <w:szCs w:val="21"/>
        </w:rPr>
        <w:t>编著，科学出版社，</w:t>
      </w:r>
      <w:r>
        <w:rPr>
          <w:bCs/>
          <w:kern w:val="0"/>
          <w:szCs w:val="21"/>
        </w:rPr>
        <w:t>2019</w:t>
      </w:r>
      <w:r>
        <w:rPr>
          <w:bCs/>
          <w:kern w:val="0"/>
          <w:szCs w:val="21"/>
        </w:rPr>
        <w:t>年</w:t>
      </w:r>
    </w:p>
    <w:p w14:paraId="2EC7E275"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4547626B" w14:textId="77777777" w:rsidR="00BC34FF" w:rsidRDefault="00000000">
      <w:pPr>
        <w:tabs>
          <w:tab w:val="left" w:pos="420"/>
        </w:tabs>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西安建筑科技大学精品课程</w:t>
      </w:r>
      <w:r>
        <w:rPr>
          <w:color w:val="000000" w:themeColor="text1"/>
          <w:szCs w:val="21"/>
        </w:rPr>
        <w:t>“</w:t>
      </w:r>
      <w:r>
        <w:rPr>
          <w:color w:val="000000" w:themeColor="text1"/>
          <w:szCs w:val="21"/>
        </w:rPr>
        <w:t>技术经济学</w:t>
      </w:r>
      <w:r>
        <w:rPr>
          <w:color w:val="000000" w:themeColor="text1"/>
          <w:szCs w:val="21"/>
        </w:rPr>
        <w:t>”</w:t>
      </w:r>
      <w:r>
        <w:rPr>
          <w:color w:val="000000" w:themeColor="text1"/>
          <w:szCs w:val="21"/>
        </w:rPr>
        <w:t>，</w:t>
      </w:r>
      <w:r>
        <w:rPr>
          <w:color w:val="000000" w:themeColor="text1"/>
          <w:szCs w:val="21"/>
        </w:rPr>
        <w:t>http://202.200.144.17/jpkc/jsjjx/</w:t>
      </w:r>
    </w:p>
    <w:p w14:paraId="5E977A63" w14:textId="77777777" w:rsidR="00BC34FF" w:rsidRDefault="00000000">
      <w:pPr>
        <w:tabs>
          <w:tab w:val="left" w:pos="420"/>
        </w:tabs>
        <w:snapToGrid w:val="0"/>
        <w:spacing w:line="360" w:lineRule="auto"/>
        <w:ind w:firstLineChars="200" w:firstLine="420"/>
        <w:rPr>
          <w:color w:val="000000" w:themeColor="text1"/>
        </w:rPr>
      </w:pPr>
      <w:r>
        <w:rPr>
          <w:color w:val="000000" w:themeColor="text1"/>
          <w:szCs w:val="21"/>
        </w:rPr>
        <w:t>(2)</w:t>
      </w:r>
      <w:r>
        <w:rPr>
          <w:color w:val="000000" w:themeColor="text1"/>
          <w:szCs w:val="21"/>
        </w:rPr>
        <w:t>中国石油大学</w:t>
      </w:r>
      <w:r>
        <w:rPr>
          <w:color w:val="000000" w:themeColor="text1"/>
          <w:szCs w:val="21"/>
        </w:rPr>
        <w:t xml:space="preserve"> “</w:t>
      </w:r>
      <w:r>
        <w:rPr>
          <w:color w:val="000000" w:themeColor="text1"/>
          <w:szCs w:val="21"/>
        </w:rPr>
        <w:t>技术经济学</w:t>
      </w:r>
      <w:r>
        <w:rPr>
          <w:color w:val="000000" w:themeColor="text1"/>
          <w:szCs w:val="21"/>
        </w:rPr>
        <w:t>”</w:t>
      </w:r>
      <w:r>
        <w:rPr>
          <w:color w:val="000000" w:themeColor="text1"/>
          <w:szCs w:val="21"/>
        </w:rPr>
        <w:t>课程，</w:t>
      </w:r>
      <w:r>
        <w:rPr>
          <w:color w:val="000000" w:themeColor="text1"/>
          <w:szCs w:val="21"/>
        </w:rPr>
        <w:t>http://jpkc.upc.edu.cn/jpkc/C83/kcms-1.htm</w:t>
      </w:r>
    </w:p>
    <w:p w14:paraId="743F07CC" w14:textId="77777777" w:rsidR="00BC34FF" w:rsidRDefault="00000000">
      <w:pPr>
        <w:widowControl/>
        <w:snapToGrid w:val="0"/>
        <w:spacing w:line="360" w:lineRule="auto"/>
        <w:jc w:val="left"/>
        <w:rPr>
          <w:b/>
          <w:bCs/>
          <w:kern w:val="0"/>
          <w:szCs w:val="21"/>
        </w:rPr>
      </w:pPr>
      <w:r>
        <w:rPr>
          <w:b/>
          <w:bCs/>
          <w:kern w:val="0"/>
          <w:szCs w:val="21"/>
        </w:rPr>
        <w:t>六、教学条件</w:t>
      </w:r>
    </w:p>
    <w:p w14:paraId="311B032A" w14:textId="77777777" w:rsidR="00BC34FF" w:rsidRDefault="00000000">
      <w:pPr>
        <w:snapToGrid w:val="0"/>
        <w:spacing w:line="360" w:lineRule="auto"/>
        <w:ind w:firstLineChars="200" w:firstLine="420"/>
        <w:rPr>
          <w:rFonts w:ascii="宋体" w:hAnsi="宋体"/>
          <w:b/>
          <w:bCs/>
          <w:kern w:val="0"/>
        </w:rPr>
      </w:pPr>
      <w:r>
        <w:rPr>
          <w:color w:val="000000" w:themeColor="text1"/>
          <w:szCs w:val="21"/>
        </w:rPr>
        <w:t>本课程采用多媒体教学，教学团队共有</w:t>
      </w:r>
      <w:r>
        <w:rPr>
          <w:color w:val="000000" w:themeColor="text1"/>
          <w:szCs w:val="21"/>
        </w:rPr>
        <w:t>3</w:t>
      </w:r>
      <w:r>
        <w:rPr>
          <w:color w:val="000000" w:themeColor="text1"/>
          <w:szCs w:val="21"/>
        </w:rPr>
        <w:t>人，</w:t>
      </w:r>
      <w:r>
        <w:rPr>
          <w:szCs w:val="21"/>
        </w:rPr>
        <w:t>其中教授</w:t>
      </w:r>
      <w:r>
        <w:rPr>
          <w:szCs w:val="21"/>
        </w:rPr>
        <w:t>1</w:t>
      </w:r>
      <w:r>
        <w:rPr>
          <w:szCs w:val="21"/>
        </w:rPr>
        <w:t>人，</w:t>
      </w:r>
      <w:r>
        <w:rPr>
          <w:color w:val="000000" w:themeColor="text1"/>
          <w:szCs w:val="21"/>
        </w:rPr>
        <w:t>副教授</w:t>
      </w:r>
      <w:r>
        <w:rPr>
          <w:color w:val="000000" w:themeColor="text1"/>
          <w:szCs w:val="21"/>
        </w:rPr>
        <w:t>1</w:t>
      </w:r>
      <w:r>
        <w:rPr>
          <w:color w:val="000000" w:themeColor="text1"/>
          <w:szCs w:val="21"/>
        </w:rPr>
        <w:t>人，讲师</w:t>
      </w:r>
      <w:r>
        <w:rPr>
          <w:color w:val="000000" w:themeColor="text1"/>
          <w:szCs w:val="21"/>
        </w:rPr>
        <w:t>1</w:t>
      </w:r>
      <w:r>
        <w:rPr>
          <w:color w:val="000000" w:themeColor="text1"/>
          <w:szCs w:val="21"/>
        </w:rPr>
        <w:t>人，具有多年丰富的教学实践经验。</w:t>
      </w:r>
    </w:p>
    <w:p w14:paraId="74552504" w14:textId="77777777" w:rsidR="00BC34FF" w:rsidRDefault="00000000">
      <w:pPr>
        <w:widowControl/>
        <w:snapToGrid w:val="0"/>
        <w:spacing w:line="360" w:lineRule="auto"/>
        <w:jc w:val="left"/>
        <w:rPr>
          <w:b/>
          <w:bCs/>
          <w:kern w:val="0"/>
        </w:rPr>
      </w:pPr>
      <w:r>
        <w:rPr>
          <w:rFonts w:ascii="宋体" w:hAnsi="宋体" w:hint="eastAsia"/>
          <w:b/>
          <w:bCs/>
          <w:kern w:val="0"/>
        </w:rPr>
        <w:t>七</w:t>
      </w:r>
      <w:r>
        <w:rPr>
          <w:rFonts w:ascii="宋体" w:hAnsi="宋体"/>
          <w:b/>
          <w:bCs/>
          <w:kern w:val="0"/>
        </w:rPr>
        <w:t>、课程考核</w:t>
      </w:r>
      <w:r>
        <w:rPr>
          <w:rFonts w:ascii="宋体" w:hAnsi="宋体" w:hint="eastAsia"/>
          <w:b/>
          <w:bCs/>
          <w:kern w:val="0"/>
        </w:rPr>
        <w:t>、考核方式及成绩评定</w:t>
      </w:r>
    </w:p>
    <w:tbl>
      <w:tblPr>
        <w:tblStyle w:val="af6"/>
        <w:tblW w:w="8731" w:type="dxa"/>
        <w:jc w:val="center"/>
        <w:tblLook w:val="04A0" w:firstRow="1" w:lastRow="0" w:firstColumn="1" w:lastColumn="0" w:noHBand="0" w:noVBand="1"/>
      </w:tblPr>
      <w:tblGrid>
        <w:gridCol w:w="632"/>
        <w:gridCol w:w="1683"/>
        <w:gridCol w:w="3142"/>
        <w:gridCol w:w="816"/>
        <w:gridCol w:w="816"/>
        <w:gridCol w:w="969"/>
        <w:gridCol w:w="673"/>
      </w:tblGrid>
      <w:tr w:rsidR="00BC34FF" w14:paraId="4E5CBEDD" w14:textId="77777777">
        <w:trPr>
          <w:trHeight w:val="508"/>
          <w:jc w:val="center"/>
        </w:trPr>
        <w:tc>
          <w:tcPr>
            <w:tcW w:w="632"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017A0497" w14:textId="77777777" w:rsidR="00BC34FF" w:rsidRDefault="00000000">
            <w:pPr>
              <w:spacing w:line="320" w:lineRule="exact"/>
              <w:jc w:val="center"/>
              <w:rPr>
                <w:rFonts w:eastAsia="黑体"/>
                <w:sz w:val="18"/>
                <w:szCs w:val="18"/>
              </w:rPr>
            </w:pPr>
            <w:r>
              <w:rPr>
                <w:rFonts w:ascii="黑体" w:eastAsia="黑体" w:hAnsi="黑体"/>
                <w:sz w:val="18"/>
                <w:szCs w:val="18"/>
              </w:rPr>
              <w:t>序号</w:t>
            </w:r>
          </w:p>
        </w:tc>
        <w:tc>
          <w:tcPr>
            <w:tcW w:w="1683" w:type="dxa"/>
            <w:vMerge w:val="restart"/>
            <w:tcBorders>
              <w:top w:val="single" w:sz="4" w:space="0" w:color="auto"/>
              <w:left w:val="nil"/>
              <w:bottom w:val="single" w:sz="4" w:space="0" w:color="auto"/>
              <w:right w:val="single" w:sz="4" w:space="0" w:color="auto"/>
            </w:tcBorders>
            <w:shd w:val="clear" w:color="auto" w:fill="EEECE1"/>
            <w:vAlign w:val="center"/>
          </w:tcPr>
          <w:p w14:paraId="410ECB54" w14:textId="77777777" w:rsidR="00BC34FF" w:rsidRDefault="00000000">
            <w:pPr>
              <w:spacing w:line="320" w:lineRule="exact"/>
              <w:jc w:val="center"/>
              <w:rPr>
                <w:rFonts w:eastAsia="黑体"/>
                <w:sz w:val="18"/>
                <w:szCs w:val="18"/>
              </w:rPr>
            </w:pPr>
            <w:r>
              <w:rPr>
                <w:rFonts w:ascii="黑体" w:eastAsia="黑体" w:hAnsi="黑体"/>
                <w:sz w:val="18"/>
                <w:szCs w:val="18"/>
              </w:rPr>
              <w:t>课程目标（支撑毕</w:t>
            </w:r>
            <w:r>
              <w:rPr>
                <w:rFonts w:ascii="黑体" w:eastAsia="黑体" w:hAnsi="黑体"/>
                <w:sz w:val="18"/>
                <w:szCs w:val="18"/>
              </w:rPr>
              <w:lastRenderedPageBreak/>
              <w:t>业要求指标点）</w:t>
            </w:r>
          </w:p>
        </w:tc>
        <w:tc>
          <w:tcPr>
            <w:tcW w:w="3142" w:type="dxa"/>
            <w:vMerge w:val="restart"/>
            <w:tcBorders>
              <w:top w:val="single" w:sz="4" w:space="0" w:color="auto"/>
              <w:left w:val="nil"/>
              <w:bottom w:val="single" w:sz="4" w:space="0" w:color="auto"/>
              <w:right w:val="single" w:sz="4" w:space="0" w:color="auto"/>
            </w:tcBorders>
            <w:shd w:val="clear" w:color="auto" w:fill="EEECE1"/>
            <w:vAlign w:val="center"/>
          </w:tcPr>
          <w:p w14:paraId="6F9B3160" w14:textId="77777777" w:rsidR="00BC34FF" w:rsidRDefault="00000000">
            <w:pPr>
              <w:spacing w:line="320" w:lineRule="exact"/>
              <w:jc w:val="center"/>
              <w:rPr>
                <w:rFonts w:eastAsia="黑体"/>
                <w:sz w:val="18"/>
                <w:szCs w:val="18"/>
              </w:rPr>
            </w:pPr>
            <w:r>
              <w:rPr>
                <w:rFonts w:ascii="黑体" w:eastAsia="黑体" w:hAnsi="黑体"/>
                <w:sz w:val="18"/>
                <w:szCs w:val="18"/>
              </w:rPr>
              <w:lastRenderedPageBreak/>
              <w:t>考核内容</w:t>
            </w:r>
          </w:p>
        </w:tc>
        <w:tc>
          <w:tcPr>
            <w:tcW w:w="2601" w:type="dxa"/>
            <w:gridSpan w:val="3"/>
            <w:tcBorders>
              <w:top w:val="single" w:sz="4" w:space="0" w:color="auto"/>
              <w:left w:val="nil"/>
              <w:bottom w:val="single" w:sz="4" w:space="0" w:color="auto"/>
              <w:right w:val="single" w:sz="4" w:space="0" w:color="auto"/>
            </w:tcBorders>
            <w:shd w:val="clear" w:color="auto" w:fill="EEECE1"/>
            <w:vAlign w:val="center"/>
          </w:tcPr>
          <w:p w14:paraId="2FC22FB4" w14:textId="77777777" w:rsidR="00BC34FF" w:rsidRDefault="00000000">
            <w:pPr>
              <w:spacing w:line="320" w:lineRule="exact"/>
              <w:jc w:val="center"/>
              <w:rPr>
                <w:rFonts w:eastAsia="黑体"/>
                <w:sz w:val="18"/>
                <w:szCs w:val="18"/>
              </w:rPr>
            </w:pPr>
            <w:r>
              <w:rPr>
                <w:rFonts w:ascii="黑体" w:eastAsia="黑体" w:hAnsi="黑体"/>
                <w:sz w:val="18"/>
                <w:szCs w:val="18"/>
              </w:rPr>
              <w:t>评价依据及成绩比例</w:t>
            </w:r>
            <w:r>
              <w:rPr>
                <w:rFonts w:eastAsia="黑体"/>
                <w:sz w:val="18"/>
                <w:szCs w:val="18"/>
              </w:rPr>
              <w:t>(%)</w:t>
            </w:r>
          </w:p>
        </w:tc>
        <w:tc>
          <w:tcPr>
            <w:tcW w:w="673" w:type="dxa"/>
            <w:vMerge w:val="restart"/>
            <w:tcBorders>
              <w:top w:val="single" w:sz="4" w:space="0" w:color="auto"/>
              <w:left w:val="nil"/>
              <w:bottom w:val="single" w:sz="4" w:space="0" w:color="auto"/>
              <w:right w:val="single" w:sz="4" w:space="0" w:color="auto"/>
            </w:tcBorders>
            <w:shd w:val="clear" w:color="auto" w:fill="EEECE1"/>
            <w:vAlign w:val="center"/>
          </w:tcPr>
          <w:p w14:paraId="47ACE1BC" w14:textId="77777777" w:rsidR="00BC34FF" w:rsidRDefault="00000000">
            <w:pPr>
              <w:spacing w:line="320" w:lineRule="exact"/>
              <w:jc w:val="center"/>
              <w:rPr>
                <w:rFonts w:eastAsia="黑体"/>
                <w:sz w:val="18"/>
                <w:szCs w:val="18"/>
              </w:rPr>
            </w:pPr>
            <w:r>
              <w:rPr>
                <w:rFonts w:ascii="黑体" w:eastAsia="黑体" w:hAnsi="黑体"/>
                <w:sz w:val="18"/>
                <w:szCs w:val="18"/>
              </w:rPr>
              <w:t>成绩</w:t>
            </w:r>
            <w:r>
              <w:rPr>
                <w:rFonts w:ascii="黑体" w:eastAsia="黑体" w:hAnsi="黑体"/>
                <w:sz w:val="18"/>
                <w:szCs w:val="18"/>
              </w:rPr>
              <w:lastRenderedPageBreak/>
              <w:t>比例</w:t>
            </w:r>
            <w:r>
              <w:rPr>
                <w:rFonts w:eastAsia="黑体"/>
                <w:sz w:val="18"/>
                <w:szCs w:val="18"/>
              </w:rPr>
              <w:t>(%)</w:t>
            </w:r>
          </w:p>
        </w:tc>
      </w:tr>
      <w:tr w:rsidR="00BC34FF" w14:paraId="5C2D1553" w14:textId="77777777">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7130EC2" w14:textId="77777777" w:rsidR="00BC34FF" w:rsidRDefault="00BC34FF">
            <w:pPr>
              <w:rPr>
                <w:rFonts w:eastAsia="黑体"/>
                <w:sz w:val="18"/>
                <w:szCs w:val="18"/>
              </w:rPr>
            </w:pPr>
          </w:p>
        </w:tc>
        <w:tc>
          <w:tcPr>
            <w:tcW w:w="0" w:type="auto"/>
            <w:vMerge/>
            <w:tcBorders>
              <w:top w:val="single" w:sz="4" w:space="0" w:color="auto"/>
              <w:left w:val="nil"/>
              <w:bottom w:val="single" w:sz="4" w:space="0" w:color="auto"/>
              <w:right w:val="single" w:sz="4" w:space="0" w:color="auto"/>
            </w:tcBorders>
            <w:vAlign w:val="center"/>
          </w:tcPr>
          <w:p w14:paraId="112A0697" w14:textId="77777777" w:rsidR="00BC34FF" w:rsidRDefault="00BC34FF">
            <w:pPr>
              <w:rPr>
                <w:rFonts w:eastAsia="黑体"/>
                <w:sz w:val="18"/>
                <w:szCs w:val="18"/>
              </w:rPr>
            </w:pPr>
          </w:p>
        </w:tc>
        <w:tc>
          <w:tcPr>
            <w:tcW w:w="0" w:type="auto"/>
            <w:vMerge/>
            <w:tcBorders>
              <w:top w:val="single" w:sz="4" w:space="0" w:color="auto"/>
              <w:left w:val="nil"/>
              <w:bottom w:val="single" w:sz="4" w:space="0" w:color="auto"/>
              <w:right w:val="single" w:sz="4" w:space="0" w:color="auto"/>
            </w:tcBorders>
            <w:vAlign w:val="center"/>
          </w:tcPr>
          <w:p w14:paraId="144B87BB" w14:textId="77777777" w:rsidR="00BC34FF" w:rsidRDefault="00BC34FF">
            <w:pPr>
              <w:rPr>
                <w:rFonts w:eastAsia="黑体"/>
                <w:sz w:val="18"/>
                <w:szCs w:val="18"/>
              </w:rPr>
            </w:pPr>
          </w:p>
        </w:tc>
        <w:tc>
          <w:tcPr>
            <w:tcW w:w="816" w:type="dxa"/>
            <w:tcBorders>
              <w:top w:val="single" w:sz="4" w:space="0" w:color="auto"/>
              <w:left w:val="nil"/>
              <w:bottom w:val="single" w:sz="4" w:space="0" w:color="auto"/>
              <w:right w:val="single" w:sz="4" w:space="0" w:color="auto"/>
            </w:tcBorders>
            <w:shd w:val="clear" w:color="auto" w:fill="EEECE1"/>
            <w:vAlign w:val="center"/>
          </w:tcPr>
          <w:p w14:paraId="30A2BF3E" w14:textId="77777777" w:rsidR="00BC34FF" w:rsidRDefault="00000000">
            <w:pPr>
              <w:spacing w:line="320" w:lineRule="exact"/>
              <w:jc w:val="center"/>
              <w:rPr>
                <w:rFonts w:eastAsia="黑体" w:hAnsi="黑体"/>
                <w:sz w:val="18"/>
                <w:szCs w:val="18"/>
              </w:rPr>
            </w:pPr>
            <w:r>
              <w:rPr>
                <w:rFonts w:ascii="黑体" w:eastAsia="黑体" w:hAnsi="黑体"/>
                <w:sz w:val="18"/>
                <w:szCs w:val="18"/>
              </w:rPr>
              <w:t>作业</w:t>
            </w:r>
          </w:p>
          <w:p w14:paraId="6E8F6ABD" w14:textId="77777777" w:rsidR="00BC34FF" w:rsidRDefault="00000000">
            <w:pPr>
              <w:spacing w:line="320" w:lineRule="exact"/>
              <w:jc w:val="center"/>
              <w:rPr>
                <w:rFonts w:eastAsia="黑体"/>
                <w:sz w:val="18"/>
                <w:szCs w:val="18"/>
              </w:rPr>
            </w:pPr>
            <w:r>
              <w:rPr>
                <w:rFonts w:eastAsia="黑体" w:hint="eastAsia"/>
                <w:sz w:val="18"/>
                <w:szCs w:val="18"/>
              </w:rPr>
              <w:t>10%</w:t>
            </w:r>
          </w:p>
        </w:tc>
        <w:tc>
          <w:tcPr>
            <w:tcW w:w="816" w:type="dxa"/>
            <w:tcBorders>
              <w:top w:val="single" w:sz="4" w:space="0" w:color="auto"/>
              <w:left w:val="nil"/>
              <w:bottom w:val="single" w:sz="4" w:space="0" w:color="auto"/>
              <w:right w:val="single" w:sz="4" w:space="0" w:color="auto"/>
            </w:tcBorders>
            <w:shd w:val="clear" w:color="auto" w:fill="EEECE1"/>
            <w:vAlign w:val="center"/>
          </w:tcPr>
          <w:p w14:paraId="0EFEBDDD" w14:textId="77777777" w:rsidR="00BC34FF" w:rsidRDefault="00000000">
            <w:pPr>
              <w:spacing w:line="320" w:lineRule="exact"/>
              <w:jc w:val="center"/>
              <w:rPr>
                <w:rFonts w:eastAsia="黑体" w:hAnsi="黑体"/>
                <w:sz w:val="18"/>
                <w:szCs w:val="18"/>
              </w:rPr>
            </w:pPr>
            <w:r>
              <w:rPr>
                <w:rFonts w:ascii="黑体" w:eastAsia="黑体" w:hAnsi="黑体" w:hint="eastAsia"/>
                <w:sz w:val="18"/>
                <w:szCs w:val="18"/>
              </w:rPr>
              <w:t>出勤</w:t>
            </w:r>
          </w:p>
          <w:p w14:paraId="5DC67BA9" w14:textId="77777777" w:rsidR="00BC34FF" w:rsidRDefault="00000000">
            <w:pPr>
              <w:spacing w:line="320" w:lineRule="exact"/>
              <w:jc w:val="center"/>
              <w:rPr>
                <w:rFonts w:eastAsia="黑体"/>
                <w:sz w:val="18"/>
                <w:szCs w:val="18"/>
              </w:rPr>
            </w:pPr>
            <w:r>
              <w:rPr>
                <w:rFonts w:eastAsia="黑体" w:hint="eastAsia"/>
                <w:sz w:val="18"/>
                <w:szCs w:val="18"/>
              </w:rPr>
              <w:t>10%</w:t>
            </w:r>
          </w:p>
        </w:tc>
        <w:tc>
          <w:tcPr>
            <w:tcW w:w="969" w:type="dxa"/>
            <w:tcBorders>
              <w:top w:val="single" w:sz="4" w:space="0" w:color="auto"/>
              <w:left w:val="nil"/>
              <w:bottom w:val="single" w:sz="4" w:space="0" w:color="auto"/>
              <w:right w:val="single" w:sz="4" w:space="0" w:color="auto"/>
            </w:tcBorders>
            <w:shd w:val="clear" w:color="auto" w:fill="EEECE1"/>
            <w:vAlign w:val="center"/>
          </w:tcPr>
          <w:p w14:paraId="2282DAF6" w14:textId="77777777" w:rsidR="00BC34FF" w:rsidRDefault="00000000">
            <w:pPr>
              <w:spacing w:line="320" w:lineRule="exact"/>
              <w:jc w:val="center"/>
              <w:rPr>
                <w:rFonts w:eastAsia="黑体" w:hAnsi="黑体"/>
                <w:sz w:val="18"/>
                <w:szCs w:val="18"/>
              </w:rPr>
            </w:pPr>
            <w:r>
              <w:rPr>
                <w:rFonts w:ascii="黑体" w:eastAsia="黑体" w:hAnsi="黑体"/>
                <w:sz w:val="18"/>
                <w:szCs w:val="18"/>
              </w:rPr>
              <w:t>考试</w:t>
            </w:r>
          </w:p>
          <w:p w14:paraId="1116DDAC" w14:textId="77777777" w:rsidR="00BC34FF" w:rsidRDefault="00000000">
            <w:pPr>
              <w:spacing w:line="320" w:lineRule="exact"/>
              <w:jc w:val="center"/>
              <w:rPr>
                <w:rFonts w:eastAsia="黑体"/>
                <w:sz w:val="18"/>
                <w:szCs w:val="18"/>
              </w:rPr>
            </w:pPr>
            <w:r>
              <w:rPr>
                <w:rFonts w:eastAsia="黑体" w:hint="eastAsia"/>
                <w:sz w:val="18"/>
                <w:szCs w:val="18"/>
              </w:rPr>
              <w:t>80%</w:t>
            </w:r>
          </w:p>
        </w:tc>
        <w:tc>
          <w:tcPr>
            <w:tcW w:w="0" w:type="auto"/>
            <w:vMerge/>
            <w:tcBorders>
              <w:top w:val="single" w:sz="4" w:space="0" w:color="auto"/>
              <w:left w:val="nil"/>
              <w:bottom w:val="single" w:sz="4" w:space="0" w:color="auto"/>
              <w:right w:val="single" w:sz="4" w:space="0" w:color="auto"/>
            </w:tcBorders>
            <w:vAlign w:val="center"/>
          </w:tcPr>
          <w:p w14:paraId="3542BBD8" w14:textId="77777777" w:rsidR="00BC34FF" w:rsidRDefault="00BC34FF">
            <w:pPr>
              <w:rPr>
                <w:rFonts w:eastAsia="黑体"/>
                <w:sz w:val="18"/>
                <w:szCs w:val="18"/>
              </w:rPr>
            </w:pPr>
          </w:p>
        </w:tc>
      </w:tr>
      <w:tr w:rsidR="00BC34FF" w14:paraId="5FA338AB" w14:textId="77777777">
        <w:trPr>
          <w:trHeight w:val="860"/>
          <w:jc w:val="center"/>
        </w:trPr>
        <w:tc>
          <w:tcPr>
            <w:tcW w:w="632" w:type="dxa"/>
            <w:tcBorders>
              <w:top w:val="single" w:sz="4" w:space="0" w:color="auto"/>
              <w:left w:val="single" w:sz="4" w:space="0" w:color="auto"/>
              <w:bottom w:val="single" w:sz="4" w:space="0" w:color="auto"/>
              <w:right w:val="single" w:sz="4" w:space="0" w:color="auto"/>
            </w:tcBorders>
            <w:vAlign w:val="center"/>
          </w:tcPr>
          <w:p w14:paraId="4897F269" w14:textId="77777777" w:rsidR="00BC34FF" w:rsidRDefault="00000000">
            <w:pPr>
              <w:spacing w:line="320" w:lineRule="exact"/>
              <w:jc w:val="center"/>
              <w:rPr>
                <w:sz w:val="18"/>
                <w:szCs w:val="18"/>
              </w:rPr>
            </w:pPr>
            <w:r>
              <w:rPr>
                <w:rFonts w:eastAsiaTheme="minorEastAsia"/>
                <w:sz w:val="18"/>
                <w:szCs w:val="18"/>
              </w:rPr>
              <w:t>1</w:t>
            </w:r>
          </w:p>
        </w:tc>
        <w:tc>
          <w:tcPr>
            <w:tcW w:w="1683" w:type="dxa"/>
            <w:tcBorders>
              <w:top w:val="single" w:sz="4" w:space="0" w:color="auto"/>
              <w:left w:val="nil"/>
              <w:bottom w:val="single" w:sz="4" w:space="0" w:color="auto"/>
              <w:right w:val="single" w:sz="4" w:space="0" w:color="auto"/>
            </w:tcBorders>
            <w:vAlign w:val="center"/>
          </w:tcPr>
          <w:p w14:paraId="083B7725" w14:textId="77777777" w:rsidR="00BC34FF"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1</w:t>
            </w:r>
          </w:p>
          <w:p w14:paraId="6C56877A" w14:textId="77777777" w:rsidR="00BC34FF" w:rsidRDefault="00000000">
            <w:pPr>
              <w:spacing w:line="320" w:lineRule="exact"/>
              <w:jc w:val="left"/>
              <w:rPr>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4.1</w:t>
            </w:r>
            <w:r>
              <w:rPr>
                <w:rFonts w:eastAsiaTheme="minorEastAsia"/>
                <w:b/>
                <w:sz w:val="18"/>
                <w:szCs w:val="18"/>
              </w:rPr>
              <w:t>和</w:t>
            </w:r>
            <w:r>
              <w:rPr>
                <w:rFonts w:eastAsiaTheme="minorEastAsia"/>
                <w:b/>
                <w:sz w:val="18"/>
                <w:szCs w:val="18"/>
              </w:rPr>
              <w:t>4.4</w:t>
            </w:r>
            <w:r>
              <w:rPr>
                <w:rFonts w:eastAsiaTheme="minorEastAsia"/>
                <w:sz w:val="18"/>
                <w:szCs w:val="18"/>
              </w:rPr>
              <w:t>）</w:t>
            </w:r>
          </w:p>
        </w:tc>
        <w:tc>
          <w:tcPr>
            <w:tcW w:w="3142" w:type="dxa"/>
            <w:tcBorders>
              <w:top w:val="single" w:sz="4" w:space="0" w:color="auto"/>
              <w:left w:val="nil"/>
              <w:bottom w:val="single" w:sz="4" w:space="0" w:color="auto"/>
              <w:right w:val="single" w:sz="4" w:space="0" w:color="auto"/>
            </w:tcBorders>
          </w:tcPr>
          <w:p w14:paraId="4E9846A2"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技术与经济的关系</w:t>
            </w:r>
          </w:p>
          <w:p w14:paraId="42DAA3AC" w14:textId="77777777" w:rsidR="00BC34FF" w:rsidRDefault="00000000">
            <w:pPr>
              <w:spacing w:line="320" w:lineRule="exact"/>
              <w:jc w:val="left"/>
              <w:rPr>
                <w:sz w:val="18"/>
                <w:szCs w:val="18"/>
              </w:rPr>
            </w:pPr>
            <w:r>
              <w:rPr>
                <w:rFonts w:eastAsiaTheme="minorEastAsia"/>
                <w:sz w:val="18"/>
                <w:szCs w:val="18"/>
              </w:rPr>
              <w:t>2.</w:t>
            </w:r>
            <w:r>
              <w:rPr>
                <w:rFonts w:eastAsiaTheme="minorEastAsia"/>
                <w:sz w:val="18"/>
                <w:szCs w:val="18"/>
              </w:rPr>
              <w:t>技术经济分析的基本步骤</w:t>
            </w:r>
          </w:p>
        </w:tc>
        <w:tc>
          <w:tcPr>
            <w:tcW w:w="816" w:type="dxa"/>
            <w:tcBorders>
              <w:top w:val="single" w:sz="4" w:space="0" w:color="auto"/>
              <w:left w:val="nil"/>
              <w:bottom w:val="single" w:sz="4" w:space="0" w:color="auto"/>
              <w:right w:val="single" w:sz="4" w:space="0" w:color="auto"/>
            </w:tcBorders>
            <w:vAlign w:val="center"/>
          </w:tcPr>
          <w:p w14:paraId="58C5C9C3" w14:textId="77777777" w:rsidR="00BC34FF" w:rsidRDefault="00000000">
            <w:pPr>
              <w:spacing w:line="320" w:lineRule="exact"/>
              <w:jc w:val="center"/>
              <w:rPr>
                <w:sz w:val="18"/>
                <w:szCs w:val="18"/>
              </w:rPr>
            </w:pPr>
            <w:r>
              <w:rPr>
                <w:rFonts w:eastAsiaTheme="minorEastAsia"/>
                <w:sz w:val="18"/>
                <w:szCs w:val="18"/>
              </w:rPr>
              <w:t>20</w:t>
            </w:r>
          </w:p>
        </w:tc>
        <w:tc>
          <w:tcPr>
            <w:tcW w:w="816" w:type="dxa"/>
            <w:tcBorders>
              <w:top w:val="single" w:sz="4" w:space="0" w:color="auto"/>
              <w:left w:val="nil"/>
              <w:bottom w:val="single" w:sz="4" w:space="0" w:color="auto"/>
              <w:right w:val="single" w:sz="4" w:space="0" w:color="auto"/>
            </w:tcBorders>
            <w:vAlign w:val="center"/>
          </w:tcPr>
          <w:p w14:paraId="36DA143C" w14:textId="77777777" w:rsidR="00BC34FF" w:rsidRDefault="00000000">
            <w:pPr>
              <w:spacing w:line="320" w:lineRule="exact"/>
              <w:jc w:val="center"/>
              <w:rPr>
                <w:sz w:val="18"/>
                <w:szCs w:val="18"/>
              </w:rPr>
            </w:pPr>
            <w:r>
              <w:rPr>
                <w:rFonts w:eastAsiaTheme="minorEastAsia"/>
                <w:sz w:val="18"/>
                <w:szCs w:val="18"/>
              </w:rPr>
              <w:t>10</w:t>
            </w:r>
          </w:p>
        </w:tc>
        <w:tc>
          <w:tcPr>
            <w:tcW w:w="969" w:type="dxa"/>
            <w:tcBorders>
              <w:top w:val="single" w:sz="4" w:space="0" w:color="auto"/>
              <w:left w:val="nil"/>
              <w:bottom w:val="single" w:sz="4" w:space="0" w:color="auto"/>
              <w:right w:val="single" w:sz="4" w:space="0" w:color="auto"/>
            </w:tcBorders>
            <w:vAlign w:val="center"/>
          </w:tcPr>
          <w:p w14:paraId="674705D4" w14:textId="77777777" w:rsidR="00BC34FF" w:rsidRDefault="00000000">
            <w:pPr>
              <w:spacing w:line="320" w:lineRule="exact"/>
              <w:jc w:val="center"/>
              <w:rPr>
                <w:sz w:val="18"/>
                <w:szCs w:val="18"/>
              </w:rPr>
            </w:pPr>
            <w:r>
              <w:rPr>
                <w:rFonts w:eastAsiaTheme="minorEastAsia"/>
                <w:sz w:val="18"/>
                <w:szCs w:val="18"/>
              </w:rPr>
              <w:t>10</w:t>
            </w:r>
          </w:p>
        </w:tc>
        <w:tc>
          <w:tcPr>
            <w:tcW w:w="673" w:type="dxa"/>
            <w:tcBorders>
              <w:top w:val="single" w:sz="4" w:space="0" w:color="auto"/>
              <w:left w:val="nil"/>
              <w:bottom w:val="single" w:sz="4" w:space="0" w:color="auto"/>
              <w:right w:val="single" w:sz="4" w:space="0" w:color="auto"/>
            </w:tcBorders>
            <w:vAlign w:val="center"/>
          </w:tcPr>
          <w:p w14:paraId="2AB79386" w14:textId="77777777" w:rsidR="00BC34FF" w:rsidRDefault="00000000">
            <w:pPr>
              <w:spacing w:line="320" w:lineRule="exact"/>
              <w:jc w:val="center"/>
              <w:rPr>
                <w:sz w:val="18"/>
                <w:szCs w:val="18"/>
              </w:rPr>
            </w:pPr>
            <w:r>
              <w:rPr>
                <w:rFonts w:eastAsiaTheme="minorEastAsia"/>
                <w:sz w:val="18"/>
                <w:szCs w:val="18"/>
              </w:rPr>
              <w:t>11</w:t>
            </w:r>
          </w:p>
        </w:tc>
      </w:tr>
      <w:tr w:rsidR="00BC34FF" w14:paraId="3424B54B" w14:textId="77777777">
        <w:trPr>
          <w:trHeight w:val="468"/>
          <w:jc w:val="center"/>
        </w:trPr>
        <w:tc>
          <w:tcPr>
            <w:tcW w:w="632" w:type="dxa"/>
            <w:tcBorders>
              <w:top w:val="single" w:sz="4" w:space="0" w:color="auto"/>
              <w:left w:val="single" w:sz="4" w:space="0" w:color="auto"/>
              <w:bottom w:val="single" w:sz="4" w:space="0" w:color="auto"/>
              <w:right w:val="single" w:sz="4" w:space="0" w:color="auto"/>
            </w:tcBorders>
            <w:vAlign w:val="center"/>
          </w:tcPr>
          <w:p w14:paraId="13C1F2C8" w14:textId="77777777" w:rsidR="00BC34FF" w:rsidRDefault="00000000">
            <w:pPr>
              <w:spacing w:line="320" w:lineRule="exact"/>
              <w:jc w:val="center"/>
              <w:rPr>
                <w:sz w:val="18"/>
                <w:szCs w:val="18"/>
              </w:rPr>
            </w:pPr>
            <w:r>
              <w:rPr>
                <w:rFonts w:eastAsiaTheme="minorEastAsia"/>
                <w:sz w:val="18"/>
                <w:szCs w:val="18"/>
              </w:rPr>
              <w:t>2</w:t>
            </w:r>
          </w:p>
        </w:tc>
        <w:tc>
          <w:tcPr>
            <w:tcW w:w="1683" w:type="dxa"/>
            <w:tcBorders>
              <w:top w:val="single" w:sz="4" w:space="0" w:color="auto"/>
              <w:left w:val="nil"/>
              <w:bottom w:val="single" w:sz="4" w:space="0" w:color="auto"/>
              <w:right w:val="single" w:sz="4" w:space="0" w:color="auto"/>
            </w:tcBorders>
            <w:vAlign w:val="center"/>
          </w:tcPr>
          <w:p w14:paraId="128BA366" w14:textId="77777777" w:rsidR="00BC34FF"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2</w:t>
            </w:r>
          </w:p>
          <w:p w14:paraId="12083123" w14:textId="77777777" w:rsidR="00BC34FF" w:rsidRDefault="00000000">
            <w:pPr>
              <w:spacing w:line="320" w:lineRule="exact"/>
              <w:jc w:val="left"/>
              <w:rPr>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11.1</w:t>
            </w:r>
            <w:r>
              <w:rPr>
                <w:rFonts w:eastAsiaTheme="minorEastAsia"/>
                <w:b/>
                <w:sz w:val="18"/>
                <w:szCs w:val="18"/>
              </w:rPr>
              <w:t>和</w:t>
            </w:r>
            <w:r>
              <w:rPr>
                <w:rFonts w:eastAsiaTheme="minorEastAsia"/>
                <w:b/>
                <w:sz w:val="18"/>
                <w:szCs w:val="18"/>
              </w:rPr>
              <w:t>11.2</w:t>
            </w:r>
            <w:r>
              <w:rPr>
                <w:rFonts w:eastAsiaTheme="minorEastAsia"/>
                <w:sz w:val="18"/>
                <w:szCs w:val="18"/>
              </w:rPr>
              <w:t>）</w:t>
            </w:r>
            <w:r>
              <w:rPr>
                <w:rFonts w:eastAsiaTheme="minorEastAsia"/>
                <w:sz w:val="18"/>
                <w:szCs w:val="18"/>
              </w:rPr>
              <w:t xml:space="preserve"> </w:t>
            </w:r>
          </w:p>
        </w:tc>
        <w:tc>
          <w:tcPr>
            <w:tcW w:w="3142" w:type="dxa"/>
            <w:tcBorders>
              <w:top w:val="single" w:sz="4" w:space="0" w:color="auto"/>
              <w:left w:val="nil"/>
              <w:bottom w:val="single" w:sz="4" w:space="0" w:color="auto"/>
              <w:right w:val="single" w:sz="4" w:space="0" w:color="auto"/>
            </w:tcBorders>
          </w:tcPr>
          <w:p w14:paraId="5F51BE37"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经济效益的内涵</w:t>
            </w:r>
          </w:p>
          <w:p w14:paraId="5DFB2E27"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机会成本与会计成本的概念</w:t>
            </w:r>
          </w:p>
          <w:p w14:paraId="082676C6"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现金流量图的表示</w:t>
            </w:r>
          </w:p>
          <w:p w14:paraId="46A72CEC"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资金等值计算</w:t>
            </w:r>
          </w:p>
          <w:p w14:paraId="16732CE8" w14:textId="77777777" w:rsidR="00BC34FF"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净现值的概念</w:t>
            </w:r>
          </w:p>
          <w:p w14:paraId="5B8E8B95" w14:textId="77777777" w:rsidR="00BC34FF"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内部收益率的计算</w:t>
            </w:r>
          </w:p>
          <w:p w14:paraId="068DC207" w14:textId="77777777" w:rsidR="00BC34FF"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不确定性分析方法</w:t>
            </w:r>
          </w:p>
          <w:p w14:paraId="0759336E" w14:textId="77777777" w:rsidR="00BC34FF"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国民经济评价指标</w:t>
            </w:r>
          </w:p>
          <w:p w14:paraId="0416AEDF" w14:textId="77777777" w:rsidR="00BC34FF" w:rsidRDefault="00000000">
            <w:pPr>
              <w:spacing w:line="320" w:lineRule="exact"/>
              <w:jc w:val="left"/>
              <w:rPr>
                <w:sz w:val="18"/>
                <w:szCs w:val="18"/>
              </w:rPr>
            </w:pPr>
            <w:r>
              <w:rPr>
                <w:rFonts w:eastAsiaTheme="minorEastAsia"/>
                <w:sz w:val="18"/>
                <w:szCs w:val="18"/>
              </w:rPr>
              <w:t>9.</w:t>
            </w:r>
            <w:r>
              <w:rPr>
                <w:rFonts w:eastAsiaTheme="minorEastAsia"/>
                <w:sz w:val="18"/>
                <w:szCs w:val="18"/>
              </w:rPr>
              <w:t>影子价格</w:t>
            </w:r>
          </w:p>
        </w:tc>
        <w:tc>
          <w:tcPr>
            <w:tcW w:w="816" w:type="dxa"/>
            <w:tcBorders>
              <w:top w:val="single" w:sz="4" w:space="0" w:color="auto"/>
              <w:left w:val="nil"/>
              <w:bottom w:val="single" w:sz="4" w:space="0" w:color="auto"/>
              <w:right w:val="single" w:sz="4" w:space="0" w:color="auto"/>
            </w:tcBorders>
            <w:vAlign w:val="center"/>
          </w:tcPr>
          <w:p w14:paraId="753F656B" w14:textId="77777777" w:rsidR="00BC34FF" w:rsidRDefault="00000000">
            <w:pPr>
              <w:spacing w:line="320" w:lineRule="exact"/>
              <w:jc w:val="center"/>
              <w:rPr>
                <w:sz w:val="18"/>
                <w:szCs w:val="18"/>
              </w:rPr>
            </w:pPr>
            <w:r>
              <w:rPr>
                <w:rFonts w:eastAsiaTheme="minorEastAsia"/>
                <w:sz w:val="18"/>
                <w:szCs w:val="18"/>
              </w:rPr>
              <w:t>40</w:t>
            </w:r>
          </w:p>
        </w:tc>
        <w:tc>
          <w:tcPr>
            <w:tcW w:w="816" w:type="dxa"/>
            <w:tcBorders>
              <w:top w:val="single" w:sz="4" w:space="0" w:color="auto"/>
              <w:left w:val="nil"/>
              <w:bottom w:val="single" w:sz="4" w:space="0" w:color="auto"/>
              <w:right w:val="single" w:sz="4" w:space="0" w:color="auto"/>
            </w:tcBorders>
            <w:vAlign w:val="center"/>
          </w:tcPr>
          <w:p w14:paraId="1C22B3DB" w14:textId="77777777" w:rsidR="00BC34FF" w:rsidRDefault="00000000">
            <w:pPr>
              <w:spacing w:line="320" w:lineRule="exact"/>
              <w:jc w:val="center"/>
              <w:rPr>
                <w:sz w:val="18"/>
                <w:szCs w:val="18"/>
              </w:rPr>
            </w:pPr>
            <w:r>
              <w:rPr>
                <w:rFonts w:eastAsiaTheme="minorEastAsia"/>
                <w:sz w:val="18"/>
                <w:szCs w:val="18"/>
              </w:rPr>
              <w:t>50</w:t>
            </w:r>
          </w:p>
        </w:tc>
        <w:tc>
          <w:tcPr>
            <w:tcW w:w="969" w:type="dxa"/>
            <w:tcBorders>
              <w:top w:val="single" w:sz="4" w:space="0" w:color="auto"/>
              <w:left w:val="nil"/>
              <w:bottom w:val="single" w:sz="4" w:space="0" w:color="auto"/>
              <w:right w:val="single" w:sz="4" w:space="0" w:color="auto"/>
            </w:tcBorders>
            <w:vAlign w:val="center"/>
          </w:tcPr>
          <w:p w14:paraId="7A5AA74E" w14:textId="77777777" w:rsidR="00BC34FF" w:rsidRDefault="00000000">
            <w:pPr>
              <w:spacing w:line="320" w:lineRule="exact"/>
              <w:jc w:val="center"/>
              <w:rPr>
                <w:sz w:val="18"/>
                <w:szCs w:val="18"/>
              </w:rPr>
            </w:pPr>
            <w:r>
              <w:rPr>
                <w:rFonts w:eastAsiaTheme="minorEastAsia"/>
                <w:sz w:val="18"/>
                <w:szCs w:val="18"/>
              </w:rPr>
              <w:t>60</w:t>
            </w:r>
          </w:p>
        </w:tc>
        <w:tc>
          <w:tcPr>
            <w:tcW w:w="673" w:type="dxa"/>
            <w:tcBorders>
              <w:top w:val="single" w:sz="4" w:space="0" w:color="auto"/>
              <w:left w:val="nil"/>
              <w:bottom w:val="single" w:sz="4" w:space="0" w:color="auto"/>
              <w:right w:val="single" w:sz="4" w:space="0" w:color="auto"/>
            </w:tcBorders>
            <w:vAlign w:val="center"/>
          </w:tcPr>
          <w:p w14:paraId="02D157DF" w14:textId="77777777" w:rsidR="00BC34FF" w:rsidRDefault="00000000">
            <w:pPr>
              <w:spacing w:line="320" w:lineRule="exact"/>
              <w:jc w:val="center"/>
              <w:rPr>
                <w:sz w:val="18"/>
                <w:szCs w:val="18"/>
              </w:rPr>
            </w:pPr>
            <w:r>
              <w:rPr>
                <w:rFonts w:eastAsiaTheme="minorEastAsia"/>
                <w:sz w:val="18"/>
                <w:szCs w:val="18"/>
              </w:rPr>
              <w:t>55</w:t>
            </w:r>
          </w:p>
        </w:tc>
      </w:tr>
      <w:tr w:rsidR="00BC34FF" w14:paraId="1E941A8A" w14:textId="77777777">
        <w:trPr>
          <w:trHeight w:val="404"/>
          <w:jc w:val="center"/>
        </w:trPr>
        <w:tc>
          <w:tcPr>
            <w:tcW w:w="632" w:type="dxa"/>
            <w:tcBorders>
              <w:top w:val="single" w:sz="4" w:space="0" w:color="auto"/>
              <w:left w:val="single" w:sz="4" w:space="0" w:color="auto"/>
              <w:bottom w:val="single" w:sz="4" w:space="0" w:color="auto"/>
              <w:right w:val="single" w:sz="4" w:space="0" w:color="auto"/>
            </w:tcBorders>
            <w:vAlign w:val="center"/>
          </w:tcPr>
          <w:p w14:paraId="7F4BC953" w14:textId="77777777" w:rsidR="00BC34FF" w:rsidRDefault="00000000">
            <w:pPr>
              <w:spacing w:line="320" w:lineRule="exact"/>
              <w:jc w:val="center"/>
              <w:rPr>
                <w:sz w:val="18"/>
                <w:szCs w:val="18"/>
              </w:rPr>
            </w:pPr>
            <w:r>
              <w:rPr>
                <w:rFonts w:eastAsiaTheme="minorEastAsia"/>
                <w:sz w:val="18"/>
                <w:szCs w:val="18"/>
              </w:rPr>
              <w:t>3</w:t>
            </w:r>
          </w:p>
        </w:tc>
        <w:tc>
          <w:tcPr>
            <w:tcW w:w="1683" w:type="dxa"/>
            <w:tcBorders>
              <w:top w:val="single" w:sz="4" w:space="0" w:color="auto"/>
              <w:left w:val="nil"/>
              <w:bottom w:val="single" w:sz="4" w:space="0" w:color="auto"/>
              <w:right w:val="single" w:sz="4" w:space="0" w:color="auto"/>
            </w:tcBorders>
            <w:vAlign w:val="center"/>
          </w:tcPr>
          <w:p w14:paraId="19776626" w14:textId="77777777" w:rsidR="00BC34FF"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3</w:t>
            </w:r>
          </w:p>
          <w:p w14:paraId="14966FFD" w14:textId="77777777" w:rsidR="00BC34FF" w:rsidRDefault="00000000">
            <w:pPr>
              <w:spacing w:line="320" w:lineRule="exact"/>
              <w:jc w:val="left"/>
              <w:rPr>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11.3</w:t>
            </w:r>
            <w:r>
              <w:rPr>
                <w:rFonts w:eastAsiaTheme="minorEastAsia"/>
                <w:sz w:val="18"/>
                <w:szCs w:val="18"/>
              </w:rPr>
              <w:t>）</w:t>
            </w:r>
          </w:p>
        </w:tc>
        <w:tc>
          <w:tcPr>
            <w:tcW w:w="3142" w:type="dxa"/>
            <w:tcBorders>
              <w:top w:val="single" w:sz="4" w:space="0" w:color="auto"/>
              <w:left w:val="nil"/>
              <w:bottom w:val="single" w:sz="4" w:space="0" w:color="auto"/>
              <w:right w:val="single" w:sz="4" w:space="0" w:color="auto"/>
            </w:tcBorders>
          </w:tcPr>
          <w:p w14:paraId="6A52E884"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设备磨损规律</w:t>
            </w:r>
          </w:p>
          <w:p w14:paraId="09AF0538"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设备磨损补偿方式</w:t>
            </w:r>
          </w:p>
          <w:p w14:paraId="1A67F316"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设备更新的技术分析</w:t>
            </w:r>
          </w:p>
          <w:p w14:paraId="20E5603F" w14:textId="77777777" w:rsidR="00BC34FF" w:rsidRDefault="00000000">
            <w:pPr>
              <w:spacing w:line="320" w:lineRule="exact"/>
              <w:jc w:val="left"/>
              <w:rPr>
                <w:rFonts w:eastAsiaTheme="minorEastAsia"/>
                <w:sz w:val="18"/>
                <w:szCs w:val="18"/>
              </w:rPr>
            </w:pPr>
            <w:r>
              <w:rPr>
                <w:rFonts w:eastAsiaTheme="minorEastAsia"/>
                <w:sz w:val="18"/>
                <w:szCs w:val="18"/>
              </w:rPr>
              <w:t>4.ABC</w:t>
            </w:r>
            <w:r>
              <w:rPr>
                <w:rFonts w:eastAsiaTheme="minorEastAsia"/>
                <w:sz w:val="18"/>
                <w:szCs w:val="18"/>
              </w:rPr>
              <w:t>分类法的概念与应用</w:t>
            </w:r>
          </w:p>
          <w:p w14:paraId="1AAA0EC8" w14:textId="77777777" w:rsidR="00BC34FF"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技术创新的分类</w:t>
            </w:r>
          </w:p>
          <w:p w14:paraId="0905C37C" w14:textId="77777777" w:rsidR="00BC34FF" w:rsidRDefault="00000000">
            <w:pPr>
              <w:spacing w:line="320" w:lineRule="exact"/>
              <w:jc w:val="left"/>
              <w:rPr>
                <w:sz w:val="18"/>
                <w:szCs w:val="18"/>
              </w:rPr>
            </w:pPr>
            <w:r>
              <w:rPr>
                <w:rFonts w:eastAsiaTheme="minorEastAsia"/>
                <w:sz w:val="18"/>
                <w:szCs w:val="18"/>
              </w:rPr>
              <w:t>6.</w:t>
            </w:r>
            <w:r>
              <w:rPr>
                <w:rFonts w:eastAsiaTheme="minorEastAsia"/>
                <w:sz w:val="18"/>
                <w:szCs w:val="18"/>
              </w:rPr>
              <w:t>技术经济案例分析</w:t>
            </w:r>
          </w:p>
        </w:tc>
        <w:tc>
          <w:tcPr>
            <w:tcW w:w="816" w:type="dxa"/>
            <w:tcBorders>
              <w:top w:val="single" w:sz="4" w:space="0" w:color="auto"/>
              <w:left w:val="nil"/>
              <w:bottom w:val="single" w:sz="4" w:space="0" w:color="auto"/>
              <w:right w:val="single" w:sz="4" w:space="0" w:color="auto"/>
            </w:tcBorders>
            <w:vAlign w:val="center"/>
          </w:tcPr>
          <w:p w14:paraId="3D2921B2" w14:textId="77777777" w:rsidR="00BC34FF" w:rsidRDefault="00000000">
            <w:pPr>
              <w:spacing w:line="320" w:lineRule="exact"/>
              <w:jc w:val="center"/>
              <w:rPr>
                <w:sz w:val="18"/>
                <w:szCs w:val="18"/>
              </w:rPr>
            </w:pPr>
            <w:r>
              <w:rPr>
                <w:rFonts w:eastAsiaTheme="minorEastAsia"/>
                <w:sz w:val="18"/>
                <w:szCs w:val="18"/>
              </w:rPr>
              <w:t>40</w:t>
            </w:r>
          </w:p>
        </w:tc>
        <w:tc>
          <w:tcPr>
            <w:tcW w:w="816" w:type="dxa"/>
            <w:tcBorders>
              <w:top w:val="single" w:sz="4" w:space="0" w:color="auto"/>
              <w:left w:val="nil"/>
              <w:bottom w:val="single" w:sz="4" w:space="0" w:color="auto"/>
              <w:right w:val="single" w:sz="4" w:space="0" w:color="auto"/>
            </w:tcBorders>
            <w:vAlign w:val="center"/>
          </w:tcPr>
          <w:p w14:paraId="6DFE8599" w14:textId="77777777" w:rsidR="00BC34FF" w:rsidRDefault="00000000">
            <w:pPr>
              <w:spacing w:line="320" w:lineRule="exact"/>
              <w:jc w:val="center"/>
              <w:rPr>
                <w:sz w:val="18"/>
                <w:szCs w:val="18"/>
              </w:rPr>
            </w:pPr>
            <w:r>
              <w:rPr>
                <w:rFonts w:eastAsiaTheme="minorEastAsia"/>
                <w:sz w:val="18"/>
                <w:szCs w:val="18"/>
              </w:rPr>
              <w:t>40</w:t>
            </w:r>
          </w:p>
        </w:tc>
        <w:tc>
          <w:tcPr>
            <w:tcW w:w="969" w:type="dxa"/>
            <w:tcBorders>
              <w:top w:val="single" w:sz="4" w:space="0" w:color="auto"/>
              <w:left w:val="nil"/>
              <w:bottom w:val="single" w:sz="4" w:space="0" w:color="auto"/>
              <w:right w:val="single" w:sz="4" w:space="0" w:color="auto"/>
            </w:tcBorders>
            <w:vAlign w:val="center"/>
          </w:tcPr>
          <w:p w14:paraId="585839EA" w14:textId="77777777" w:rsidR="00BC34FF" w:rsidRDefault="00000000">
            <w:pPr>
              <w:spacing w:line="320" w:lineRule="exact"/>
              <w:jc w:val="center"/>
              <w:rPr>
                <w:sz w:val="18"/>
                <w:szCs w:val="18"/>
              </w:rPr>
            </w:pPr>
            <w:r>
              <w:rPr>
                <w:rFonts w:eastAsiaTheme="minorEastAsia"/>
                <w:sz w:val="18"/>
                <w:szCs w:val="18"/>
              </w:rPr>
              <w:t>30</w:t>
            </w:r>
          </w:p>
        </w:tc>
        <w:tc>
          <w:tcPr>
            <w:tcW w:w="673" w:type="dxa"/>
            <w:tcBorders>
              <w:top w:val="single" w:sz="4" w:space="0" w:color="auto"/>
              <w:left w:val="nil"/>
              <w:bottom w:val="single" w:sz="4" w:space="0" w:color="auto"/>
              <w:right w:val="single" w:sz="4" w:space="0" w:color="auto"/>
            </w:tcBorders>
            <w:vAlign w:val="center"/>
          </w:tcPr>
          <w:p w14:paraId="4BB29F3F" w14:textId="77777777" w:rsidR="00BC34FF" w:rsidRDefault="00000000">
            <w:pPr>
              <w:spacing w:line="320" w:lineRule="exact"/>
              <w:jc w:val="center"/>
              <w:rPr>
                <w:sz w:val="18"/>
                <w:szCs w:val="18"/>
              </w:rPr>
            </w:pPr>
            <w:r>
              <w:rPr>
                <w:rFonts w:eastAsiaTheme="minorEastAsia"/>
                <w:sz w:val="18"/>
                <w:szCs w:val="18"/>
              </w:rPr>
              <w:t>34</w:t>
            </w:r>
          </w:p>
        </w:tc>
      </w:tr>
      <w:tr w:rsidR="00BC34FF" w14:paraId="56CA3583" w14:textId="77777777">
        <w:trPr>
          <w:trHeight w:val="410"/>
          <w:jc w:val="center"/>
        </w:trPr>
        <w:tc>
          <w:tcPr>
            <w:tcW w:w="2315" w:type="dxa"/>
            <w:gridSpan w:val="2"/>
            <w:tcBorders>
              <w:top w:val="single" w:sz="4" w:space="0" w:color="auto"/>
              <w:left w:val="single" w:sz="4" w:space="0" w:color="auto"/>
              <w:bottom w:val="single" w:sz="4" w:space="0" w:color="auto"/>
              <w:right w:val="single" w:sz="4" w:space="0" w:color="auto"/>
            </w:tcBorders>
            <w:vAlign w:val="center"/>
          </w:tcPr>
          <w:p w14:paraId="32CAF421" w14:textId="77777777" w:rsidR="00BC34FF" w:rsidRDefault="00000000">
            <w:pPr>
              <w:spacing w:line="320" w:lineRule="exact"/>
              <w:jc w:val="center"/>
              <w:rPr>
                <w:sz w:val="18"/>
                <w:szCs w:val="18"/>
              </w:rPr>
            </w:pPr>
            <w:r>
              <w:rPr>
                <w:rFonts w:eastAsiaTheme="minorEastAsia"/>
                <w:sz w:val="18"/>
                <w:szCs w:val="18"/>
              </w:rPr>
              <w:t>合计</w:t>
            </w:r>
          </w:p>
        </w:tc>
        <w:tc>
          <w:tcPr>
            <w:tcW w:w="3142" w:type="dxa"/>
            <w:tcBorders>
              <w:top w:val="single" w:sz="4" w:space="0" w:color="auto"/>
              <w:left w:val="nil"/>
              <w:bottom w:val="single" w:sz="4" w:space="0" w:color="auto"/>
              <w:right w:val="single" w:sz="4" w:space="0" w:color="auto"/>
            </w:tcBorders>
          </w:tcPr>
          <w:p w14:paraId="2F046138" w14:textId="77777777" w:rsidR="00BC34FF" w:rsidRDefault="00BC34FF">
            <w:pPr>
              <w:spacing w:line="320" w:lineRule="exact"/>
              <w:jc w:val="center"/>
              <w:rPr>
                <w:sz w:val="18"/>
                <w:szCs w:val="18"/>
              </w:rPr>
            </w:pPr>
          </w:p>
        </w:tc>
        <w:tc>
          <w:tcPr>
            <w:tcW w:w="816" w:type="dxa"/>
            <w:tcBorders>
              <w:top w:val="single" w:sz="4" w:space="0" w:color="auto"/>
              <w:left w:val="nil"/>
              <w:bottom w:val="single" w:sz="4" w:space="0" w:color="auto"/>
              <w:right w:val="single" w:sz="4" w:space="0" w:color="auto"/>
            </w:tcBorders>
            <w:vAlign w:val="center"/>
          </w:tcPr>
          <w:p w14:paraId="561262E8" w14:textId="77777777" w:rsidR="00BC34FF" w:rsidRDefault="00000000">
            <w:pPr>
              <w:spacing w:line="320" w:lineRule="exact"/>
              <w:jc w:val="center"/>
              <w:rPr>
                <w:sz w:val="18"/>
                <w:szCs w:val="18"/>
              </w:rPr>
            </w:pPr>
            <w:r>
              <w:rPr>
                <w:rFonts w:eastAsiaTheme="minorEastAsia"/>
                <w:sz w:val="18"/>
                <w:szCs w:val="18"/>
              </w:rPr>
              <w:t>100</w:t>
            </w:r>
          </w:p>
        </w:tc>
        <w:tc>
          <w:tcPr>
            <w:tcW w:w="816" w:type="dxa"/>
            <w:tcBorders>
              <w:top w:val="single" w:sz="4" w:space="0" w:color="auto"/>
              <w:left w:val="nil"/>
              <w:bottom w:val="single" w:sz="4" w:space="0" w:color="auto"/>
              <w:right w:val="single" w:sz="4" w:space="0" w:color="auto"/>
            </w:tcBorders>
            <w:vAlign w:val="center"/>
          </w:tcPr>
          <w:p w14:paraId="1A6935A6" w14:textId="77777777" w:rsidR="00BC34FF" w:rsidRDefault="00000000">
            <w:pPr>
              <w:spacing w:line="320" w:lineRule="exact"/>
              <w:jc w:val="center"/>
              <w:rPr>
                <w:sz w:val="18"/>
                <w:szCs w:val="18"/>
              </w:rPr>
            </w:pPr>
            <w:r>
              <w:rPr>
                <w:rFonts w:eastAsiaTheme="minorEastAsia"/>
                <w:sz w:val="18"/>
                <w:szCs w:val="18"/>
              </w:rPr>
              <w:t>100</w:t>
            </w:r>
          </w:p>
        </w:tc>
        <w:tc>
          <w:tcPr>
            <w:tcW w:w="969" w:type="dxa"/>
            <w:tcBorders>
              <w:top w:val="single" w:sz="4" w:space="0" w:color="auto"/>
              <w:left w:val="nil"/>
              <w:bottom w:val="single" w:sz="4" w:space="0" w:color="auto"/>
              <w:right w:val="single" w:sz="4" w:space="0" w:color="auto"/>
            </w:tcBorders>
            <w:vAlign w:val="center"/>
          </w:tcPr>
          <w:p w14:paraId="513BF333" w14:textId="77777777" w:rsidR="00BC34FF" w:rsidRDefault="00000000">
            <w:pPr>
              <w:spacing w:line="320" w:lineRule="exact"/>
              <w:jc w:val="center"/>
              <w:rPr>
                <w:sz w:val="18"/>
                <w:szCs w:val="18"/>
              </w:rPr>
            </w:pPr>
            <w:r>
              <w:rPr>
                <w:rFonts w:eastAsiaTheme="minorEastAsia"/>
                <w:sz w:val="18"/>
                <w:szCs w:val="18"/>
              </w:rPr>
              <w:t>100</w:t>
            </w:r>
          </w:p>
        </w:tc>
        <w:tc>
          <w:tcPr>
            <w:tcW w:w="673" w:type="dxa"/>
            <w:tcBorders>
              <w:top w:val="single" w:sz="4" w:space="0" w:color="auto"/>
              <w:left w:val="nil"/>
              <w:bottom w:val="single" w:sz="4" w:space="0" w:color="auto"/>
              <w:right w:val="single" w:sz="4" w:space="0" w:color="auto"/>
            </w:tcBorders>
            <w:vAlign w:val="center"/>
          </w:tcPr>
          <w:p w14:paraId="03EDD9D3" w14:textId="77777777" w:rsidR="00BC34FF" w:rsidRDefault="00000000">
            <w:pPr>
              <w:spacing w:line="320" w:lineRule="exact"/>
              <w:jc w:val="center"/>
              <w:rPr>
                <w:sz w:val="18"/>
                <w:szCs w:val="18"/>
              </w:rPr>
            </w:pPr>
            <w:r>
              <w:rPr>
                <w:rFonts w:eastAsiaTheme="minorEastAsia"/>
                <w:sz w:val="18"/>
                <w:szCs w:val="18"/>
              </w:rPr>
              <w:t>100</w:t>
            </w:r>
          </w:p>
        </w:tc>
      </w:tr>
    </w:tbl>
    <w:p w14:paraId="2673D5D5" w14:textId="77777777" w:rsidR="00BC34FF" w:rsidRDefault="00000000">
      <w:pPr>
        <w:snapToGrid w:val="0"/>
        <w:spacing w:beforeLines="100" w:before="312" w:line="360" w:lineRule="auto"/>
        <w:ind w:firstLineChars="200" w:firstLine="422"/>
        <w:rPr>
          <w:b/>
          <w:szCs w:val="21"/>
        </w:rPr>
      </w:pPr>
      <w:r>
        <w:rPr>
          <w:b/>
          <w:bCs/>
          <w:kern w:val="0"/>
          <w:szCs w:val="21"/>
        </w:rPr>
        <w:t>1.</w:t>
      </w:r>
      <w:r>
        <w:rPr>
          <w:b/>
          <w:szCs w:val="21"/>
        </w:rPr>
        <w:t>考核方式</w:t>
      </w:r>
    </w:p>
    <w:p w14:paraId="44DF0DCB" w14:textId="77777777" w:rsidR="00BC34FF" w:rsidRDefault="00000000">
      <w:pPr>
        <w:adjustRightInd w:val="0"/>
        <w:snapToGrid w:val="0"/>
        <w:spacing w:line="360" w:lineRule="auto"/>
        <w:ind w:firstLineChars="200" w:firstLine="420"/>
        <w:rPr>
          <w:color w:val="000000"/>
          <w:szCs w:val="21"/>
        </w:rPr>
      </w:pPr>
      <w:r>
        <w:rPr>
          <w:color w:val="000000"/>
          <w:szCs w:val="21"/>
        </w:rPr>
        <w:t>考核内容包括：每次的课堂作业和单元测试以及结课后的期末考试成绩，具体如下所示：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5039"/>
      </w:tblGrid>
      <w:tr w:rsidR="00BC34FF" w14:paraId="715E9897" w14:textId="77777777">
        <w:trPr>
          <w:trHeight w:val="216"/>
          <w:jc w:val="center"/>
        </w:trPr>
        <w:tc>
          <w:tcPr>
            <w:tcW w:w="2094" w:type="dxa"/>
            <w:vMerge w:val="restart"/>
            <w:tcBorders>
              <w:top w:val="single" w:sz="6" w:space="0" w:color="auto"/>
            </w:tcBorders>
            <w:vAlign w:val="center"/>
          </w:tcPr>
          <w:p w14:paraId="3C20EE2D" w14:textId="77777777" w:rsidR="00BC34FF" w:rsidRDefault="00000000">
            <w:pPr>
              <w:jc w:val="center"/>
              <w:rPr>
                <w:sz w:val="18"/>
                <w:szCs w:val="18"/>
              </w:rPr>
            </w:pPr>
            <w:r>
              <w:rPr>
                <w:sz w:val="18"/>
                <w:szCs w:val="18"/>
              </w:rPr>
              <w:t>平时成绩</w:t>
            </w:r>
          </w:p>
        </w:tc>
        <w:tc>
          <w:tcPr>
            <w:tcW w:w="5039" w:type="dxa"/>
            <w:tcBorders>
              <w:top w:val="single" w:sz="6" w:space="0" w:color="auto"/>
            </w:tcBorders>
            <w:vAlign w:val="center"/>
          </w:tcPr>
          <w:p w14:paraId="565E0E7C" w14:textId="77777777" w:rsidR="00BC34FF" w:rsidRDefault="00000000">
            <w:pPr>
              <w:jc w:val="center"/>
              <w:rPr>
                <w:sz w:val="18"/>
                <w:szCs w:val="18"/>
              </w:rPr>
            </w:pPr>
            <w:r>
              <w:rPr>
                <w:sz w:val="18"/>
                <w:szCs w:val="18"/>
              </w:rPr>
              <w:t>评价环节</w:t>
            </w:r>
          </w:p>
        </w:tc>
      </w:tr>
      <w:tr w:rsidR="00BC34FF" w14:paraId="7359713B" w14:textId="77777777">
        <w:trPr>
          <w:trHeight w:val="192"/>
          <w:jc w:val="center"/>
        </w:trPr>
        <w:tc>
          <w:tcPr>
            <w:tcW w:w="2094" w:type="dxa"/>
            <w:vMerge/>
            <w:vAlign w:val="center"/>
          </w:tcPr>
          <w:p w14:paraId="5510C81F" w14:textId="77777777" w:rsidR="00BC34FF" w:rsidRDefault="00BC34FF">
            <w:pPr>
              <w:jc w:val="center"/>
              <w:rPr>
                <w:sz w:val="18"/>
                <w:szCs w:val="18"/>
              </w:rPr>
            </w:pPr>
          </w:p>
        </w:tc>
        <w:tc>
          <w:tcPr>
            <w:tcW w:w="5039" w:type="dxa"/>
            <w:vAlign w:val="center"/>
          </w:tcPr>
          <w:p w14:paraId="7FDA436C" w14:textId="77777777" w:rsidR="00BC34FF" w:rsidRDefault="00000000">
            <w:pPr>
              <w:jc w:val="left"/>
              <w:rPr>
                <w:sz w:val="18"/>
                <w:szCs w:val="18"/>
              </w:rPr>
            </w:pPr>
            <w:r>
              <w:rPr>
                <w:sz w:val="18"/>
                <w:szCs w:val="18"/>
              </w:rPr>
              <w:t>作业</w:t>
            </w:r>
            <w:r>
              <w:rPr>
                <w:sz w:val="18"/>
                <w:szCs w:val="18"/>
              </w:rPr>
              <w:t>1.4</w:t>
            </w:r>
          </w:p>
        </w:tc>
      </w:tr>
      <w:tr w:rsidR="00BC34FF" w14:paraId="70EA9246" w14:textId="77777777">
        <w:trPr>
          <w:trHeight w:val="348"/>
          <w:jc w:val="center"/>
        </w:trPr>
        <w:tc>
          <w:tcPr>
            <w:tcW w:w="2094" w:type="dxa"/>
            <w:vMerge/>
            <w:vAlign w:val="center"/>
          </w:tcPr>
          <w:p w14:paraId="4959CCF5" w14:textId="77777777" w:rsidR="00BC34FF" w:rsidRDefault="00BC34FF">
            <w:pPr>
              <w:jc w:val="center"/>
              <w:rPr>
                <w:sz w:val="18"/>
                <w:szCs w:val="18"/>
              </w:rPr>
            </w:pPr>
          </w:p>
        </w:tc>
        <w:tc>
          <w:tcPr>
            <w:tcW w:w="5039" w:type="dxa"/>
            <w:vAlign w:val="center"/>
          </w:tcPr>
          <w:p w14:paraId="1518BBD5" w14:textId="77777777" w:rsidR="00BC34FF" w:rsidRDefault="00000000">
            <w:pPr>
              <w:jc w:val="left"/>
              <w:rPr>
                <w:sz w:val="18"/>
                <w:szCs w:val="18"/>
              </w:rPr>
            </w:pPr>
            <w:r>
              <w:rPr>
                <w:sz w:val="18"/>
                <w:szCs w:val="18"/>
              </w:rPr>
              <w:t>作业</w:t>
            </w:r>
            <w:r>
              <w:rPr>
                <w:sz w:val="18"/>
                <w:szCs w:val="18"/>
              </w:rPr>
              <w:t>2.4</w:t>
            </w:r>
            <w:r>
              <w:rPr>
                <w:sz w:val="18"/>
                <w:szCs w:val="18"/>
              </w:rPr>
              <w:t>、</w:t>
            </w:r>
            <w:r>
              <w:rPr>
                <w:sz w:val="18"/>
                <w:szCs w:val="18"/>
              </w:rPr>
              <w:t>4.2</w:t>
            </w:r>
          </w:p>
        </w:tc>
      </w:tr>
      <w:tr w:rsidR="00BC34FF" w14:paraId="3BAF74C9" w14:textId="77777777">
        <w:trPr>
          <w:trHeight w:val="300"/>
          <w:jc w:val="center"/>
        </w:trPr>
        <w:tc>
          <w:tcPr>
            <w:tcW w:w="2094" w:type="dxa"/>
            <w:vMerge/>
            <w:vAlign w:val="center"/>
          </w:tcPr>
          <w:p w14:paraId="71FA7499" w14:textId="77777777" w:rsidR="00BC34FF" w:rsidRDefault="00BC34FF">
            <w:pPr>
              <w:jc w:val="center"/>
              <w:rPr>
                <w:sz w:val="18"/>
                <w:szCs w:val="18"/>
              </w:rPr>
            </w:pPr>
          </w:p>
        </w:tc>
        <w:tc>
          <w:tcPr>
            <w:tcW w:w="5039" w:type="dxa"/>
            <w:vAlign w:val="center"/>
          </w:tcPr>
          <w:p w14:paraId="30580473" w14:textId="77777777" w:rsidR="00BC34FF" w:rsidRDefault="00000000">
            <w:pPr>
              <w:jc w:val="left"/>
              <w:rPr>
                <w:sz w:val="18"/>
                <w:szCs w:val="18"/>
              </w:rPr>
            </w:pPr>
            <w:r>
              <w:rPr>
                <w:sz w:val="18"/>
                <w:szCs w:val="18"/>
              </w:rPr>
              <w:t>作业</w:t>
            </w:r>
            <w:r>
              <w:rPr>
                <w:sz w:val="18"/>
                <w:szCs w:val="18"/>
              </w:rPr>
              <w:t>5.4</w:t>
            </w:r>
          </w:p>
        </w:tc>
      </w:tr>
      <w:tr w:rsidR="00BC34FF" w14:paraId="64794351" w14:textId="77777777">
        <w:trPr>
          <w:trHeight w:val="288"/>
          <w:jc w:val="center"/>
        </w:trPr>
        <w:tc>
          <w:tcPr>
            <w:tcW w:w="2094" w:type="dxa"/>
            <w:vMerge/>
            <w:tcBorders>
              <w:bottom w:val="single" w:sz="6" w:space="0" w:color="auto"/>
            </w:tcBorders>
            <w:vAlign w:val="center"/>
          </w:tcPr>
          <w:p w14:paraId="55202806" w14:textId="77777777" w:rsidR="00BC34FF" w:rsidRDefault="00BC34FF">
            <w:pPr>
              <w:jc w:val="center"/>
              <w:rPr>
                <w:sz w:val="18"/>
                <w:szCs w:val="18"/>
              </w:rPr>
            </w:pPr>
          </w:p>
        </w:tc>
        <w:tc>
          <w:tcPr>
            <w:tcW w:w="5039" w:type="dxa"/>
            <w:tcBorders>
              <w:bottom w:val="single" w:sz="6" w:space="0" w:color="auto"/>
            </w:tcBorders>
            <w:vAlign w:val="center"/>
          </w:tcPr>
          <w:p w14:paraId="4DAC4253" w14:textId="77777777" w:rsidR="00BC34FF" w:rsidRDefault="00000000">
            <w:pPr>
              <w:jc w:val="left"/>
              <w:rPr>
                <w:sz w:val="18"/>
                <w:szCs w:val="18"/>
              </w:rPr>
            </w:pPr>
            <w:r>
              <w:rPr>
                <w:sz w:val="18"/>
                <w:szCs w:val="18"/>
              </w:rPr>
              <w:t>作业</w:t>
            </w:r>
            <w:r>
              <w:rPr>
                <w:sz w:val="18"/>
                <w:szCs w:val="18"/>
              </w:rPr>
              <w:t>6.3</w:t>
            </w:r>
          </w:p>
        </w:tc>
      </w:tr>
      <w:tr w:rsidR="00BC34FF" w14:paraId="5E552DBC" w14:textId="77777777">
        <w:trPr>
          <w:trHeight w:val="216"/>
          <w:jc w:val="center"/>
        </w:trPr>
        <w:tc>
          <w:tcPr>
            <w:tcW w:w="2094" w:type="dxa"/>
            <w:vMerge w:val="restart"/>
            <w:tcBorders>
              <w:top w:val="single" w:sz="6" w:space="0" w:color="auto"/>
            </w:tcBorders>
            <w:vAlign w:val="center"/>
          </w:tcPr>
          <w:p w14:paraId="1B185A1D" w14:textId="77777777" w:rsidR="00BC34FF" w:rsidRDefault="00000000">
            <w:pPr>
              <w:jc w:val="center"/>
              <w:rPr>
                <w:sz w:val="18"/>
                <w:szCs w:val="18"/>
              </w:rPr>
            </w:pPr>
            <w:r>
              <w:rPr>
                <w:sz w:val="18"/>
                <w:szCs w:val="18"/>
              </w:rPr>
              <w:t>期末考试</w:t>
            </w:r>
          </w:p>
        </w:tc>
        <w:tc>
          <w:tcPr>
            <w:tcW w:w="5039" w:type="dxa"/>
            <w:tcBorders>
              <w:top w:val="single" w:sz="6" w:space="0" w:color="auto"/>
            </w:tcBorders>
            <w:vAlign w:val="center"/>
          </w:tcPr>
          <w:p w14:paraId="1045BC4A" w14:textId="77777777" w:rsidR="00BC34FF" w:rsidRDefault="00000000">
            <w:pPr>
              <w:jc w:val="left"/>
              <w:rPr>
                <w:sz w:val="18"/>
                <w:szCs w:val="18"/>
              </w:rPr>
            </w:pPr>
            <w:r>
              <w:rPr>
                <w:sz w:val="18"/>
                <w:szCs w:val="18"/>
              </w:rPr>
              <w:t>填空题</w:t>
            </w:r>
          </w:p>
        </w:tc>
      </w:tr>
      <w:tr w:rsidR="00BC34FF" w14:paraId="6A244AA8" w14:textId="77777777">
        <w:trPr>
          <w:trHeight w:val="193"/>
          <w:jc w:val="center"/>
        </w:trPr>
        <w:tc>
          <w:tcPr>
            <w:tcW w:w="2094" w:type="dxa"/>
            <w:vMerge/>
            <w:vAlign w:val="center"/>
          </w:tcPr>
          <w:p w14:paraId="04C870BF" w14:textId="77777777" w:rsidR="00BC34FF" w:rsidRDefault="00BC34FF">
            <w:pPr>
              <w:jc w:val="center"/>
              <w:rPr>
                <w:sz w:val="18"/>
                <w:szCs w:val="18"/>
              </w:rPr>
            </w:pPr>
          </w:p>
        </w:tc>
        <w:tc>
          <w:tcPr>
            <w:tcW w:w="5039" w:type="dxa"/>
            <w:vAlign w:val="center"/>
          </w:tcPr>
          <w:p w14:paraId="189A14FF" w14:textId="77777777" w:rsidR="00BC34FF" w:rsidRDefault="00000000">
            <w:pPr>
              <w:jc w:val="left"/>
              <w:rPr>
                <w:sz w:val="18"/>
                <w:szCs w:val="18"/>
              </w:rPr>
            </w:pPr>
            <w:r>
              <w:rPr>
                <w:sz w:val="18"/>
                <w:szCs w:val="18"/>
              </w:rPr>
              <w:t>判断题</w:t>
            </w:r>
          </w:p>
        </w:tc>
      </w:tr>
      <w:tr w:rsidR="00BC34FF" w14:paraId="7363276B" w14:textId="77777777">
        <w:trPr>
          <w:trHeight w:val="297"/>
          <w:jc w:val="center"/>
        </w:trPr>
        <w:tc>
          <w:tcPr>
            <w:tcW w:w="2094" w:type="dxa"/>
            <w:vMerge/>
            <w:vAlign w:val="center"/>
          </w:tcPr>
          <w:p w14:paraId="0D510EF0" w14:textId="77777777" w:rsidR="00BC34FF" w:rsidRDefault="00BC34FF">
            <w:pPr>
              <w:jc w:val="center"/>
              <w:rPr>
                <w:sz w:val="18"/>
                <w:szCs w:val="18"/>
              </w:rPr>
            </w:pPr>
          </w:p>
        </w:tc>
        <w:tc>
          <w:tcPr>
            <w:tcW w:w="5039" w:type="dxa"/>
            <w:vAlign w:val="center"/>
          </w:tcPr>
          <w:p w14:paraId="79B6C2FC" w14:textId="77777777" w:rsidR="00BC34FF" w:rsidRDefault="00000000">
            <w:pPr>
              <w:jc w:val="left"/>
              <w:rPr>
                <w:sz w:val="18"/>
                <w:szCs w:val="18"/>
              </w:rPr>
            </w:pPr>
            <w:r>
              <w:rPr>
                <w:sz w:val="18"/>
                <w:szCs w:val="18"/>
              </w:rPr>
              <w:t>选择题</w:t>
            </w:r>
          </w:p>
        </w:tc>
      </w:tr>
      <w:tr w:rsidR="00BC34FF" w14:paraId="1C0F5DB1" w14:textId="77777777">
        <w:trPr>
          <w:trHeight w:val="300"/>
          <w:jc w:val="center"/>
        </w:trPr>
        <w:tc>
          <w:tcPr>
            <w:tcW w:w="2094" w:type="dxa"/>
            <w:vMerge/>
            <w:vAlign w:val="center"/>
          </w:tcPr>
          <w:p w14:paraId="3DEC2709" w14:textId="77777777" w:rsidR="00BC34FF" w:rsidRDefault="00BC34FF">
            <w:pPr>
              <w:jc w:val="center"/>
              <w:rPr>
                <w:sz w:val="18"/>
                <w:szCs w:val="18"/>
              </w:rPr>
            </w:pPr>
          </w:p>
        </w:tc>
        <w:tc>
          <w:tcPr>
            <w:tcW w:w="5039" w:type="dxa"/>
            <w:vAlign w:val="center"/>
          </w:tcPr>
          <w:p w14:paraId="27A26527" w14:textId="77777777" w:rsidR="00BC34FF" w:rsidRDefault="00000000">
            <w:pPr>
              <w:jc w:val="left"/>
              <w:rPr>
                <w:sz w:val="18"/>
                <w:szCs w:val="18"/>
              </w:rPr>
            </w:pPr>
            <w:r>
              <w:rPr>
                <w:sz w:val="18"/>
                <w:szCs w:val="18"/>
              </w:rPr>
              <w:t>名词解释</w:t>
            </w:r>
          </w:p>
        </w:tc>
      </w:tr>
      <w:tr w:rsidR="00BC34FF" w14:paraId="304F7C3E" w14:textId="77777777">
        <w:trPr>
          <w:trHeight w:val="288"/>
          <w:jc w:val="center"/>
        </w:trPr>
        <w:tc>
          <w:tcPr>
            <w:tcW w:w="2094" w:type="dxa"/>
            <w:vMerge/>
            <w:vAlign w:val="center"/>
          </w:tcPr>
          <w:p w14:paraId="1489FE95" w14:textId="77777777" w:rsidR="00BC34FF" w:rsidRDefault="00BC34FF">
            <w:pPr>
              <w:jc w:val="center"/>
              <w:rPr>
                <w:sz w:val="18"/>
                <w:szCs w:val="18"/>
              </w:rPr>
            </w:pPr>
          </w:p>
        </w:tc>
        <w:tc>
          <w:tcPr>
            <w:tcW w:w="5039" w:type="dxa"/>
            <w:vAlign w:val="center"/>
          </w:tcPr>
          <w:p w14:paraId="0CF86536" w14:textId="77777777" w:rsidR="00BC34FF" w:rsidRDefault="00000000">
            <w:pPr>
              <w:jc w:val="left"/>
              <w:rPr>
                <w:sz w:val="18"/>
                <w:szCs w:val="18"/>
              </w:rPr>
            </w:pPr>
            <w:r>
              <w:rPr>
                <w:sz w:val="18"/>
                <w:szCs w:val="18"/>
              </w:rPr>
              <w:t>简答题</w:t>
            </w:r>
          </w:p>
        </w:tc>
      </w:tr>
      <w:tr w:rsidR="00BC34FF" w14:paraId="4F0E088C" w14:textId="77777777">
        <w:trPr>
          <w:trHeight w:val="325"/>
          <w:jc w:val="center"/>
        </w:trPr>
        <w:tc>
          <w:tcPr>
            <w:tcW w:w="2094" w:type="dxa"/>
            <w:vMerge/>
            <w:tcBorders>
              <w:bottom w:val="single" w:sz="6" w:space="0" w:color="auto"/>
            </w:tcBorders>
            <w:vAlign w:val="center"/>
          </w:tcPr>
          <w:p w14:paraId="745E3621" w14:textId="77777777" w:rsidR="00BC34FF" w:rsidRDefault="00BC34FF">
            <w:pPr>
              <w:jc w:val="center"/>
              <w:rPr>
                <w:sz w:val="18"/>
                <w:szCs w:val="18"/>
              </w:rPr>
            </w:pPr>
          </w:p>
        </w:tc>
        <w:tc>
          <w:tcPr>
            <w:tcW w:w="5039" w:type="dxa"/>
            <w:tcBorders>
              <w:bottom w:val="single" w:sz="6" w:space="0" w:color="auto"/>
            </w:tcBorders>
            <w:vAlign w:val="center"/>
          </w:tcPr>
          <w:p w14:paraId="5D4F877F" w14:textId="77777777" w:rsidR="00BC34FF" w:rsidRDefault="00000000">
            <w:pPr>
              <w:jc w:val="left"/>
              <w:rPr>
                <w:sz w:val="18"/>
                <w:szCs w:val="18"/>
              </w:rPr>
            </w:pPr>
            <w:r>
              <w:rPr>
                <w:sz w:val="18"/>
                <w:szCs w:val="18"/>
              </w:rPr>
              <w:t>论述题</w:t>
            </w:r>
          </w:p>
        </w:tc>
      </w:tr>
    </w:tbl>
    <w:p w14:paraId="686AD4E6" w14:textId="77777777" w:rsidR="00BC34FF" w:rsidRDefault="00000000">
      <w:pPr>
        <w:snapToGrid w:val="0"/>
        <w:spacing w:beforeLines="100" w:before="312" w:line="360" w:lineRule="auto"/>
        <w:ind w:firstLineChars="200" w:firstLine="422"/>
        <w:rPr>
          <w:b/>
          <w:szCs w:val="21"/>
        </w:rPr>
      </w:pPr>
      <w:r>
        <w:rPr>
          <w:b/>
          <w:szCs w:val="21"/>
        </w:rPr>
        <w:t xml:space="preserve">2. </w:t>
      </w:r>
      <w:r>
        <w:rPr>
          <w:b/>
          <w:szCs w:val="21"/>
        </w:rPr>
        <w:t>成绩评定</w:t>
      </w:r>
    </w:p>
    <w:p w14:paraId="657666ED" w14:textId="77777777" w:rsidR="00BC34FF"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课程的考核应以考核学生对课程目标的达成为主要目的，以检查学生对各知识点的掌握程度为重要内容，课程成绩包括：平时作业成绩和单元测试成绩（</w:t>
      </w:r>
      <w:r>
        <w:rPr>
          <w:szCs w:val="21"/>
        </w:rPr>
        <w:t>30%</w:t>
      </w:r>
      <w:r>
        <w:rPr>
          <w:szCs w:val="21"/>
        </w:rPr>
        <w:t>）、期末考试成绩（</w:t>
      </w:r>
      <w:r>
        <w:rPr>
          <w:szCs w:val="21"/>
        </w:rPr>
        <w:t>70%</w:t>
      </w:r>
      <w:r>
        <w:rPr>
          <w:szCs w:val="21"/>
        </w:rPr>
        <w:t>）。具体要求及成绩评定方法如下：</w:t>
      </w:r>
    </w:p>
    <w:p w14:paraId="0A57771B" w14:textId="77777777" w:rsidR="00BC34FF" w:rsidRDefault="00000000">
      <w:pPr>
        <w:snapToGrid w:val="0"/>
        <w:spacing w:line="360" w:lineRule="auto"/>
        <w:ind w:firstLineChars="200" w:firstLine="420"/>
        <w:rPr>
          <w:szCs w:val="21"/>
        </w:rPr>
      </w:pPr>
      <w:r>
        <w:rPr>
          <w:szCs w:val="21"/>
        </w:rPr>
        <w:lastRenderedPageBreak/>
        <w:t xml:space="preserve">1) </w:t>
      </w:r>
      <w:r>
        <w:rPr>
          <w:szCs w:val="21"/>
        </w:rPr>
        <w:t>时间管理：本门课程的所有环节均要求学生参与并签到，不得缺勤。无故缺勤</w:t>
      </w:r>
      <w:r>
        <w:rPr>
          <w:szCs w:val="21"/>
        </w:rPr>
        <w:t>5</w:t>
      </w:r>
      <w:r>
        <w:rPr>
          <w:szCs w:val="21"/>
        </w:rPr>
        <w:t>次者，可以取消本门课程的考核资格。</w:t>
      </w:r>
    </w:p>
    <w:p w14:paraId="5880F497" w14:textId="77777777" w:rsidR="00BC34FF" w:rsidRDefault="00000000">
      <w:pPr>
        <w:snapToGrid w:val="0"/>
        <w:spacing w:line="360" w:lineRule="auto"/>
        <w:ind w:firstLineChars="200" w:firstLine="420"/>
        <w:rPr>
          <w:szCs w:val="21"/>
        </w:rPr>
      </w:pPr>
      <w:r>
        <w:rPr>
          <w:szCs w:val="21"/>
        </w:rPr>
        <w:t xml:space="preserve">2) </w:t>
      </w:r>
      <w:r>
        <w:rPr>
          <w:szCs w:val="21"/>
        </w:rPr>
        <w:t>作业、单元测试能够覆盖所学知识点且有一定深度。</w:t>
      </w:r>
    </w:p>
    <w:p w14:paraId="66341E05" w14:textId="77777777" w:rsidR="00BC34FF" w:rsidRDefault="00000000">
      <w:pPr>
        <w:snapToGrid w:val="0"/>
        <w:spacing w:line="360" w:lineRule="auto"/>
        <w:ind w:firstLineChars="200" w:firstLine="420"/>
        <w:rPr>
          <w:rFonts w:ascii="宋体" w:hAnsi="宋体"/>
          <w:b/>
        </w:rPr>
      </w:pPr>
      <w:r>
        <w:rPr>
          <w:szCs w:val="21"/>
        </w:rPr>
        <w:t xml:space="preserve">3) </w:t>
      </w:r>
      <w:r>
        <w:rPr>
          <w:szCs w:val="21"/>
        </w:rPr>
        <w:t>期末考试：期末考试占总成绩的</w:t>
      </w:r>
      <w:r>
        <w:rPr>
          <w:szCs w:val="21"/>
        </w:rPr>
        <w:t>70%</w:t>
      </w:r>
      <w:r>
        <w:rPr>
          <w:szCs w:val="21"/>
        </w:rPr>
        <w:t>，根据教学大纲知识点闭卷考核。</w:t>
      </w:r>
    </w:p>
    <w:p w14:paraId="7870857F" w14:textId="77777777" w:rsidR="00BC34FF" w:rsidRDefault="00000000">
      <w:pPr>
        <w:snapToGrid w:val="0"/>
        <w:spacing w:line="360" w:lineRule="auto"/>
        <w:rPr>
          <w:b/>
        </w:rPr>
      </w:pPr>
      <w:r>
        <w:rPr>
          <w:rFonts w:ascii="宋体" w:hAnsi="宋体" w:hint="eastAsia"/>
          <w:b/>
        </w:rPr>
        <w:t>八</w:t>
      </w:r>
      <w:r>
        <w:rPr>
          <w:rFonts w:ascii="宋体" w:hAnsi="宋体"/>
          <w:b/>
        </w:rPr>
        <w:t>、考核结果分析反馈</w:t>
      </w:r>
    </w:p>
    <w:p w14:paraId="0FBE579E" w14:textId="77777777" w:rsidR="00BC34FF" w:rsidRDefault="00000000">
      <w:pPr>
        <w:spacing w:line="360" w:lineRule="auto"/>
        <w:ind w:firstLineChars="200" w:firstLine="420"/>
        <w:rPr>
          <w:szCs w:val="21"/>
        </w:rPr>
      </w:pPr>
      <w:r>
        <w:rPr>
          <w:szCs w:val="21"/>
        </w:rPr>
        <w:t>在理论教学活动实施过程中，教师依据课程教学大纲编写教学进度计划表、教案和讲义，通过课堂讲授、分组讨论、实验教学等教学方式引导学生学习，教师通过作业、测验、考试等方式对学生进行考核，考核结果以课程成绩的形式体现，学生课程成绩包括平时成绩、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绩按照学校教务系统的要求录入，如考试课采用百分制和二级制，课程结束后对学生学习情况进行综合分析记录，学生的课程成绩如果达到及格或合格以上则认为学生达到了该课程目标所对应的毕业要求指标点。</w:t>
      </w:r>
    </w:p>
    <w:p w14:paraId="14341341" w14:textId="77777777" w:rsidR="00BC34FF" w:rsidRDefault="00000000">
      <w:pPr>
        <w:spacing w:line="360" w:lineRule="auto"/>
        <w:ind w:firstLineChars="200" w:firstLine="420"/>
      </w:pPr>
      <w:r>
        <w:t xml:space="preserve"> </w:t>
      </w:r>
    </w:p>
    <w:p w14:paraId="2CD369B3" w14:textId="77777777" w:rsidR="00BC34FF" w:rsidRDefault="00000000">
      <w:pPr>
        <w:spacing w:afterLines="50" w:after="156" w:line="440" w:lineRule="exact"/>
        <w:ind w:leftChars="42" w:left="88" w:rightChars="58" w:right="122" w:firstLineChars="154" w:firstLine="325"/>
        <w:jc w:val="left"/>
        <w:rPr>
          <w:b/>
          <w:bCs/>
        </w:rPr>
      </w:pPr>
      <w:r>
        <w:rPr>
          <w:rFonts w:ascii="宋体" w:hAnsi="宋体"/>
          <w:b/>
          <w:bCs/>
        </w:rPr>
        <w:t>附录：</w:t>
      </w:r>
      <w:r>
        <w:rPr>
          <w:rFonts w:ascii="宋体" w:hAnsi="宋体" w:hint="eastAsia"/>
          <w:b/>
          <w:bCs/>
        </w:rPr>
        <w:t>平时成绩</w:t>
      </w:r>
      <w:r>
        <w:rPr>
          <w:rFonts w:ascii="宋体" w:hAnsi="宋体"/>
          <w:b/>
          <w:bCs/>
        </w:rPr>
        <w:t>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2552"/>
        <w:gridCol w:w="992"/>
        <w:gridCol w:w="992"/>
        <w:gridCol w:w="1134"/>
        <w:gridCol w:w="1134"/>
        <w:gridCol w:w="993"/>
      </w:tblGrid>
      <w:tr w:rsidR="00BC34FF" w14:paraId="64A58D6C" w14:textId="77777777">
        <w:trPr>
          <w:jc w:val="center"/>
        </w:trPr>
        <w:tc>
          <w:tcPr>
            <w:tcW w:w="2552" w:type="dxa"/>
            <w:tcBorders>
              <w:top w:val="inset" w:sz="12" w:space="0" w:color="auto"/>
              <w:left w:val="nil"/>
              <w:bottom w:val="inset" w:sz="6" w:space="0" w:color="auto"/>
              <w:right w:val="single" w:sz="6" w:space="0" w:color="auto"/>
            </w:tcBorders>
            <w:shd w:val="clear" w:color="auto" w:fill="FFFFFF"/>
            <w:vAlign w:val="center"/>
          </w:tcPr>
          <w:p w14:paraId="458ABDA3" w14:textId="77777777" w:rsidR="00BC34FF" w:rsidRDefault="00000000">
            <w:pPr>
              <w:snapToGrid w:val="0"/>
              <w:ind w:rightChars="58" w:right="122"/>
              <w:jc w:val="center"/>
              <w:rPr>
                <w:sz w:val="18"/>
                <w:szCs w:val="18"/>
              </w:rPr>
            </w:pPr>
            <w:r>
              <w:rPr>
                <w:sz w:val="18"/>
                <w:szCs w:val="18"/>
              </w:rPr>
              <w:t>分数区间</w:t>
            </w:r>
          </w:p>
        </w:tc>
        <w:tc>
          <w:tcPr>
            <w:tcW w:w="992" w:type="dxa"/>
            <w:tcBorders>
              <w:top w:val="inset" w:sz="12" w:space="0" w:color="auto"/>
              <w:left w:val="nil"/>
              <w:bottom w:val="single" w:sz="6" w:space="0" w:color="auto"/>
              <w:right w:val="nil"/>
            </w:tcBorders>
            <w:shd w:val="clear" w:color="auto" w:fill="FFFFFF"/>
            <w:vAlign w:val="center"/>
          </w:tcPr>
          <w:p w14:paraId="7699E63C" w14:textId="77777777" w:rsidR="00BC34FF" w:rsidRDefault="00000000">
            <w:pPr>
              <w:snapToGrid w:val="0"/>
              <w:ind w:rightChars="58" w:right="122"/>
              <w:jc w:val="center"/>
              <w:rPr>
                <w:sz w:val="18"/>
                <w:szCs w:val="18"/>
              </w:rPr>
            </w:pPr>
            <w:r>
              <w:rPr>
                <w:sz w:val="18"/>
                <w:szCs w:val="18"/>
              </w:rPr>
              <w:t>[90-100]</w:t>
            </w:r>
          </w:p>
        </w:tc>
        <w:tc>
          <w:tcPr>
            <w:tcW w:w="992" w:type="dxa"/>
            <w:tcBorders>
              <w:top w:val="inset" w:sz="12" w:space="0" w:color="auto"/>
              <w:left w:val="nil"/>
              <w:bottom w:val="single" w:sz="6" w:space="0" w:color="auto"/>
              <w:right w:val="nil"/>
            </w:tcBorders>
            <w:shd w:val="clear" w:color="auto" w:fill="FFFFFF"/>
            <w:vAlign w:val="center"/>
          </w:tcPr>
          <w:p w14:paraId="09228BB4" w14:textId="77777777" w:rsidR="00BC34FF" w:rsidRDefault="00000000">
            <w:pPr>
              <w:snapToGrid w:val="0"/>
              <w:ind w:rightChars="58" w:right="122"/>
              <w:jc w:val="center"/>
              <w:rPr>
                <w:sz w:val="18"/>
                <w:szCs w:val="18"/>
              </w:rPr>
            </w:pPr>
            <w:r>
              <w:rPr>
                <w:sz w:val="18"/>
                <w:szCs w:val="18"/>
              </w:rPr>
              <w:t>[80-90)</w:t>
            </w:r>
          </w:p>
        </w:tc>
        <w:tc>
          <w:tcPr>
            <w:tcW w:w="1134" w:type="dxa"/>
            <w:tcBorders>
              <w:top w:val="inset" w:sz="12" w:space="0" w:color="auto"/>
              <w:left w:val="nil"/>
              <w:bottom w:val="single" w:sz="6" w:space="0" w:color="auto"/>
              <w:right w:val="nil"/>
            </w:tcBorders>
            <w:shd w:val="clear" w:color="auto" w:fill="FFFFFF"/>
            <w:vAlign w:val="center"/>
          </w:tcPr>
          <w:p w14:paraId="0D562E44" w14:textId="77777777" w:rsidR="00BC34FF" w:rsidRDefault="00000000">
            <w:pPr>
              <w:snapToGrid w:val="0"/>
              <w:ind w:rightChars="58" w:right="122"/>
              <w:jc w:val="center"/>
              <w:rPr>
                <w:sz w:val="18"/>
                <w:szCs w:val="18"/>
              </w:rPr>
            </w:pPr>
            <w:r>
              <w:rPr>
                <w:sz w:val="18"/>
                <w:szCs w:val="18"/>
              </w:rPr>
              <w:t>[70-80)</w:t>
            </w:r>
          </w:p>
        </w:tc>
        <w:tc>
          <w:tcPr>
            <w:tcW w:w="1134" w:type="dxa"/>
            <w:tcBorders>
              <w:top w:val="inset" w:sz="12" w:space="0" w:color="auto"/>
              <w:left w:val="nil"/>
              <w:bottom w:val="single" w:sz="6" w:space="0" w:color="auto"/>
              <w:right w:val="nil"/>
            </w:tcBorders>
            <w:shd w:val="clear" w:color="auto" w:fill="FFFFFF"/>
            <w:vAlign w:val="center"/>
          </w:tcPr>
          <w:p w14:paraId="3E39B12F" w14:textId="77777777" w:rsidR="00BC34FF" w:rsidRDefault="00000000">
            <w:pPr>
              <w:snapToGrid w:val="0"/>
              <w:ind w:rightChars="58" w:right="122"/>
              <w:jc w:val="center"/>
              <w:rPr>
                <w:sz w:val="18"/>
                <w:szCs w:val="18"/>
              </w:rPr>
            </w:pPr>
            <w:r>
              <w:rPr>
                <w:sz w:val="18"/>
                <w:szCs w:val="18"/>
              </w:rPr>
              <w:t>[60-70)</w:t>
            </w:r>
          </w:p>
        </w:tc>
        <w:tc>
          <w:tcPr>
            <w:tcW w:w="993" w:type="dxa"/>
            <w:tcBorders>
              <w:top w:val="inset" w:sz="12" w:space="0" w:color="auto"/>
              <w:left w:val="nil"/>
              <w:bottom w:val="single" w:sz="6" w:space="0" w:color="auto"/>
              <w:right w:val="nil"/>
            </w:tcBorders>
            <w:shd w:val="clear" w:color="auto" w:fill="FFFFFF"/>
            <w:vAlign w:val="center"/>
          </w:tcPr>
          <w:p w14:paraId="464F20AE" w14:textId="77777777" w:rsidR="00BC34FF" w:rsidRDefault="00000000">
            <w:pPr>
              <w:snapToGrid w:val="0"/>
              <w:ind w:rightChars="58" w:right="122"/>
              <w:jc w:val="center"/>
              <w:rPr>
                <w:sz w:val="18"/>
                <w:szCs w:val="18"/>
              </w:rPr>
            </w:pPr>
            <w:r>
              <w:rPr>
                <w:sz w:val="18"/>
                <w:szCs w:val="18"/>
              </w:rPr>
              <w:t>[0-60)</w:t>
            </w:r>
          </w:p>
        </w:tc>
      </w:tr>
      <w:tr w:rsidR="00BC34FF" w14:paraId="18263947" w14:textId="77777777">
        <w:trPr>
          <w:trHeight w:val="902"/>
          <w:jc w:val="center"/>
        </w:trPr>
        <w:tc>
          <w:tcPr>
            <w:tcW w:w="2552" w:type="dxa"/>
            <w:tcBorders>
              <w:top w:val="inset" w:sz="6" w:space="0" w:color="auto"/>
              <w:left w:val="nil"/>
              <w:bottom w:val="inset" w:sz="6" w:space="0" w:color="auto"/>
              <w:right w:val="single" w:sz="6" w:space="0" w:color="auto"/>
            </w:tcBorders>
            <w:shd w:val="clear" w:color="auto" w:fill="FFFFFF"/>
            <w:vAlign w:val="center"/>
          </w:tcPr>
          <w:p w14:paraId="3E2F5CC0" w14:textId="77777777" w:rsidR="00BC34FF" w:rsidRDefault="00000000">
            <w:pPr>
              <w:snapToGrid w:val="0"/>
              <w:ind w:rightChars="58" w:right="122"/>
              <w:jc w:val="center"/>
              <w:rPr>
                <w:sz w:val="18"/>
                <w:szCs w:val="18"/>
              </w:rPr>
            </w:pPr>
            <w:r>
              <w:rPr>
                <w:sz w:val="18"/>
                <w:szCs w:val="18"/>
              </w:rPr>
              <w:t>满足指标</w:t>
            </w:r>
          </w:p>
        </w:tc>
        <w:tc>
          <w:tcPr>
            <w:tcW w:w="992" w:type="dxa"/>
            <w:tcBorders>
              <w:top w:val="single" w:sz="6" w:space="0" w:color="auto"/>
              <w:left w:val="nil"/>
              <w:bottom w:val="inset" w:sz="6" w:space="0" w:color="auto"/>
              <w:right w:val="nil"/>
            </w:tcBorders>
            <w:shd w:val="clear" w:color="auto" w:fill="FFFFFF"/>
            <w:vAlign w:val="center"/>
          </w:tcPr>
          <w:p w14:paraId="3A05F689" w14:textId="77777777" w:rsidR="00BC34FF" w:rsidRDefault="00000000">
            <w:pPr>
              <w:snapToGrid w:val="0"/>
              <w:ind w:rightChars="58" w:right="122"/>
              <w:jc w:val="center"/>
              <w:rPr>
                <w:sz w:val="18"/>
                <w:szCs w:val="18"/>
              </w:rPr>
            </w:pPr>
            <w:r>
              <w:rPr>
                <w:sz w:val="18"/>
                <w:szCs w:val="18"/>
              </w:rPr>
              <w:t>A</w:t>
            </w:r>
            <w:r>
              <w:rPr>
                <w:sz w:val="18"/>
                <w:szCs w:val="18"/>
              </w:rPr>
              <w:t>且</w:t>
            </w:r>
            <w:r>
              <w:rPr>
                <w:sz w:val="18"/>
                <w:szCs w:val="18"/>
              </w:rPr>
              <w:t>G</w:t>
            </w:r>
          </w:p>
        </w:tc>
        <w:tc>
          <w:tcPr>
            <w:tcW w:w="992" w:type="dxa"/>
            <w:tcBorders>
              <w:top w:val="single" w:sz="6" w:space="0" w:color="auto"/>
              <w:left w:val="nil"/>
              <w:bottom w:val="inset" w:sz="6" w:space="0" w:color="auto"/>
              <w:right w:val="nil"/>
            </w:tcBorders>
            <w:shd w:val="clear" w:color="auto" w:fill="FFFFFF"/>
            <w:vAlign w:val="center"/>
          </w:tcPr>
          <w:p w14:paraId="11CFB5DF" w14:textId="77777777" w:rsidR="00BC34FF" w:rsidRDefault="00000000">
            <w:pPr>
              <w:snapToGrid w:val="0"/>
              <w:ind w:rightChars="58" w:right="122"/>
              <w:jc w:val="center"/>
              <w:rPr>
                <w:sz w:val="18"/>
                <w:szCs w:val="18"/>
              </w:rPr>
            </w:pPr>
            <w:r>
              <w:rPr>
                <w:sz w:val="18"/>
                <w:szCs w:val="18"/>
              </w:rPr>
              <w:t>A</w:t>
            </w:r>
            <w:r>
              <w:rPr>
                <w:sz w:val="18"/>
                <w:szCs w:val="18"/>
              </w:rPr>
              <w:t>且</w:t>
            </w:r>
            <w:r>
              <w:rPr>
                <w:sz w:val="18"/>
                <w:szCs w:val="18"/>
              </w:rPr>
              <w:t xml:space="preserve">P; </w:t>
            </w:r>
          </w:p>
          <w:p w14:paraId="6880E627" w14:textId="77777777" w:rsidR="00BC34FF" w:rsidRDefault="00000000">
            <w:pPr>
              <w:snapToGrid w:val="0"/>
              <w:ind w:rightChars="58" w:right="122"/>
              <w:jc w:val="center"/>
              <w:rPr>
                <w:sz w:val="18"/>
                <w:szCs w:val="18"/>
              </w:rPr>
            </w:pPr>
            <w:r>
              <w:rPr>
                <w:sz w:val="18"/>
                <w:szCs w:val="18"/>
              </w:rPr>
              <w:t>B</w:t>
            </w:r>
            <w:r>
              <w:rPr>
                <w:sz w:val="18"/>
                <w:szCs w:val="18"/>
              </w:rPr>
              <w:t>且</w:t>
            </w:r>
            <w:r>
              <w:rPr>
                <w:sz w:val="18"/>
                <w:szCs w:val="18"/>
              </w:rPr>
              <w:t>G</w:t>
            </w:r>
          </w:p>
        </w:tc>
        <w:tc>
          <w:tcPr>
            <w:tcW w:w="1134" w:type="dxa"/>
            <w:tcBorders>
              <w:top w:val="single" w:sz="6" w:space="0" w:color="auto"/>
              <w:left w:val="nil"/>
              <w:bottom w:val="inset" w:sz="6" w:space="0" w:color="auto"/>
              <w:right w:val="nil"/>
            </w:tcBorders>
            <w:shd w:val="clear" w:color="auto" w:fill="FFFFFF"/>
            <w:vAlign w:val="center"/>
          </w:tcPr>
          <w:p w14:paraId="340A6493" w14:textId="77777777" w:rsidR="00BC34FF" w:rsidRDefault="00000000">
            <w:pPr>
              <w:snapToGrid w:val="0"/>
              <w:ind w:rightChars="58" w:right="122"/>
              <w:jc w:val="center"/>
              <w:rPr>
                <w:sz w:val="18"/>
                <w:szCs w:val="18"/>
              </w:rPr>
            </w:pPr>
            <w:r>
              <w:rPr>
                <w:sz w:val="18"/>
                <w:szCs w:val="18"/>
              </w:rPr>
              <w:t>B</w:t>
            </w:r>
            <w:r>
              <w:rPr>
                <w:sz w:val="18"/>
                <w:szCs w:val="18"/>
              </w:rPr>
              <w:t>且</w:t>
            </w:r>
            <w:r>
              <w:rPr>
                <w:sz w:val="18"/>
                <w:szCs w:val="18"/>
              </w:rPr>
              <w:t>P;</w:t>
            </w:r>
          </w:p>
          <w:p w14:paraId="0DC11F4A" w14:textId="77777777" w:rsidR="00BC34FF" w:rsidRDefault="00000000">
            <w:pPr>
              <w:snapToGrid w:val="0"/>
              <w:ind w:rightChars="58" w:right="122"/>
              <w:jc w:val="center"/>
              <w:rPr>
                <w:sz w:val="18"/>
                <w:szCs w:val="18"/>
              </w:rPr>
            </w:pPr>
            <w:r>
              <w:rPr>
                <w:sz w:val="18"/>
                <w:szCs w:val="18"/>
              </w:rPr>
              <w:t>C</w:t>
            </w:r>
            <w:r>
              <w:rPr>
                <w:sz w:val="18"/>
                <w:szCs w:val="18"/>
              </w:rPr>
              <w:t>且</w:t>
            </w:r>
            <w:r>
              <w:rPr>
                <w:sz w:val="18"/>
                <w:szCs w:val="18"/>
              </w:rPr>
              <w:t>G</w:t>
            </w:r>
          </w:p>
        </w:tc>
        <w:tc>
          <w:tcPr>
            <w:tcW w:w="1134" w:type="dxa"/>
            <w:tcBorders>
              <w:top w:val="single" w:sz="6" w:space="0" w:color="auto"/>
              <w:left w:val="nil"/>
              <w:bottom w:val="inset" w:sz="6" w:space="0" w:color="auto"/>
              <w:right w:val="nil"/>
            </w:tcBorders>
            <w:shd w:val="clear" w:color="auto" w:fill="FFFFFF"/>
            <w:vAlign w:val="center"/>
          </w:tcPr>
          <w:p w14:paraId="44DA2316" w14:textId="77777777" w:rsidR="00BC34FF" w:rsidRDefault="00000000">
            <w:pPr>
              <w:snapToGrid w:val="0"/>
              <w:ind w:rightChars="58" w:right="122"/>
              <w:jc w:val="center"/>
              <w:rPr>
                <w:sz w:val="18"/>
                <w:szCs w:val="18"/>
              </w:rPr>
            </w:pPr>
            <w:r>
              <w:rPr>
                <w:sz w:val="18"/>
                <w:szCs w:val="18"/>
              </w:rPr>
              <w:t>C</w:t>
            </w:r>
            <w:r>
              <w:rPr>
                <w:sz w:val="18"/>
                <w:szCs w:val="18"/>
              </w:rPr>
              <w:t>且</w:t>
            </w:r>
            <w:r>
              <w:rPr>
                <w:sz w:val="18"/>
                <w:szCs w:val="18"/>
              </w:rPr>
              <w:t xml:space="preserve">P; </w:t>
            </w:r>
          </w:p>
          <w:p w14:paraId="7F80EE96" w14:textId="77777777" w:rsidR="00BC34FF" w:rsidRDefault="00000000">
            <w:pPr>
              <w:snapToGrid w:val="0"/>
              <w:ind w:rightChars="58" w:right="122"/>
              <w:jc w:val="center"/>
              <w:rPr>
                <w:sz w:val="18"/>
                <w:szCs w:val="18"/>
              </w:rPr>
            </w:pPr>
            <w:r>
              <w:rPr>
                <w:sz w:val="18"/>
                <w:szCs w:val="18"/>
              </w:rPr>
              <w:t>D</w:t>
            </w:r>
            <w:r>
              <w:rPr>
                <w:sz w:val="18"/>
                <w:szCs w:val="18"/>
              </w:rPr>
              <w:t>且</w:t>
            </w:r>
            <w:r>
              <w:rPr>
                <w:sz w:val="18"/>
                <w:szCs w:val="18"/>
              </w:rPr>
              <w:t>G</w:t>
            </w:r>
          </w:p>
        </w:tc>
        <w:tc>
          <w:tcPr>
            <w:tcW w:w="993" w:type="dxa"/>
            <w:tcBorders>
              <w:top w:val="single" w:sz="6" w:space="0" w:color="auto"/>
              <w:left w:val="nil"/>
              <w:bottom w:val="inset" w:sz="6" w:space="0" w:color="auto"/>
              <w:right w:val="nil"/>
            </w:tcBorders>
            <w:shd w:val="clear" w:color="auto" w:fill="FFFFFF"/>
            <w:vAlign w:val="center"/>
          </w:tcPr>
          <w:p w14:paraId="104DEA67" w14:textId="77777777" w:rsidR="00BC34FF" w:rsidRDefault="00000000">
            <w:pPr>
              <w:snapToGrid w:val="0"/>
              <w:ind w:rightChars="58" w:right="122"/>
              <w:jc w:val="center"/>
              <w:rPr>
                <w:sz w:val="18"/>
                <w:szCs w:val="18"/>
              </w:rPr>
            </w:pPr>
            <w:r>
              <w:rPr>
                <w:sz w:val="18"/>
                <w:szCs w:val="18"/>
              </w:rPr>
              <w:t>E</w:t>
            </w:r>
          </w:p>
        </w:tc>
      </w:tr>
    </w:tbl>
    <w:p w14:paraId="0D7013B1" w14:textId="77777777" w:rsidR="00BC34FF" w:rsidRDefault="00000000">
      <w:pPr>
        <w:pStyle w:val="afc"/>
        <w:numPr>
          <w:ilvl w:val="0"/>
          <w:numId w:val="4"/>
        </w:numPr>
        <w:snapToGrid w:val="0"/>
        <w:spacing w:beforeLines="50" w:before="156" w:line="360" w:lineRule="auto"/>
        <w:ind w:firstLineChars="0"/>
        <w:rPr>
          <w:b/>
          <w:bCs/>
          <w:sz w:val="18"/>
          <w:szCs w:val="18"/>
        </w:rPr>
      </w:pPr>
      <w:r>
        <w:rPr>
          <w:b/>
          <w:bCs/>
          <w:sz w:val="18"/>
          <w:szCs w:val="18"/>
        </w:rPr>
        <w:t>数量指标</w:t>
      </w:r>
    </w:p>
    <w:p w14:paraId="1FB017F0" w14:textId="77777777" w:rsidR="00BC34FF" w:rsidRDefault="00000000">
      <w:pPr>
        <w:snapToGrid w:val="0"/>
        <w:spacing w:line="360" w:lineRule="auto"/>
        <w:ind w:left="720"/>
        <w:rPr>
          <w:bCs/>
          <w:sz w:val="18"/>
          <w:szCs w:val="18"/>
        </w:rPr>
      </w:pPr>
      <w:r>
        <w:rPr>
          <w:bCs/>
          <w:sz w:val="18"/>
          <w:szCs w:val="18"/>
        </w:rPr>
        <w:t>A</w:t>
      </w:r>
      <w:r>
        <w:rPr>
          <w:bCs/>
          <w:sz w:val="18"/>
          <w:szCs w:val="18"/>
        </w:rPr>
        <w:t>：课堂无故缺勤次数与作业未完成次数之和为</w:t>
      </w:r>
      <w:r>
        <w:rPr>
          <w:bCs/>
          <w:sz w:val="18"/>
          <w:szCs w:val="18"/>
        </w:rPr>
        <w:t>0</w:t>
      </w:r>
      <w:r>
        <w:rPr>
          <w:bCs/>
          <w:sz w:val="18"/>
          <w:szCs w:val="18"/>
        </w:rPr>
        <w:t>；</w:t>
      </w:r>
    </w:p>
    <w:p w14:paraId="4193133A" w14:textId="77777777" w:rsidR="00BC34FF" w:rsidRDefault="00000000">
      <w:pPr>
        <w:snapToGrid w:val="0"/>
        <w:spacing w:line="360" w:lineRule="auto"/>
        <w:ind w:firstLineChars="400" w:firstLine="720"/>
        <w:rPr>
          <w:sz w:val="18"/>
          <w:szCs w:val="18"/>
        </w:rPr>
      </w:pPr>
      <w:r>
        <w:rPr>
          <w:bCs/>
          <w:sz w:val="18"/>
          <w:szCs w:val="18"/>
        </w:rPr>
        <w:t>B</w:t>
      </w:r>
      <w:r>
        <w:rPr>
          <w:bCs/>
          <w:sz w:val="18"/>
          <w:szCs w:val="18"/>
        </w:rPr>
        <w:t>：课堂无故缺勤次数与作业未完成次数之和为</w:t>
      </w:r>
      <w:r>
        <w:rPr>
          <w:bCs/>
          <w:sz w:val="18"/>
          <w:szCs w:val="18"/>
        </w:rPr>
        <w:t>1</w:t>
      </w:r>
      <w:r>
        <w:rPr>
          <w:bCs/>
          <w:sz w:val="18"/>
          <w:szCs w:val="18"/>
        </w:rPr>
        <w:t>；</w:t>
      </w:r>
    </w:p>
    <w:p w14:paraId="42556506" w14:textId="77777777" w:rsidR="00BC34FF" w:rsidRDefault="00000000">
      <w:pPr>
        <w:snapToGrid w:val="0"/>
        <w:spacing w:line="360" w:lineRule="auto"/>
        <w:ind w:firstLineChars="400" w:firstLine="720"/>
        <w:rPr>
          <w:sz w:val="18"/>
          <w:szCs w:val="18"/>
        </w:rPr>
      </w:pPr>
      <w:r>
        <w:rPr>
          <w:bCs/>
          <w:sz w:val="18"/>
          <w:szCs w:val="18"/>
        </w:rPr>
        <w:t>C</w:t>
      </w:r>
      <w:r>
        <w:rPr>
          <w:bCs/>
          <w:sz w:val="18"/>
          <w:szCs w:val="18"/>
        </w:rPr>
        <w:t>：课堂无故缺勤次数与作业未完成次数之和为</w:t>
      </w:r>
      <w:r>
        <w:rPr>
          <w:bCs/>
          <w:sz w:val="18"/>
          <w:szCs w:val="18"/>
        </w:rPr>
        <w:t>2</w:t>
      </w:r>
      <w:r>
        <w:rPr>
          <w:bCs/>
          <w:sz w:val="18"/>
          <w:szCs w:val="18"/>
        </w:rPr>
        <w:t>；</w:t>
      </w:r>
    </w:p>
    <w:p w14:paraId="61115F8F" w14:textId="77777777" w:rsidR="00BC34FF" w:rsidRDefault="00000000">
      <w:pPr>
        <w:snapToGrid w:val="0"/>
        <w:spacing w:line="360" w:lineRule="auto"/>
        <w:ind w:firstLineChars="400" w:firstLine="720"/>
        <w:rPr>
          <w:sz w:val="18"/>
          <w:szCs w:val="18"/>
        </w:rPr>
      </w:pPr>
      <w:r>
        <w:rPr>
          <w:bCs/>
          <w:sz w:val="18"/>
          <w:szCs w:val="18"/>
        </w:rPr>
        <w:t>D</w:t>
      </w:r>
      <w:r>
        <w:rPr>
          <w:bCs/>
          <w:sz w:val="18"/>
          <w:szCs w:val="18"/>
        </w:rPr>
        <w:t>：课堂无故缺勤次数与作业未完成次数之和为</w:t>
      </w:r>
      <w:r>
        <w:rPr>
          <w:bCs/>
          <w:sz w:val="18"/>
          <w:szCs w:val="18"/>
        </w:rPr>
        <w:t>3</w:t>
      </w:r>
      <w:r>
        <w:rPr>
          <w:bCs/>
          <w:sz w:val="18"/>
          <w:szCs w:val="18"/>
        </w:rPr>
        <w:t>；</w:t>
      </w:r>
    </w:p>
    <w:p w14:paraId="728BDC9E" w14:textId="77777777" w:rsidR="00BC34FF" w:rsidRDefault="00000000">
      <w:pPr>
        <w:snapToGrid w:val="0"/>
        <w:spacing w:line="360" w:lineRule="auto"/>
        <w:ind w:firstLineChars="400" w:firstLine="720"/>
        <w:rPr>
          <w:sz w:val="18"/>
          <w:szCs w:val="18"/>
        </w:rPr>
      </w:pPr>
      <w:r>
        <w:rPr>
          <w:bCs/>
          <w:sz w:val="18"/>
          <w:szCs w:val="18"/>
        </w:rPr>
        <w:t>E</w:t>
      </w:r>
      <w:r>
        <w:rPr>
          <w:bCs/>
          <w:sz w:val="18"/>
          <w:szCs w:val="18"/>
        </w:rPr>
        <w:t>：课堂无故缺勤次数与作业未完成次数之和大于</w:t>
      </w:r>
      <w:r>
        <w:rPr>
          <w:bCs/>
          <w:sz w:val="18"/>
          <w:szCs w:val="18"/>
        </w:rPr>
        <w:t>3</w:t>
      </w:r>
      <w:r>
        <w:rPr>
          <w:bCs/>
          <w:sz w:val="18"/>
          <w:szCs w:val="18"/>
        </w:rPr>
        <w:t>。</w:t>
      </w:r>
    </w:p>
    <w:p w14:paraId="7A9B9A46" w14:textId="77777777" w:rsidR="00BC34FF" w:rsidRDefault="00000000">
      <w:pPr>
        <w:pStyle w:val="afc"/>
        <w:numPr>
          <w:ilvl w:val="0"/>
          <w:numId w:val="4"/>
        </w:numPr>
        <w:snapToGrid w:val="0"/>
        <w:spacing w:line="360" w:lineRule="auto"/>
        <w:ind w:firstLineChars="0"/>
        <w:contextualSpacing/>
        <w:rPr>
          <w:b/>
          <w:sz w:val="18"/>
          <w:szCs w:val="18"/>
        </w:rPr>
      </w:pPr>
      <w:r>
        <w:rPr>
          <w:b/>
          <w:sz w:val="18"/>
          <w:szCs w:val="18"/>
        </w:rPr>
        <w:t>质量指标</w:t>
      </w:r>
    </w:p>
    <w:p w14:paraId="3E7A5974" w14:textId="77777777" w:rsidR="00BC34FF" w:rsidRDefault="00000000">
      <w:pPr>
        <w:snapToGrid w:val="0"/>
        <w:spacing w:line="360" w:lineRule="auto"/>
        <w:ind w:left="720"/>
        <w:contextualSpacing/>
        <w:rPr>
          <w:sz w:val="18"/>
          <w:szCs w:val="18"/>
        </w:rPr>
      </w:pPr>
      <w:r>
        <w:rPr>
          <w:sz w:val="18"/>
          <w:szCs w:val="18"/>
        </w:rPr>
        <w:t>G</w:t>
      </w:r>
      <w:r>
        <w:rPr>
          <w:sz w:val="18"/>
          <w:szCs w:val="18"/>
        </w:rPr>
        <w:t>：作业整体完成质量好</w:t>
      </w:r>
      <w:r>
        <w:rPr>
          <w:sz w:val="18"/>
          <w:szCs w:val="18"/>
        </w:rPr>
        <w:t xml:space="preserve">; </w:t>
      </w:r>
    </w:p>
    <w:p w14:paraId="76C691E0" w14:textId="77777777" w:rsidR="00BC34FF" w:rsidRDefault="00000000">
      <w:pPr>
        <w:snapToGrid w:val="0"/>
        <w:spacing w:line="360" w:lineRule="auto"/>
        <w:ind w:firstLineChars="400" w:firstLine="720"/>
        <w:contextualSpacing/>
        <w:rPr>
          <w:sz w:val="18"/>
          <w:szCs w:val="18"/>
        </w:rPr>
      </w:pPr>
      <w:r>
        <w:rPr>
          <w:sz w:val="18"/>
          <w:szCs w:val="18"/>
        </w:rPr>
        <w:t>P</w:t>
      </w:r>
      <w:r>
        <w:rPr>
          <w:sz w:val="18"/>
          <w:szCs w:val="18"/>
        </w:rPr>
        <w:t>：作业整体完成质量一般。</w:t>
      </w:r>
    </w:p>
    <w:p w14:paraId="3AD73D4E" w14:textId="77777777" w:rsidR="00BC34FF" w:rsidRDefault="00000000">
      <w:pPr>
        <w:spacing w:line="360" w:lineRule="auto"/>
        <w:ind w:firstLineChars="200" w:firstLine="420"/>
        <w:rPr>
          <w:szCs w:val="21"/>
        </w:rPr>
      </w:pPr>
      <w:r>
        <w:t xml:space="preserve"> </w:t>
      </w:r>
    </w:p>
    <w:p w14:paraId="6E57A7C9" w14:textId="77777777" w:rsidR="00BC34FF" w:rsidRDefault="00BC34FF">
      <w:pPr>
        <w:spacing w:line="360" w:lineRule="auto"/>
        <w:ind w:firstLineChars="200" w:firstLine="420"/>
      </w:pPr>
    </w:p>
    <w:p w14:paraId="33CCAAAE" w14:textId="77777777" w:rsidR="00BC34FF" w:rsidRDefault="00000000">
      <w:pPr>
        <w:widowControl/>
        <w:jc w:val="left"/>
      </w:pPr>
      <w:r>
        <w:br w:type="page"/>
      </w:r>
    </w:p>
    <w:p w14:paraId="4DBC94F9" w14:textId="77777777" w:rsidR="00BC34FF" w:rsidRDefault="00000000">
      <w:pPr>
        <w:pStyle w:val="af4"/>
        <w:rPr>
          <w:color w:val="0000FF"/>
        </w:rPr>
      </w:pPr>
      <w:bookmarkStart w:id="15" w:name="_Toc17438"/>
      <w:r>
        <w:rPr>
          <w:rFonts w:hint="eastAsia"/>
        </w:rPr>
        <w:lastRenderedPageBreak/>
        <w:t>交通法规与安全</w:t>
      </w:r>
      <w:bookmarkEnd w:id="15"/>
    </w:p>
    <w:p w14:paraId="56AC0466" w14:textId="77777777" w:rsidR="00BC34FF" w:rsidRDefault="00000000">
      <w:pPr>
        <w:snapToGrid w:val="0"/>
        <w:spacing w:line="360" w:lineRule="auto"/>
        <w:jc w:val="center"/>
        <w:rPr>
          <w:sz w:val="28"/>
          <w:szCs w:val="28"/>
        </w:rPr>
      </w:pPr>
      <w:r>
        <w:rPr>
          <w:sz w:val="28"/>
          <w:szCs w:val="28"/>
        </w:rPr>
        <w:t>（</w:t>
      </w:r>
      <w:r>
        <w:rPr>
          <w:rFonts w:hint="eastAsia"/>
          <w:sz w:val="24"/>
        </w:rPr>
        <w:t>Traffic laws and safety</w:t>
      </w:r>
      <w:r>
        <w:rPr>
          <w:sz w:val="24"/>
        </w:rPr>
        <w:t>）</w:t>
      </w:r>
    </w:p>
    <w:p w14:paraId="2031A522" w14:textId="77777777" w:rsidR="00BC34FF" w:rsidRDefault="00BC34FF">
      <w:pPr>
        <w:snapToGrid w:val="0"/>
        <w:spacing w:line="360" w:lineRule="auto"/>
        <w:jc w:val="center"/>
        <w:rPr>
          <w:b/>
          <w:szCs w:val="21"/>
        </w:rPr>
      </w:pPr>
    </w:p>
    <w:p w14:paraId="2B98C84B" w14:textId="77777777" w:rsidR="00BC34FF" w:rsidRDefault="00000000">
      <w:pPr>
        <w:snapToGrid w:val="0"/>
        <w:spacing w:line="30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4"/>
        <w:gridCol w:w="2585"/>
        <w:gridCol w:w="3341"/>
      </w:tblGrid>
      <w:tr w:rsidR="00BC34FF" w14:paraId="06A07B3C" w14:textId="77777777">
        <w:tc>
          <w:tcPr>
            <w:tcW w:w="3037" w:type="dxa"/>
          </w:tcPr>
          <w:p w14:paraId="1F48AEE7" w14:textId="77777777" w:rsidR="00BC34FF" w:rsidRDefault="00000000">
            <w:pPr>
              <w:spacing w:line="300" w:lineRule="auto"/>
              <w:rPr>
                <w:b/>
                <w:bCs/>
                <w:szCs w:val="21"/>
              </w:rPr>
            </w:pPr>
            <w:r>
              <w:rPr>
                <w:rFonts w:hAnsi="宋体"/>
                <w:b/>
                <w:bCs/>
                <w:szCs w:val="21"/>
              </w:rPr>
              <w:t>课程编号：</w:t>
            </w:r>
            <w:r>
              <w:rPr>
                <w:rFonts w:hint="eastAsia"/>
                <w:bCs/>
                <w:kern w:val="0"/>
                <w:szCs w:val="21"/>
              </w:rPr>
              <w:t>04021315</w:t>
            </w:r>
          </w:p>
        </w:tc>
        <w:tc>
          <w:tcPr>
            <w:tcW w:w="2649" w:type="dxa"/>
          </w:tcPr>
          <w:p w14:paraId="426A9C99" w14:textId="77777777" w:rsidR="00BC34FF" w:rsidRDefault="00000000">
            <w:pPr>
              <w:spacing w:line="300" w:lineRule="auto"/>
              <w:rPr>
                <w:b/>
                <w:bCs/>
                <w:szCs w:val="21"/>
              </w:rPr>
            </w:pPr>
            <w:r>
              <w:rPr>
                <w:rFonts w:hAnsi="宋体"/>
                <w:b/>
                <w:bCs/>
                <w:szCs w:val="21"/>
              </w:rPr>
              <w:t>课程总学时：</w:t>
            </w:r>
            <w:r>
              <w:rPr>
                <w:rFonts w:hint="eastAsia"/>
                <w:bCs/>
                <w:kern w:val="0"/>
                <w:szCs w:val="21"/>
              </w:rPr>
              <w:t>32</w:t>
            </w:r>
          </w:p>
        </w:tc>
        <w:tc>
          <w:tcPr>
            <w:tcW w:w="3430" w:type="dxa"/>
          </w:tcPr>
          <w:p w14:paraId="0F067AC4" w14:textId="77777777" w:rsidR="00BC34FF" w:rsidRDefault="00000000">
            <w:pPr>
              <w:spacing w:line="300" w:lineRule="auto"/>
              <w:rPr>
                <w:b/>
                <w:bCs/>
                <w:szCs w:val="21"/>
              </w:rPr>
            </w:pPr>
            <w:r>
              <w:rPr>
                <w:rFonts w:hAnsi="宋体"/>
                <w:b/>
                <w:bCs/>
                <w:szCs w:val="21"/>
              </w:rPr>
              <w:t>实验学时：</w:t>
            </w:r>
            <w:r>
              <w:rPr>
                <w:bCs/>
                <w:kern w:val="0"/>
                <w:szCs w:val="21"/>
              </w:rPr>
              <w:t xml:space="preserve"> </w:t>
            </w:r>
            <w:r>
              <w:rPr>
                <w:rFonts w:hint="eastAsia"/>
                <w:bCs/>
                <w:kern w:val="0"/>
                <w:szCs w:val="21"/>
              </w:rPr>
              <w:t>6</w:t>
            </w:r>
            <w:r>
              <w:rPr>
                <w:bCs/>
                <w:kern w:val="0"/>
                <w:szCs w:val="21"/>
              </w:rPr>
              <w:t xml:space="preserve">  </w:t>
            </w:r>
            <w:r>
              <w:rPr>
                <w:rFonts w:hint="eastAsia"/>
                <w:b/>
                <w:bCs/>
                <w:szCs w:val="21"/>
              </w:rPr>
              <w:t xml:space="preserve"> </w:t>
            </w:r>
            <w:r>
              <w:rPr>
                <w:rFonts w:hAnsi="宋体"/>
                <w:b/>
                <w:bCs/>
                <w:szCs w:val="21"/>
              </w:rPr>
              <w:t>学时</w:t>
            </w:r>
          </w:p>
        </w:tc>
      </w:tr>
      <w:tr w:rsidR="00BC34FF" w14:paraId="19A5BCD3" w14:textId="77777777">
        <w:tc>
          <w:tcPr>
            <w:tcW w:w="3037" w:type="dxa"/>
          </w:tcPr>
          <w:p w14:paraId="55A471F4" w14:textId="77777777" w:rsidR="00BC34FF" w:rsidRDefault="00000000">
            <w:pPr>
              <w:spacing w:line="300" w:lineRule="auto"/>
              <w:rPr>
                <w:b/>
                <w:bCs/>
                <w:szCs w:val="21"/>
              </w:rPr>
            </w:pPr>
            <w:r>
              <w:rPr>
                <w:rFonts w:hAnsi="宋体"/>
                <w:b/>
                <w:bCs/>
                <w:szCs w:val="21"/>
              </w:rPr>
              <w:t>课程性质：</w:t>
            </w:r>
            <w:r>
              <w:rPr>
                <w:rFonts w:hAnsi="宋体"/>
                <w:bCs/>
                <w:szCs w:val="21"/>
              </w:rPr>
              <w:t>必</w:t>
            </w:r>
            <w:r>
              <w:rPr>
                <w:rFonts w:hint="eastAsia"/>
                <w:bCs/>
                <w:kern w:val="0"/>
                <w:szCs w:val="21"/>
              </w:rPr>
              <w:t>修</w:t>
            </w:r>
          </w:p>
        </w:tc>
        <w:tc>
          <w:tcPr>
            <w:tcW w:w="2649" w:type="dxa"/>
          </w:tcPr>
          <w:p w14:paraId="20B49095" w14:textId="77777777" w:rsidR="00BC34FF" w:rsidRDefault="00000000">
            <w:pPr>
              <w:spacing w:line="300" w:lineRule="auto"/>
              <w:rPr>
                <w:b/>
                <w:bCs/>
                <w:szCs w:val="21"/>
              </w:rPr>
            </w:pPr>
            <w:r>
              <w:rPr>
                <w:rFonts w:hAnsi="宋体"/>
                <w:b/>
                <w:szCs w:val="21"/>
              </w:rPr>
              <w:t>课程属性</w:t>
            </w:r>
            <w:r>
              <w:rPr>
                <w:rFonts w:hint="eastAsia"/>
                <w:b/>
                <w:szCs w:val="21"/>
              </w:rPr>
              <w:t>：</w:t>
            </w:r>
            <w:r>
              <w:rPr>
                <w:rFonts w:hint="eastAsia"/>
                <w:bCs/>
                <w:kern w:val="0"/>
                <w:szCs w:val="21"/>
              </w:rPr>
              <w:t>专业类</w:t>
            </w:r>
          </w:p>
        </w:tc>
        <w:tc>
          <w:tcPr>
            <w:tcW w:w="3430" w:type="dxa"/>
          </w:tcPr>
          <w:p w14:paraId="4A1B7008" w14:textId="77777777" w:rsidR="00BC34FF" w:rsidRDefault="00000000">
            <w:pPr>
              <w:spacing w:line="300" w:lineRule="auto"/>
              <w:rPr>
                <w:b/>
                <w:bCs/>
                <w:szCs w:val="21"/>
              </w:rPr>
            </w:pPr>
            <w:r>
              <w:rPr>
                <w:rFonts w:hAnsi="宋体"/>
                <w:b/>
                <w:bCs/>
                <w:szCs w:val="21"/>
              </w:rPr>
              <w:t>开设学期：第</w:t>
            </w:r>
            <w:r>
              <w:rPr>
                <w:rFonts w:hAnsi="宋体" w:hint="eastAsia"/>
                <w:b/>
                <w:bCs/>
                <w:szCs w:val="21"/>
              </w:rPr>
              <w:t xml:space="preserve"> </w:t>
            </w:r>
            <w:r>
              <w:rPr>
                <w:rFonts w:hint="eastAsia"/>
                <w:bCs/>
                <w:kern w:val="0"/>
                <w:szCs w:val="21"/>
              </w:rPr>
              <w:t>6</w:t>
            </w:r>
            <w:r>
              <w:rPr>
                <w:b/>
                <w:bCs/>
                <w:szCs w:val="21"/>
              </w:rPr>
              <w:t xml:space="preserve"> </w:t>
            </w:r>
            <w:r>
              <w:rPr>
                <w:rFonts w:hAnsi="宋体"/>
                <w:b/>
                <w:bCs/>
                <w:szCs w:val="21"/>
              </w:rPr>
              <w:t>学期</w:t>
            </w:r>
          </w:p>
        </w:tc>
      </w:tr>
      <w:tr w:rsidR="00BC34FF" w14:paraId="25951701" w14:textId="77777777">
        <w:tc>
          <w:tcPr>
            <w:tcW w:w="3037" w:type="dxa"/>
          </w:tcPr>
          <w:p w14:paraId="06499CEF" w14:textId="77777777" w:rsidR="00BC34FF" w:rsidRDefault="00000000">
            <w:pPr>
              <w:spacing w:line="300" w:lineRule="auto"/>
              <w:rPr>
                <w:b/>
                <w:bCs/>
                <w:szCs w:val="21"/>
              </w:rPr>
            </w:pPr>
            <w:r>
              <w:rPr>
                <w:rFonts w:hAnsi="宋体"/>
                <w:b/>
                <w:bCs/>
                <w:szCs w:val="21"/>
              </w:rPr>
              <w:t>课程负责人：</w:t>
            </w:r>
            <w:r>
              <w:rPr>
                <w:rFonts w:hint="eastAsia"/>
                <w:bCs/>
                <w:kern w:val="0"/>
                <w:szCs w:val="21"/>
              </w:rPr>
              <w:t>胡</w:t>
            </w:r>
            <w:r>
              <w:rPr>
                <w:rFonts w:hint="eastAsia"/>
                <w:bCs/>
                <w:kern w:val="0"/>
                <w:szCs w:val="21"/>
              </w:rPr>
              <w:t xml:space="preserve"> </w:t>
            </w:r>
            <w:r>
              <w:rPr>
                <w:rFonts w:hint="eastAsia"/>
                <w:bCs/>
                <w:kern w:val="0"/>
                <w:szCs w:val="21"/>
              </w:rPr>
              <w:t>源</w:t>
            </w:r>
          </w:p>
        </w:tc>
        <w:tc>
          <w:tcPr>
            <w:tcW w:w="2649" w:type="dxa"/>
          </w:tcPr>
          <w:p w14:paraId="51162BBB" w14:textId="77777777" w:rsidR="00BC34FF" w:rsidRDefault="00000000">
            <w:pPr>
              <w:spacing w:line="300" w:lineRule="auto"/>
              <w:rPr>
                <w:b/>
                <w:bCs/>
                <w:szCs w:val="21"/>
              </w:rPr>
            </w:pPr>
            <w:r>
              <w:rPr>
                <w:rFonts w:hAnsi="宋体"/>
                <w:b/>
                <w:bCs/>
                <w:szCs w:val="21"/>
              </w:rPr>
              <w:t>课程团队：</w:t>
            </w:r>
            <w:r>
              <w:rPr>
                <w:rFonts w:hint="eastAsia"/>
                <w:bCs/>
                <w:kern w:val="0"/>
                <w:szCs w:val="21"/>
              </w:rPr>
              <w:t>周开塬</w:t>
            </w:r>
          </w:p>
        </w:tc>
        <w:tc>
          <w:tcPr>
            <w:tcW w:w="3430" w:type="dxa"/>
          </w:tcPr>
          <w:p w14:paraId="5A987388" w14:textId="77777777" w:rsidR="00BC34FF" w:rsidRDefault="00000000">
            <w:pPr>
              <w:spacing w:line="300" w:lineRule="auto"/>
              <w:rPr>
                <w:b/>
                <w:bCs/>
                <w:szCs w:val="21"/>
              </w:rPr>
            </w:pPr>
            <w:r>
              <w:rPr>
                <w:rFonts w:hAnsi="宋体"/>
                <w:b/>
                <w:bCs/>
                <w:szCs w:val="21"/>
              </w:rPr>
              <w:t>授课语言：</w:t>
            </w:r>
            <w:r>
              <w:rPr>
                <w:rFonts w:hint="eastAsia"/>
                <w:bCs/>
                <w:kern w:val="0"/>
                <w:szCs w:val="21"/>
              </w:rPr>
              <w:t>中文</w:t>
            </w:r>
          </w:p>
        </w:tc>
      </w:tr>
      <w:tr w:rsidR="00BC34FF" w14:paraId="14AD670E" w14:textId="77777777">
        <w:tc>
          <w:tcPr>
            <w:tcW w:w="9116" w:type="dxa"/>
            <w:gridSpan w:val="3"/>
          </w:tcPr>
          <w:p w14:paraId="63A038BC" w14:textId="77777777" w:rsidR="00BC34FF" w:rsidRDefault="00000000">
            <w:pPr>
              <w:spacing w:line="300" w:lineRule="auto"/>
              <w:ind w:rightChars="-81" w:right="-170"/>
              <w:rPr>
                <w:bCs/>
                <w:color w:val="0000FF"/>
                <w:szCs w:val="21"/>
              </w:rPr>
            </w:pPr>
            <w:r>
              <w:rPr>
                <w:rFonts w:hAnsi="宋体"/>
                <w:b/>
                <w:bCs/>
                <w:szCs w:val="21"/>
              </w:rPr>
              <w:t>适用专业：</w:t>
            </w:r>
            <w:r>
              <w:rPr>
                <w:rFonts w:hint="eastAsia"/>
                <w:bCs/>
                <w:kern w:val="0"/>
                <w:szCs w:val="21"/>
              </w:rPr>
              <w:t>交通运输</w:t>
            </w:r>
            <w:r>
              <w:rPr>
                <w:rFonts w:hint="eastAsia"/>
                <w:bCs/>
                <w:kern w:val="0"/>
                <w:szCs w:val="21"/>
              </w:rPr>
              <w:t xml:space="preserve">, </w:t>
            </w:r>
            <w:r>
              <w:rPr>
                <w:rFonts w:hint="eastAsia"/>
                <w:bCs/>
                <w:kern w:val="0"/>
                <w:szCs w:val="21"/>
              </w:rPr>
              <w:t>汽车服务工程</w:t>
            </w:r>
          </w:p>
        </w:tc>
      </w:tr>
      <w:tr w:rsidR="00BC34FF" w14:paraId="3E4B8658" w14:textId="77777777">
        <w:tc>
          <w:tcPr>
            <w:tcW w:w="9116" w:type="dxa"/>
            <w:gridSpan w:val="3"/>
          </w:tcPr>
          <w:p w14:paraId="5B5746FF" w14:textId="77777777" w:rsidR="00BC34FF" w:rsidRDefault="00000000">
            <w:pPr>
              <w:spacing w:line="300" w:lineRule="auto"/>
              <w:rPr>
                <w:b/>
                <w:bCs/>
                <w:szCs w:val="21"/>
              </w:rPr>
            </w:pPr>
            <w:r>
              <w:rPr>
                <w:rFonts w:hAnsi="宋体"/>
                <w:b/>
                <w:bCs/>
                <w:szCs w:val="21"/>
              </w:rPr>
              <w:t>对先修的要求：</w:t>
            </w:r>
            <w:r>
              <w:rPr>
                <w:rFonts w:hAnsi="宋体" w:hint="eastAsia"/>
                <w:bCs/>
                <w:szCs w:val="21"/>
              </w:rPr>
              <w:t>通过</w:t>
            </w:r>
            <w:r>
              <w:rPr>
                <w:rFonts w:hint="eastAsia"/>
                <w:bCs/>
                <w:kern w:val="0"/>
                <w:szCs w:val="21"/>
              </w:rPr>
              <w:t>先修</w:t>
            </w:r>
            <w:r>
              <w:rPr>
                <w:bCs/>
                <w:kern w:val="0"/>
                <w:szCs w:val="21"/>
              </w:rPr>
              <w:t>课程</w:t>
            </w:r>
            <w:r>
              <w:rPr>
                <w:rFonts w:hint="eastAsia"/>
                <w:bCs/>
                <w:kern w:val="0"/>
                <w:szCs w:val="21"/>
              </w:rPr>
              <w:t>《汽车</w:t>
            </w:r>
            <w:r>
              <w:rPr>
                <w:bCs/>
                <w:kern w:val="0"/>
                <w:szCs w:val="21"/>
              </w:rPr>
              <w:t>构造</w:t>
            </w:r>
            <w:r>
              <w:rPr>
                <w:rFonts w:hint="eastAsia"/>
                <w:bCs/>
                <w:kern w:val="0"/>
                <w:szCs w:val="21"/>
              </w:rPr>
              <w:t>》理解驾驶汽车的基本操作，掌握汽车结构和工作原理，以及使用性能的评价方法。</w:t>
            </w:r>
          </w:p>
        </w:tc>
      </w:tr>
      <w:tr w:rsidR="00BC34FF" w14:paraId="75625B2E" w14:textId="77777777">
        <w:tc>
          <w:tcPr>
            <w:tcW w:w="9116" w:type="dxa"/>
            <w:gridSpan w:val="3"/>
          </w:tcPr>
          <w:p w14:paraId="726DB269" w14:textId="77777777" w:rsidR="00BC34FF" w:rsidRDefault="00000000">
            <w:pPr>
              <w:spacing w:line="300" w:lineRule="auto"/>
              <w:rPr>
                <w:b/>
                <w:bCs/>
                <w:szCs w:val="21"/>
              </w:rPr>
            </w:pPr>
            <w:r>
              <w:rPr>
                <w:rFonts w:hAnsi="宋体"/>
                <w:b/>
                <w:bCs/>
                <w:szCs w:val="21"/>
              </w:rPr>
              <w:t>对后续的支撑：</w:t>
            </w:r>
            <w:r>
              <w:rPr>
                <w:rFonts w:hAnsi="宋体" w:hint="eastAsia"/>
                <w:bCs/>
                <w:szCs w:val="21"/>
              </w:rPr>
              <w:t>为</w:t>
            </w:r>
            <w:r>
              <w:rPr>
                <w:rFonts w:hAnsi="宋体"/>
                <w:bCs/>
                <w:szCs w:val="21"/>
              </w:rPr>
              <w:t>后续</w:t>
            </w:r>
            <w:r>
              <w:rPr>
                <w:rFonts w:hAnsi="宋体" w:hint="eastAsia"/>
                <w:bCs/>
                <w:szCs w:val="21"/>
              </w:rPr>
              <w:t>课程《车联网导论</w:t>
            </w:r>
            <w:r>
              <w:rPr>
                <w:rFonts w:hint="eastAsia"/>
                <w:bCs/>
                <w:kern w:val="0"/>
                <w:szCs w:val="21"/>
              </w:rPr>
              <w:t>》中交通道路设计、分析与计算，以及车流量与交通设施的规划和优化提供基础理论和计算依据。</w:t>
            </w:r>
          </w:p>
        </w:tc>
      </w:tr>
      <w:tr w:rsidR="00BC34FF" w14:paraId="75B95CAC" w14:textId="77777777">
        <w:tc>
          <w:tcPr>
            <w:tcW w:w="3037" w:type="dxa"/>
          </w:tcPr>
          <w:p w14:paraId="5950E96C" w14:textId="77777777" w:rsidR="00BC34FF" w:rsidRDefault="00000000">
            <w:pPr>
              <w:spacing w:line="300" w:lineRule="auto"/>
              <w:rPr>
                <w:b/>
                <w:bCs/>
                <w:szCs w:val="21"/>
              </w:rPr>
            </w:pPr>
            <w:r>
              <w:rPr>
                <w:rFonts w:hAnsi="宋体"/>
                <w:b/>
                <w:bCs/>
                <w:szCs w:val="21"/>
              </w:rPr>
              <w:t>主撰人：</w:t>
            </w:r>
            <w:r>
              <w:rPr>
                <w:rFonts w:hAnsi="宋体" w:cs="宋体" w:hint="eastAsia"/>
              </w:rPr>
              <w:t>胡</w:t>
            </w:r>
            <w:r>
              <w:rPr>
                <w:rFonts w:hAnsi="宋体" w:cs="宋体" w:hint="eastAsia"/>
              </w:rPr>
              <w:t xml:space="preserve"> </w:t>
            </w:r>
            <w:r>
              <w:rPr>
                <w:rFonts w:hAnsi="宋体" w:cs="宋体" w:hint="eastAsia"/>
              </w:rPr>
              <w:t>源</w:t>
            </w:r>
          </w:p>
        </w:tc>
        <w:tc>
          <w:tcPr>
            <w:tcW w:w="2649" w:type="dxa"/>
          </w:tcPr>
          <w:p w14:paraId="1017BBDD" w14:textId="77777777" w:rsidR="00BC34FF" w:rsidRDefault="00000000">
            <w:pPr>
              <w:spacing w:line="300" w:lineRule="auto"/>
              <w:rPr>
                <w:b/>
                <w:bCs/>
                <w:szCs w:val="21"/>
              </w:rPr>
            </w:pPr>
            <w:r>
              <w:rPr>
                <w:rFonts w:hAnsi="宋体"/>
                <w:b/>
                <w:bCs/>
                <w:szCs w:val="21"/>
              </w:rPr>
              <w:t>审核人：</w:t>
            </w:r>
            <w:r>
              <w:rPr>
                <w:rFonts w:hAnsi="宋体"/>
                <w:bCs/>
                <w:szCs w:val="21"/>
              </w:rPr>
              <w:t>高献坤</w:t>
            </w:r>
          </w:p>
        </w:tc>
        <w:tc>
          <w:tcPr>
            <w:tcW w:w="3430" w:type="dxa"/>
          </w:tcPr>
          <w:p w14:paraId="798EC8C6" w14:textId="77777777" w:rsidR="00BC34FF" w:rsidRDefault="00000000">
            <w:pPr>
              <w:spacing w:line="300" w:lineRule="auto"/>
              <w:rPr>
                <w:b/>
                <w:bCs/>
                <w:szCs w:val="21"/>
              </w:rPr>
            </w:pPr>
            <w:r>
              <w:rPr>
                <w:rFonts w:hAnsi="宋体"/>
                <w:b/>
                <w:bCs/>
                <w:szCs w:val="21"/>
              </w:rPr>
              <w:t>大纲制定（修订）日期：</w:t>
            </w:r>
            <w:r>
              <w:rPr>
                <w:rFonts w:hAnsi="宋体" w:cs="宋体" w:hint="eastAsia"/>
              </w:rPr>
              <w:t>2023</w:t>
            </w:r>
          </w:p>
        </w:tc>
      </w:tr>
    </w:tbl>
    <w:p w14:paraId="63251F5A" w14:textId="77777777" w:rsidR="00BC34FF" w:rsidRDefault="00BC34FF">
      <w:pPr>
        <w:widowControl/>
        <w:snapToGrid w:val="0"/>
        <w:spacing w:line="360" w:lineRule="auto"/>
        <w:jc w:val="left"/>
        <w:rPr>
          <w:b/>
          <w:bCs/>
          <w:kern w:val="0"/>
          <w:szCs w:val="21"/>
        </w:rPr>
      </w:pPr>
    </w:p>
    <w:p w14:paraId="2230BD0D"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42D17124" w14:textId="77777777" w:rsidR="00BC34FF" w:rsidRDefault="00000000">
      <w:pPr>
        <w:widowControl/>
        <w:spacing w:line="360" w:lineRule="auto"/>
        <w:ind w:firstLine="340"/>
        <w:jc w:val="left"/>
        <w:rPr>
          <w:color w:val="000000"/>
          <w:szCs w:val="21"/>
        </w:rPr>
      </w:pPr>
      <w:r>
        <w:rPr>
          <w:rFonts w:hint="eastAsia"/>
          <w:color w:val="000000"/>
          <w:szCs w:val="21"/>
        </w:rPr>
        <w:t>《交通法规与安全》是一门专业选修课，包括《交通法规》与《交通安全》两门课的内容，同时也是一门非常重要的专业课程，其与现实生活的联系非常紧密。通过本课程的学习，了解并掌握《中华人民共和国道路交通安全法》、《中华人民共和国道路交通安全法实施条例》、《机动车驾驶证申领和使用规定》、《河南省道路交通安全条例》等与交通运输紧密相关的法规、条例及政策，交通管理的方法和措施，交通事故与人、车、路之间的关系，交通事故的调查、处理方法及交通事故的发生规律和发展趋势等。初步了解并掌握《交通法规与安全》的基本概念、理论、方法和解决交通运输中存在的问题的途径，为今后从事交通运输、交通管理及相关工作打下必要的基础。</w:t>
      </w:r>
    </w:p>
    <w:p w14:paraId="77EE4E9D" w14:textId="77777777" w:rsidR="00BC34FF" w:rsidRDefault="00BC34FF">
      <w:pPr>
        <w:widowControl/>
        <w:snapToGrid w:val="0"/>
        <w:spacing w:line="360" w:lineRule="auto"/>
        <w:jc w:val="left"/>
        <w:rPr>
          <w:kern w:val="0"/>
          <w:szCs w:val="21"/>
        </w:rPr>
      </w:pPr>
    </w:p>
    <w:p w14:paraId="0C4AC364"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958"/>
        <w:gridCol w:w="4819"/>
        <w:gridCol w:w="1560"/>
      </w:tblGrid>
      <w:tr w:rsidR="00BC34FF" w14:paraId="110B167F"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vAlign w:val="center"/>
          </w:tcPr>
          <w:p w14:paraId="2B368B9A" w14:textId="77777777" w:rsidR="00BC34FF" w:rsidRDefault="00000000">
            <w:pPr>
              <w:spacing w:line="320" w:lineRule="exact"/>
              <w:jc w:val="center"/>
              <w:rPr>
                <w:rFonts w:ascii="宋体" w:hAnsi="宋体"/>
                <w:b/>
                <w:sz w:val="18"/>
                <w:szCs w:val="18"/>
              </w:rPr>
            </w:pPr>
            <w:r>
              <w:rPr>
                <w:rFonts w:ascii="宋体" w:hAnsi="宋体"/>
                <w:b/>
                <w:sz w:val="18"/>
                <w:szCs w:val="18"/>
              </w:rPr>
              <w:t>序号</w:t>
            </w:r>
          </w:p>
        </w:tc>
        <w:tc>
          <w:tcPr>
            <w:tcW w:w="1958" w:type="dxa"/>
            <w:tcBorders>
              <w:top w:val="single" w:sz="4" w:space="0" w:color="auto"/>
              <w:left w:val="single" w:sz="4" w:space="0" w:color="auto"/>
              <w:bottom w:val="single" w:sz="4" w:space="0" w:color="auto"/>
              <w:right w:val="single" w:sz="4" w:space="0" w:color="auto"/>
            </w:tcBorders>
            <w:shd w:val="clear" w:color="auto" w:fill="EEECE1"/>
            <w:vAlign w:val="center"/>
          </w:tcPr>
          <w:p w14:paraId="6696563B" w14:textId="77777777" w:rsidR="00BC34FF" w:rsidRDefault="00000000">
            <w:pPr>
              <w:spacing w:line="320" w:lineRule="exact"/>
              <w:jc w:val="center"/>
              <w:rPr>
                <w:rFonts w:ascii="宋体" w:hAnsi="宋体"/>
                <w:b/>
                <w:sz w:val="18"/>
                <w:szCs w:val="18"/>
              </w:rPr>
            </w:pPr>
            <w:r>
              <w:rPr>
                <w:rFonts w:ascii="宋体" w:hAnsi="宋体"/>
                <w:b/>
                <w:sz w:val="18"/>
                <w:szCs w:val="18"/>
              </w:rPr>
              <w:t>课程目标</w:t>
            </w:r>
          </w:p>
        </w:tc>
        <w:tc>
          <w:tcPr>
            <w:tcW w:w="4819" w:type="dxa"/>
            <w:tcBorders>
              <w:top w:val="single" w:sz="4" w:space="0" w:color="auto"/>
              <w:left w:val="single" w:sz="4" w:space="0" w:color="auto"/>
              <w:bottom w:val="single" w:sz="4" w:space="0" w:color="auto"/>
              <w:right w:val="single" w:sz="4" w:space="0" w:color="auto"/>
            </w:tcBorders>
            <w:shd w:val="clear" w:color="auto" w:fill="EEECE1"/>
            <w:vAlign w:val="center"/>
          </w:tcPr>
          <w:p w14:paraId="3076F39F" w14:textId="77777777" w:rsidR="00BC34FF" w:rsidRDefault="00000000">
            <w:pPr>
              <w:spacing w:line="320" w:lineRule="exact"/>
              <w:jc w:val="center"/>
              <w:rPr>
                <w:rFonts w:ascii="宋体" w:hAnsi="宋体"/>
                <w:b/>
                <w:color w:val="FF0000"/>
                <w:sz w:val="18"/>
                <w:szCs w:val="18"/>
              </w:rPr>
            </w:pPr>
            <w:r>
              <w:rPr>
                <w:rFonts w:ascii="宋体" w:hAnsi="宋体"/>
                <w:b/>
                <w:sz w:val="18"/>
                <w:szCs w:val="18"/>
              </w:rPr>
              <w:t>支撑毕业要求指标点</w:t>
            </w:r>
          </w:p>
        </w:tc>
        <w:tc>
          <w:tcPr>
            <w:tcW w:w="1560" w:type="dxa"/>
            <w:tcBorders>
              <w:top w:val="single" w:sz="4" w:space="0" w:color="auto"/>
              <w:left w:val="single" w:sz="4" w:space="0" w:color="auto"/>
              <w:bottom w:val="single" w:sz="4" w:space="0" w:color="auto"/>
              <w:right w:val="single" w:sz="4" w:space="0" w:color="auto"/>
            </w:tcBorders>
            <w:shd w:val="clear" w:color="auto" w:fill="EEECE1"/>
            <w:vAlign w:val="center"/>
          </w:tcPr>
          <w:p w14:paraId="5E6CDA99" w14:textId="77777777" w:rsidR="00BC34FF" w:rsidRDefault="00000000">
            <w:pPr>
              <w:spacing w:line="320" w:lineRule="exact"/>
              <w:jc w:val="center"/>
              <w:rPr>
                <w:rFonts w:ascii="宋体" w:hAnsi="宋体"/>
                <w:b/>
                <w:sz w:val="18"/>
                <w:szCs w:val="18"/>
              </w:rPr>
            </w:pPr>
            <w:r>
              <w:rPr>
                <w:rFonts w:ascii="宋体" w:hAnsi="宋体"/>
                <w:b/>
                <w:sz w:val="18"/>
                <w:szCs w:val="18"/>
              </w:rPr>
              <w:t>毕业要求</w:t>
            </w:r>
          </w:p>
        </w:tc>
      </w:tr>
      <w:tr w:rsidR="00BC34FF" w14:paraId="67DF13EB"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716AC3BA" w14:textId="77777777" w:rsidR="00BC34FF" w:rsidRDefault="00000000">
            <w:pPr>
              <w:spacing w:line="320" w:lineRule="exact"/>
              <w:jc w:val="center"/>
              <w:rPr>
                <w:sz w:val="18"/>
                <w:szCs w:val="18"/>
              </w:rPr>
            </w:pPr>
            <w:r>
              <w:rPr>
                <w:rFonts w:hint="eastAsia"/>
                <w:sz w:val="18"/>
                <w:szCs w:val="18"/>
              </w:rPr>
              <w:t>1</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27E39C40" w14:textId="77777777" w:rsidR="00BC34FF" w:rsidRDefault="00000000">
            <w:pPr>
              <w:rPr>
                <w:sz w:val="18"/>
                <w:szCs w:val="18"/>
              </w:rPr>
            </w:pPr>
            <w:r>
              <w:rPr>
                <w:rFonts w:hint="eastAsia"/>
                <w:sz w:val="18"/>
                <w:szCs w:val="18"/>
              </w:rPr>
              <w:t>掌握中华人民共和国道路交通安全法、中华人民共和国道路交通安全法实施条例、中华人民共和国安全生产法、河南省道路交通安全条例等有关法律法规的主要内容。</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1EE0975" w14:textId="77777777" w:rsidR="00BC34FF" w:rsidRDefault="00000000">
            <w:pPr>
              <w:pStyle w:val="1b"/>
              <w:adjustRightInd w:val="0"/>
              <w:snapToGrid w:val="0"/>
              <w:ind w:firstLineChars="0" w:firstLine="0"/>
            </w:pPr>
            <w:r>
              <w:rPr>
                <w:sz w:val="18"/>
                <w:szCs w:val="18"/>
              </w:rPr>
              <w:t>1-</w:t>
            </w:r>
            <w:r>
              <w:rPr>
                <w:rFonts w:hint="eastAsia"/>
                <w:sz w:val="18"/>
                <w:szCs w:val="18"/>
              </w:rPr>
              <w:t>4</w:t>
            </w:r>
            <w:r>
              <w:rPr>
                <w:sz w:val="18"/>
                <w:szCs w:val="18"/>
              </w:rPr>
              <w:t>.</w:t>
            </w:r>
            <w:r>
              <w:rPr>
                <w:rFonts w:hint="eastAsia"/>
                <w:sz w:val="18"/>
                <w:szCs w:val="18"/>
              </w:rPr>
              <w:t xml:space="preserve"> </w:t>
            </w:r>
            <w:r>
              <w:rPr>
                <w:rFonts w:ascii="宋体" w:hAnsi="宋体" w:hint="eastAsia"/>
                <w:sz w:val="18"/>
                <w:szCs w:val="18"/>
              </w:rPr>
              <w:t>掌握汽车服务工程领域所需的</w:t>
            </w:r>
            <w:r>
              <w:rPr>
                <w:rFonts w:ascii="宋体" w:hAnsi="宋体"/>
                <w:sz w:val="18"/>
                <w:szCs w:val="18"/>
              </w:rPr>
              <w:t>…</w:t>
            </w:r>
            <w:r>
              <w:rPr>
                <w:rFonts w:ascii="宋体" w:hAnsi="宋体" w:hint="eastAsia"/>
                <w:sz w:val="18"/>
                <w:szCs w:val="18"/>
              </w:rPr>
              <w:t>交通运输法规与安全</w:t>
            </w:r>
            <w:r>
              <w:rPr>
                <w:rFonts w:ascii="宋体" w:hAnsi="宋体"/>
                <w:sz w:val="18"/>
                <w:szCs w:val="18"/>
              </w:rPr>
              <w:t>…</w:t>
            </w:r>
            <w:r>
              <w:rPr>
                <w:rFonts w:ascii="宋体" w:hAnsi="宋体" w:hint="eastAsia"/>
                <w:sz w:val="18"/>
                <w:szCs w:val="18"/>
              </w:rPr>
              <w:t>等专业知识。</w:t>
            </w:r>
          </w:p>
          <w:p w14:paraId="03EDAEEA" w14:textId="77777777" w:rsidR="00BC34FF" w:rsidRDefault="00000000">
            <w:pPr>
              <w:pStyle w:val="Default"/>
              <w:jc w:val="both"/>
              <w:rPr>
                <w:rFonts w:ascii="宋体" w:hAnsi="宋体"/>
                <w:color w:val="auto"/>
                <w:kern w:val="2"/>
                <w:sz w:val="18"/>
                <w:szCs w:val="18"/>
              </w:rPr>
            </w:pPr>
            <w:r>
              <w:rPr>
                <w:color w:val="auto"/>
                <w:kern w:val="2"/>
                <w:sz w:val="18"/>
                <w:szCs w:val="18"/>
              </w:rPr>
              <w:t>6-1.</w:t>
            </w:r>
            <w:r>
              <w:rPr>
                <w:rFonts w:hint="eastAsia"/>
                <w:color w:val="auto"/>
                <w:kern w:val="2"/>
                <w:sz w:val="18"/>
                <w:szCs w:val="18"/>
              </w:rPr>
              <w:t xml:space="preserve"> </w:t>
            </w:r>
            <w:r>
              <w:rPr>
                <w:rFonts w:ascii="宋体" w:hAnsi="宋体" w:hint="eastAsia"/>
                <w:color w:val="auto"/>
                <w:kern w:val="2"/>
                <w:sz w:val="18"/>
                <w:szCs w:val="18"/>
              </w:rPr>
              <w:t>掌握机械工程、交通运输领域相关的技术标准、知识产权、产业政策和法律法规。熟悉汽车服务工程领域的工程技术发展现状和前沿趋势，掌握新能源汽车、车联网等技术。</w:t>
            </w:r>
          </w:p>
          <w:p w14:paraId="505BFF94" w14:textId="77777777" w:rsidR="00BC34FF" w:rsidRDefault="00000000">
            <w:pPr>
              <w:rPr>
                <w:rFonts w:ascii="宋体" w:hAnsi="宋体"/>
                <w:sz w:val="18"/>
                <w:szCs w:val="18"/>
              </w:rPr>
            </w:pPr>
            <w:r>
              <w:rPr>
                <w:sz w:val="18"/>
                <w:szCs w:val="18"/>
              </w:rPr>
              <w:t>7-1.</w:t>
            </w:r>
            <w:r>
              <w:rPr>
                <w:rFonts w:ascii="宋体" w:hAnsi="宋体" w:hint="eastAsia"/>
                <w:sz w:val="18"/>
                <w:szCs w:val="18"/>
              </w:rPr>
              <w:t xml:space="preserve"> 熟悉国家、地方关于环境、社会可持续发展的政策和法律法规，能正确理解和评价各类汽车服务工程实践对于环境和社会可持续发展的影响。</w:t>
            </w:r>
          </w:p>
          <w:p w14:paraId="7468AFEC" w14:textId="77777777" w:rsidR="00BC34FF" w:rsidRDefault="00000000">
            <w:pPr>
              <w:rPr>
                <w:rFonts w:cs="Calibri"/>
                <w:sz w:val="18"/>
                <w:szCs w:val="18"/>
              </w:rPr>
            </w:pPr>
            <w:r>
              <w:rPr>
                <w:sz w:val="18"/>
                <w:szCs w:val="18"/>
              </w:rPr>
              <w:t>8</w:t>
            </w:r>
            <w:r>
              <w:rPr>
                <w:rFonts w:hint="eastAsia"/>
                <w:sz w:val="18"/>
                <w:szCs w:val="18"/>
              </w:rPr>
              <w:t>-</w:t>
            </w:r>
            <w:r>
              <w:rPr>
                <w:sz w:val="18"/>
                <w:szCs w:val="18"/>
              </w:rPr>
              <w:t>1</w:t>
            </w:r>
            <w:r>
              <w:rPr>
                <w:rFonts w:hint="eastAsia"/>
                <w:sz w:val="18"/>
                <w:szCs w:val="18"/>
              </w:rPr>
              <w:t>.</w:t>
            </w:r>
            <w:r>
              <w:rPr>
                <w:rFonts w:ascii="宋体" w:hAnsi="宋体" w:hint="eastAsia"/>
                <w:sz w:val="18"/>
                <w:szCs w:val="18"/>
              </w:rPr>
              <w:t xml:space="preserve"> 热爱祖国，具备良好的政治素养、道德品质，遵纪守法。</w:t>
            </w:r>
            <w:r>
              <w:rPr>
                <w:rFonts w:ascii="宋体" w:hAnsi="宋体" w:hint="eastAsia"/>
                <w:sz w:val="18"/>
                <w:szCs w:val="18"/>
              </w:rPr>
              <w:lastRenderedPageBreak/>
              <w:t>具有较高的人文社会科学素养和良好的社会责任感。</w:t>
            </w:r>
          </w:p>
        </w:tc>
        <w:tc>
          <w:tcPr>
            <w:tcW w:w="1560" w:type="dxa"/>
            <w:tcBorders>
              <w:top w:val="single" w:sz="4" w:space="0" w:color="auto"/>
              <w:left w:val="single" w:sz="4" w:space="0" w:color="auto"/>
              <w:right w:val="single" w:sz="4" w:space="0" w:color="auto"/>
            </w:tcBorders>
            <w:shd w:val="clear" w:color="auto" w:fill="auto"/>
            <w:vAlign w:val="center"/>
          </w:tcPr>
          <w:p w14:paraId="6F31E4CC" w14:textId="77777777" w:rsidR="00BC34FF" w:rsidRDefault="00000000">
            <w:pPr>
              <w:rPr>
                <w:rFonts w:asciiTheme="minorEastAsia" w:eastAsiaTheme="minorEastAsia" w:hAnsiTheme="minorEastAsia"/>
                <w:bCs/>
                <w:sz w:val="18"/>
                <w:szCs w:val="18"/>
              </w:rPr>
            </w:pPr>
            <w:r>
              <w:rPr>
                <w:rFonts w:eastAsiaTheme="minorEastAsia"/>
                <w:bCs/>
                <w:sz w:val="18"/>
                <w:szCs w:val="18"/>
              </w:rPr>
              <w:lastRenderedPageBreak/>
              <w:t>1.</w:t>
            </w:r>
            <w:r>
              <w:rPr>
                <w:rFonts w:asciiTheme="minorEastAsia" w:eastAsiaTheme="minorEastAsia" w:hAnsiTheme="minorEastAsia" w:hint="eastAsia"/>
                <w:bCs/>
                <w:sz w:val="18"/>
                <w:szCs w:val="18"/>
              </w:rPr>
              <w:t>工程知识</w:t>
            </w:r>
          </w:p>
          <w:p w14:paraId="68234DE2" w14:textId="77777777" w:rsidR="00BC34FF" w:rsidRDefault="00000000">
            <w:pPr>
              <w:rPr>
                <w:rFonts w:asciiTheme="minorEastAsia" w:eastAsiaTheme="minorEastAsia" w:hAnsiTheme="minorEastAsia"/>
                <w:bCs/>
                <w:sz w:val="18"/>
                <w:szCs w:val="18"/>
              </w:rPr>
            </w:pPr>
            <w:r>
              <w:rPr>
                <w:rFonts w:eastAsiaTheme="minorEastAsia"/>
                <w:bCs/>
                <w:sz w:val="18"/>
                <w:szCs w:val="18"/>
              </w:rPr>
              <w:t>6</w:t>
            </w:r>
            <w:r>
              <w:rPr>
                <w:rFonts w:eastAsiaTheme="minorEastAsia" w:hAnsiTheme="minorEastAsia" w:hint="eastAsia"/>
                <w:bCs/>
                <w:sz w:val="18"/>
                <w:szCs w:val="18"/>
              </w:rPr>
              <w:t>.</w:t>
            </w:r>
            <w:r>
              <w:rPr>
                <w:rFonts w:asciiTheme="minorEastAsia" w:eastAsiaTheme="minorEastAsia" w:hAnsiTheme="minorEastAsia" w:hint="eastAsia"/>
                <w:bCs/>
                <w:sz w:val="18"/>
                <w:szCs w:val="18"/>
              </w:rPr>
              <w:t>工程与社会</w:t>
            </w:r>
          </w:p>
          <w:p w14:paraId="2D6FC6F9" w14:textId="77777777" w:rsidR="00BC34FF" w:rsidRDefault="00000000">
            <w:pPr>
              <w:rPr>
                <w:rFonts w:asciiTheme="minorEastAsia" w:eastAsiaTheme="minorEastAsia" w:hAnsiTheme="minorEastAsia"/>
                <w:bCs/>
                <w:sz w:val="18"/>
                <w:szCs w:val="18"/>
              </w:rPr>
            </w:pPr>
            <w:r>
              <w:rPr>
                <w:rFonts w:eastAsiaTheme="minorEastAsia"/>
                <w:bCs/>
                <w:sz w:val="18"/>
                <w:szCs w:val="18"/>
              </w:rPr>
              <w:t>7</w:t>
            </w:r>
            <w:r>
              <w:rPr>
                <w:rFonts w:asciiTheme="minorEastAsia" w:eastAsiaTheme="minorEastAsia" w:hAnsiTheme="minorEastAsia" w:hint="eastAsia"/>
                <w:bCs/>
                <w:sz w:val="18"/>
                <w:szCs w:val="18"/>
              </w:rPr>
              <w:t>.环境与可持续发展</w:t>
            </w:r>
          </w:p>
          <w:p w14:paraId="3430F934" w14:textId="77777777" w:rsidR="00BC34FF" w:rsidRDefault="00000000">
            <w:pPr>
              <w:rPr>
                <w:rFonts w:asciiTheme="minorEastAsia" w:eastAsiaTheme="minorEastAsia" w:hAnsiTheme="minorEastAsia"/>
                <w:bCs/>
                <w:sz w:val="18"/>
                <w:szCs w:val="18"/>
              </w:rPr>
            </w:pPr>
            <w:r>
              <w:rPr>
                <w:rFonts w:eastAsiaTheme="minorEastAsia"/>
                <w:bCs/>
                <w:sz w:val="18"/>
                <w:szCs w:val="18"/>
              </w:rPr>
              <w:t>8</w:t>
            </w:r>
            <w:r>
              <w:rPr>
                <w:rFonts w:eastAsiaTheme="minorEastAsia" w:hint="eastAsia"/>
                <w:bCs/>
                <w:sz w:val="18"/>
                <w:szCs w:val="18"/>
              </w:rPr>
              <w:t>.</w:t>
            </w:r>
            <w:r>
              <w:rPr>
                <w:rFonts w:asciiTheme="minorEastAsia" w:eastAsiaTheme="minorEastAsia" w:hAnsiTheme="minorEastAsia" w:hint="eastAsia"/>
                <w:bCs/>
                <w:sz w:val="18"/>
                <w:szCs w:val="18"/>
              </w:rPr>
              <w:t>职业规范</w:t>
            </w:r>
          </w:p>
          <w:p w14:paraId="55D502F3" w14:textId="77777777" w:rsidR="00BC34FF" w:rsidRDefault="00BC34FF">
            <w:pPr>
              <w:rPr>
                <w:rFonts w:asciiTheme="minorEastAsia" w:eastAsiaTheme="minorEastAsia" w:hAnsiTheme="minorEastAsia"/>
                <w:bCs/>
                <w:sz w:val="18"/>
                <w:szCs w:val="18"/>
              </w:rPr>
            </w:pPr>
          </w:p>
        </w:tc>
      </w:tr>
      <w:tr w:rsidR="00BC34FF" w14:paraId="3F85A7AB"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740C10EF" w14:textId="77777777" w:rsidR="00BC34FF" w:rsidRDefault="00000000">
            <w:pPr>
              <w:spacing w:line="320" w:lineRule="exact"/>
              <w:jc w:val="center"/>
              <w:rPr>
                <w:sz w:val="18"/>
                <w:szCs w:val="18"/>
              </w:rPr>
            </w:pPr>
            <w:r>
              <w:rPr>
                <w:rFonts w:hint="eastAsia"/>
                <w:sz w:val="18"/>
                <w:szCs w:val="18"/>
              </w:rPr>
              <w:t>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DF2969D" w14:textId="77777777" w:rsidR="00BC34FF" w:rsidRDefault="00000000">
            <w:pPr>
              <w:rPr>
                <w:sz w:val="18"/>
                <w:szCs w:val="18"/>
              </w:rPr>
            </w:pPr>
            <w:r>
              <w:rPr>
                <w:rFonts w:hint="eastAsia"/>
                <w:sz w:val="18"/>
                <w:szCs w:val="18"/>
              </w:rPr>
              <w:t>掌握汽车驾驶员的交通特性、机动车驾驶员的考试主要内容，汽车的使用性能、结构、技术状况与交通安全的关系，交通设施、道路与交通安全的关系。</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E88CD31" w14:textId="77777777" w:rsidR="00BC34FF" w:rsidRDefault="00000000">
            <w:pPr>
              <w:pStyle w:val="1b"/>
              <w:adjustRightInd w:val="0"/>
              <w:snapToGrid w:val="0"/>
              <w:ind w:firstLineChars="0" w:firstLine="0"/>
            </w:pPr>
            <w:r>
              <w:rPr>
                <w:sz w:val="18"/>
                <w:szCs w:val="18"/>
              </w:rPr>
              <w:t>1-</w:t>
            </w:r>
            <w:r>
              <w:rPr>
                <w:rFonts w:hint="eastAsia"/>
                <w:sz w:val="18"/>
                <w:szCs w:val="18"/>
              </w:rPr>
              <w:t>4</w:t>
            </w:r>
            <w:r>
              <w:rPr>
                <w:sz w:val="18"/>
                <w:szCs w:val="18"/>
              </w:rPr>
              <w:t>.</w:t>
            </w:r>
            <w:r>
              <w:rPr>
                <w:rFonts w:hint="eastAsia"/>
                <w:sz w:val="18"/>
                <w:szCs w:val="18"/>
              </w:rPr>
              <w:t xml:space="preserve"> </w:t>
            </w:r>
            <w:r>
              <w:rPr>
                <w:rFonts w:ascii="宋体" w:hAnsi="宋体" w:hint="eastAsia"/>
                <w:sz w:val="18"/>
                <w:szCs w:val="18"/>
              </w:rPr>
              <w:t>掌握汽车服务工程领域所需的</w:t>
            </w:r>
            <w:r>
              <w:rPr>
                <w:rFonts w:ascii="宋体" w:hAnsi="宋体"/>
                <w:sz w:val="18"/>
                <w:szCs w:val="18"/>
              </w:rPr>
              <w:t>…</w:t>
            </w:r>
            <w:r>
              <w:rPr>
                <w:rFonts w:ascii="宋体" w:hAnsi="宋体" w:hint="eastAsia"/>
                <w:sz w:val="18"/>
                <w:szCs w:val="18"/>
              </w:rPr>
              <w:t>交通运输法规与安全</w:t>
            </w:r>
            <w:r>
              <w:rPr>
                <w:rFonts w:ascii="宋体" w:hAnsi="宋体"/>
                <w:sz w:val="18"/>
                <w:szCs w:val="18"/>
              </w:rPr>
              <w:t>…</w:t>
            </w:r>
            <w:r>
              <w:rPr>
                <w:rFonts w:ascii="宋体" w:hAnsi="宋体" w:hint="eastAsia"/>
                <w:sz w:val="18"/>
                <w:szCs w:val="18"/>
              </w:rPr>
              <w:t>等专业知识。</w:t>
            </w:r>
          </w:p>
          <w:p w14:paraId="5134A791" w14:textId="77777777" w:rsidR="00BC34FF" w:rsidRDefault="00000000">
            <w:pPr>
              <w:pStyle w:val="Default"/>
              <w:jc w:val="both"/>
              <w:rPr>
                <w:rFonts w:ascii="宋体" w:hAnsi="宋体"/>
                <w:color w:val="auto"/>
                <w:kern w:val="2"/>
                <w:sz w:val="18"/>
                <w:szCs w:val="18"/>
              </w:rPr>
            </w:pPr>
            <w:r>
              <w:rPr>
                <w:color w:val="auto"/>
                <w:kern w:val="2"/>
                <w:sz w:val="18"/>
                <w:szCs w:val="18"/>
              </w:rPr>
              <w:t>6-1.</w:t>
            </w:r>
            <w:r>
              <w:rPr>
                <w:rFonts w:hint="eastAsia"/>
                <w:color w:val="auto"/>
                <w:kern w:val="2"/>
                <w:sz w:val="18"/>
                <w:szCs w:val="18"/>
              </w:rPr>
              <w:t xml:space="preserve"> </w:t>
            </w:r>
            <w:r>
              <w:rPr>
                <w:rFonts w:ascii="宋体" w:hAnsi="宋体" w:hint="eastAsia"/>
                <w:color w:val="auto"/>
                <w:kern w:val="2"/>
                <w:sz w:val="18"/>
                <w:szCs w:val="18"/>
              </w:rPr>
              <w:t>掌握机械工程、交通运输领域相关的技术标准、知识产权、产业政策和法律法规。熟悉汽车服务工程领域的工程技术发展现状和前沿趋势，掌握新能源汽车、车联网等技术。</w:t>
            </w:r>
          </w:p>
          <w:p w14:paraId="6C0D4C8D" w14:textId="77777777" w:rsidR="00BC34FF" w:rsidRDefault="00000000">
            <w:pPr>
              <w:rPr>
                <w:rFonts w:cs="Calibri"/>
                <w:sz w:val="18"/>
                <w:szCs w:val="18"/>
              </w:rPr>
            </w:pPr>
            <w:r>
              <w:rPr>
                <w:sz w:val="18"/>
                <w:szCs w:val="18"/>
              </w:rPr>
              <w:t>6-2.</w:t>
            </w:r>
            <w:r>
              <w:rPr>
                <w:rFonts w:ascii="宋体" w:hAnsi="宋体" w:hint="eastAsia"/>
                <w:sz w:val="18"/>
                <w:szCs w:val="18"/>
              </w:rPr>
              <w:t xml:space="preserve"> 具有工程实践经历，能正确分析、评价汽车服务领域复杂工程问题的解决方案对于社会、健康、安全、法律以及文化的影响。能正确认识汽车服务工程人员在工程实践中应承担的社会、安全和法律责任。</w:t>
            </w:r>
          </w:p>
        </w:tc>
        <w:tc>
          <w:tcPr>
            <w:tcW w:w="1560" w:type="dxa"/>
            <w:tcBorders>
              <w:left w:val="single" w:sz="4" w:space="0" w:color="auto"/>
              <w:right w:val="single" w:sz="4" w:space="0" w:color="auto"/>
            </w:tcBorders>
            <w:shd w:val="clear" w:color="auto" w:fill="auto"/>
            <w:vAlign w:val="center"/>
          </w:tcPr>
          <w:p w14:paraId="553EA61F" w14:textId="77777777" w:rsidR="00BC34FF" w:rsidRDefault="00000000">
            <w:pPr>
              <w:rPr>
                <w:rFonts w:asciiTheme="minorEastAsia" w:eastAsiaTheme="minorEastAsia" w:hAnsiTheme="minorEastAsia"/>
                <w:bCs/>
                <w:sz w:val="18"/>
                <w:szCs w:val="18"/>
              </w:rPr>
            </w:pPr>
            <w:r>
              <w:rPr>
                <w:rFonts w:eastAsiaTheme="minorEastAsia"/>
                <w:bCs/>
                <w:sz w:val="18"/>
                <w:szCs w:val="18"/>
              </w:rPr>
              <w:t>1.</w:t>
            </w:r>
            <w:r>
              <w:rPr>
                <w:rFonts w:asciiTheme="minorEastAsia" w:eastAsiaTheme="minorEastAsia" w:hAnsiTheme="minorEastAsia" w:hint="eastAsia"/>
                <w:bCs/>
                <w:sz w:val="18"/>
                <w:szCs w:val="18"/>
              </w:rPr>
              <w:t>工程知识</w:t>
            </w:r>
          </w:p>
          <w:p w14:paraId="5F77D87D" w14:textId="77777777" w:rsidR="00BC34FF" w:rsidRDefault="00000000">
            <w:pPr>
              <w:rPr>
                <w:rFonts w:asciiTheme="minorEastAsia" w:eastAsiaTheme="minorEastAsia" w:hAnsiTheme="minorEastAsia"/>
                <w:bCs/>
                <w:sz w:val="18"/>
                <w:szCs w:val="18"/>
              </w:rPr>
            </w:pPr>
            <w:r>
              <w:rPr>
                <w:rFonts w:eastAsiaTheme="minorEastAsia"/>
                <w:bCs/>
                <w:sz w:val="18"/>
                <w:szCs w:val="18"/>
              </w:rPr>
              <w:t>6</w:t>
            </w:r>
            <w:r>
              <w:rPr>
                <w:rFonts w:eastAsiaTheme="minorEastAsia" w:hAnsiTheme="minorEastAsia" w:hint="eastAsia"/>
                <w:bCs/>
                <w:sz w:val="18"/>
                <w:szCs w:val="18"/>
              </w:rPr>
              <w:t>.</w:t>
            </w:r>
            <w:r>
              <w:rPr>
                <w:rFonts w:asciiTheme="minorEastAsia" w:eastAsiaTheme="minorEastAsia" w:hAnsiTheme="minorEastAsia" w:hint="eastAsia"/>
                <w:bCs/>
                <w:sz w:val="18"/>
                <w:szCs w:val="18"/>
              </w:rPr>
              <w:t>工程与社会</w:t>
            </w:r>
          </w:p>
          <w:p w14:paraId="13B91C76" w14:textId="77777777" w:rsidR="00BC34FF" w:rsidRDefault="00BC34FF">
            <w:pPr>
              <w:rPr>
                <w:rFonts w:asciiTheme="minorEastAsia" w:eastAsiaTheme="minorEastAsia" w:hAnsiTheme="minorEastAsia"/>
                <w:bCs/>
                <w:sz w:val="18"/>
                <w:szCs w:val="18"/>
              </w:rPr>
            </w:pPr>
          </w:p>
        </w:tc>
      </w:tr>
      <w:tr w:rsidR="00BC34FF" w14:paraId="50267319"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057E2BEF" w14:textId="77777777" w:rsidR="00BC34FF" w:rsidRDefault="00000000">
            <w:pPr>
              <w:spacing w:line="320" w:lineRule="exact"/>
              <w:jc w:val="center"/>
              <w:rPr>
                <w:sz w:val="18"/>
                <w:szCs w:val="18"/>
              </w:rPr>
            </w:pPr>
            <w:r>
              <w:rPr>
                <w:rFonts w:hint="eastAsia"/>
                <w:sz w:val="18"/>
                <w:szCs w:val="18"/>
              </w:rPr>
              <w:t>3</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54681703" w14:textId="77777777" w:rsidR="00BC34FF" w:rsidRDefault="00000000">
            <w:pPr>
              <w:rPr>
                <w:sz w:val="18"/>
                <w:szCs w:val="18"/>
              </w:rPr>
            </w:pPr>
            <w:r>
              <w:rPr>
                <w:rFonts w:hint="eastAsia"/>
                <w:sz w:val="18"/>
                <w:szCs w:val="18"/>
              </w:rPr>
              <w:t>掌握交通事故现场勘查、交通事故分析的主要方法、交通事故统计分析方法，具有分析交通事故档案及统计报表、交通高速公路事故特征的一般能力，初步具有交通事故责任认定、处理的能力。</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847A7DB" w14:textId="77777777" w:rsidR="00BC34FF" w:rsidRDefault="00000000">
            <w:pPr>
              <w:pStyle w:val="1b"/>
              <w:adjustRightInd w:val="0"/>
              <w:snapToGrid w:val="0"/>
              <w:ind w:firstLineChars="0" w:firstLine="0"/>
            </w:pPr>
            <w:r>
              <w:rPr>
                <w:sz w:val="18"/>
                <w:szCs w:val="18"/>
              </w:rPr>
              <w:t>1-</w:t>
            </w:r>
            <w:r>
              <w:rPr>
                <w:rFonts w:hint="eastAsia"/>
                <w:sz w:val="18"/>
                <w:szCs w:val="18"/>
              </w:rPr>
              <w:t>4</w:t>
            </w:r>
            <w:r>
              <w:rPr>
                <w:sz w:val="18"/>
                <w:szCs w:val="18"/>
              </w:rPr>
              <w:t>.</w:t>
            </w:r>
            <w:r>
              <w:rPr>
                <w:rFonts w:hint="eastAsia"/>
                <w:sz w:val="18"/>
                <w:szCs w:val="18"/>
              </w:rPr>
              <w:t xml:space="preserve"> </w:t>
            </w:r>
            <w:r>
              <w:rPr>
                <w:rFonts w:ascii="宋体" w:hAnsi="宋体" w:hint="eastAsia"/>
                <w:sz w:val="18"/>
                <w:szCs w:val="18"/>
              </w:rPr>
              <w:t>掌握汽车服务工程领域所需的</w:t>
            </w:r>
            <w:r>
              <w:rPr>
                <w:rFonts w:ascii="宋体" w:hAnsi="宋体"/>
                <w:sz w:val="18"/>
                <w:szCs w:val="18"/>
              </w:rPr>
              <w:t>…</w:t>
            </w:r>
            <w:r>
              <w:rPr>
                <w:rFonts w:ascii="宋体" w:hAnsi="宋体" w:hint="eastAsia"/>
                <w:sz w:val="18"/>
                <w:szCs w:val="18"/>
              </w:rPr>
              <w:t>交通运输法规与安全</w:t>
            </w:r>
            <w:r>
              <w:rPr>
                <w:rFonts w:ascii="宋体" w:hAnsi="宋体"/>
                <w:sz w:val="18"/>
                <w:szCs w:val="18"/>
              </w:rPr>
              <w:t>…</w:t>
            </w:r>
            <w:r>
              <w:rPr>
                <w:rFonts w:ascii="宋体" w:hAnsi="宋体" w:hint="eastAsia"/>
                <w:sz w:val="18"/>
                <w:szCs w:val="18"/>
              </w:rPr>
              <w:t>等专业知识。</w:t>
            </w:r>
          </w:p>
          <w:p w14:paraId="2FFF4743" w14:textId="77777777" w:rsidR="00BC34FF" w:rsidRDefault="00000000">
            <w:pPr>
              <w:rPr>
                <w:rFonts w:ascii="宋体" w:hAnsi="宋体"/>
                <w:sz w:val="18"/>
                <w:szCs w:val="18"/>
              </w:rPr>
            </w:pPr>
            <w:r>
              <w:rPr>
                <w:sz w:val="18"/>
                <w:szCs w:val="18"/>
              </w:rPr>
              <w:t>6-2.</w:t>
            </w:r>
            <w:r>
              <w:rPr>
                <w:rFonts w:ascii="宋体" w:hAnsi="宋体" w:hint="eastAsia"/>
                <w:sz w:val="18"/>
                <w:szCs w:val="18"/>
              </w:rPr>
              <w:t xml:space="preserve"> 具有工程实践经历，能正确分析、评价汽车服务领域复杂工程问题的解决方案对于社会、健康、安全、法律以及文化的影响。能正确认识汽车服务工程人员在工程实践中应承担的社会、安全和法律责任。</w:t>
            </w:r>
          </w:p>
          <w:p w14:paraId="6F5DB2D9" w14:textId="77777777" w:rsidR="00BC34FF" w:rsidRDefault="00000000">
            <w:pPr>
              <w:rPr>
                <w:rFonts w:cs="Calibri"/>
                <w:sz w:val="18"/>
                <w:szCs w:val="18"/>
              </w:rPr>
            </w:pPr>
            <w:r>
              <w:rPr>
                <w:sz w:val="18"/>
                <w:szCs w:val="18"/>
              </w:rPr>
              <w:t>8</w:t>
            </w:r>
            <w:r>
              <w:rPr>
                <w:rFonts w:hint="eastAsia"/>
                <w:sz w:val="18"/>
                <w:szCs w:val="18"/>
              </w:rPr>
              <w:t>-3.</w:t>
            </w:r>
            <w:r>
              <w:rPr>
                <w:rFonts w:ascii="宋体" w:hAnsi="宋体" w:hint="eastAsia"/>
                <w:sz w:val="18"/>
                <w:szCs w:val="18"/>
              </w:rPr>
              <w:t xml:space="preserve"> 具有工程伦理的核心理念和良好的质量、安全、经济、环保意识，能够在工程实践中自觉遵守工程职业道德和行业规范，做到责任担当、贡献国家、服务社会。</w:t>
            </w:r>
          </w:p>
        </w:tc>
        <w:tc>
          <w:tcPr>
            <w:tcW w:w="1560" w:type="dxa"/>
            <w:tcBorders>
              <w:left w:val="single" w:sz="4" w:space="0" w:color="auto"/>
              <w:right w:val="single" w:sz="4" w:space="0" w:color="auto"/>
            </w:tcBorders>
            <w:shd w:val="clear" w:color="auto" w:fill="auto"/>
            <w:vAlign w:val="center"/>
          </w:tcPr>
          <w:p w14:paraId="78A3230B" w14:textId="77777777" w:rsidR="00BC34FF" w:rsidRDefault="00000000">
            <w:pPr>
              <w:rPr>
                <w:rFonts w:asciiTheme="minorEastAsia" w:eastAsiaTheme="minorEastAsia" w:hAnsiTheme="minorEastAsia"/>
                <w:bCs/>
                <w:sz w:val="18"/>
                <w:szCs w:val="18"/>
              </w:rPr>
            </w:pPr>
            <w:r>
              <w:rPr>
                <w:rFonts w:eastAsiaTheme="minorEastAsia"/>
                <w:bCs/>
                <w:sz w:val="18"/>
                <w:szCs w:val="18"/>
              </w:rPr>
              <w:t>1.</w:t>
            </w:r>
            <w:r>
              <w:rPr>
                <w:rFonts w:asciiTheme="minorEastAsia" w:eastAsiaTheme="minorEastAsia" w:hAnsiTheme="minorEastAsia" w:hint="eastAsia"/>
                <w:bCs/>
                <w:sz w:val="18"/>
                <w:szCs w:val="18"/>
              </w:rPr>
              <w:t>工程知识</w:t>
            </w:r>
          </w:p>
          <w:p w14:paraId="258452B6" w14:textId="77777777" w:rsidR="00BC34FF" w:rsidRDefault="00000000">
            <w:pPr>
              <w:rPr>
                <w:rFonts w:asciiTheme="minorEastAsia" w:eastAsiaTheme="minorEastAsia" w:hAnsiTheme="minorEastAsia"/>
                <w:bCs/>
                <w:sz w:val="18"/>
                <w:szCs w:val="18"/>
              </w:rPr>
            </w:pPr>
            <w:r>
              <w:rPr>
                <w:rFonts w:eastAsiaTheme="minorEastAsia"/>
                <w:bCs/>
                <w:sz w:val="18"/>
                <w:szCs w:val="18"/>
              </w:rPr>
              <w:t>6</w:t>
            </w:r>
            <w:r>
              <w:rPr>
                <w:rFonts w:eastAsiaTheme="minorEastAsia" w:hAnsiTheme="minorEastAsia" w:hint="eastAsia"/>
                <w:bCs/>
                <w:sz w:val="18"/>
                <w:szCs w:val="18"/>
              </w:rPr>
              <w:t>.</w:t>
            </w:r>
            <w:r>
              <w:rPr>
                <w:rFonts w:asciiTheme="minorEastAsia" w:eastAsiaTheme="minorEastAsia" w:hAnsiTheme="minorEastAsia" w:hint="eastAsia"/>
                <w:bCs/>
                <w:sz w:val="18"/>
                <w:szCs w:val="18"/>
              </w:rPr>
              <w:t>工程与社会</w:t>
            </w:r>
          </w:p>
          <w:p w14:paraId="6065D161" w14:textId="77777777" w:rsidR="00BC34FF" w:rsidRDefault="00000000">
            <w:pPr>
              <w:rPr>
                <w:rFonts w:asciiTheme="minorEastAsia" w:eastAsiaTheme="minorEastAsia" w:hAnsiTheme="minorEastAsia"/>
                <w:bCs/>
                <w:sz w:val="18"/>
                <w:szCs w:val="18"/>
              </w:rPr>
            </w:pPr>
            <w:r>
              <w:rPr>
                <w:rFonts w:eastAsiaTheme="minorEastAsia"/>
                <w:bCs/>
                <w:sz w:val="18"/>
                <w:szCs w:val="18"/>
              </w:rPr>
              <w:t>8</w:t>
            </w:r>
            <w:r>
              <w:rPr>
                <w:rFonts w:eastAsiaTheme="minorEastAsia" w:hint="eastAsia"/>
                <w:bCs/>
                <w:sz w:val="18"/>
                <w:szCs w:val="18"/>
              </w:rPr>
              <w:t>.</w:t>
            </w:r>
            <w:r>
              <w:rPr>
                <w:rFonts w:asciiTheme="minorEastAsia" w:eastAsiaTheme="minorEastAsia" w:hAnsiTheme="minorEastAsia" w:hint="eastAsia"/>
                <w:bCs/>
                <w:sz w:val="18"/>
                <w:szCs w:val="18"/>
              </w:rPr>
              <w:t>职业规范</w:t>
            </w:r>
          </w:p>
          <w:p w14:paraId="3D1E5818" w14:textId="77777777" w:rsidR="00BC34FF" w:rsidRDefault="00BC34FF">
            <w:pPr>
              <w:rPr>
                <w:rFonts w:asciiTheme="minorEastAsia" w:eastAsiaTheme="minorEastAsia" w:hAnsiTheme="minorEastAsia"/>
                <w:bCs/>
                <w:sz w:val="18"/>
                <w:szCs w:val="18"/>
              </w:rPr>
            </w:pPr>
          </w:p>
        </w:tc>
      </w:tr>
      <w:tr w:rsidR="00BC34FF" w14:paraId="7800E37A"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6E1A72E0" w14:textId="77777777" w:rsidR="00BC34FF" w:rsidRDefault="00000000">
            <w:pPr>
              <w:spacing w:line="320" w:lineRule="exact"/>
              <w:jc w:val="center"/>
              <w:rPr>
                <w:sz w:val="18"/>
                <w:szCs w:val="18"/>
              </w:rPr>
            </w:pPr>
            <w:r>
              <w:rPr>
                <w:rFonts w:hint="eastAsia"/>
                <w:sz w:val="18"/>
                <w:szCs w:val="18"/>
              </w:rPr>
              <w:t>4</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7B5F1B1" w14:textId="77777777" w:rsidR="00BC34FF" w:rsidRDefault="00000000">
            <w:pPr>
              <w:rPr>
                <w:sz w:val="18"/>
                <w:szCs w:val="18"/>
              </w:rPr>
            </w:pPr>
            <w:r>
              <w:rPr>
                <w:rFonts w:hint="eastAsia"/>
                <w:sz w:val="18"/>
                <w:szCs w:val="18"/>
              </w:rPr>
              <w:t>了解交通安全设施的设置条件与作用、车辆与驾驶人的管理，掌握道路交通安全度评价方法、交通事故预测方法，具有法律法规意识与安全防患的意识。</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A05BF95" w14:textId="77777777" w:rsidR="00BC34FF" w:rsidRDefault="00000000">
            <w:pPr>
              <w:pStyle w:val="1b"/>
              <w:adjustRightInd w:val="0"/>
              <w:snapToGrid w:val="0"/>
              <w:ind w:firstLineChars="0" w:firstLine="0"/>
            </w:pPr>
            <w:r>
              <w:rPr>
                <w:sz w:val="18"/>
                <w:szCs w:val="18"/>
              </w:rPr>
              <w:t>1-</w:t>
            </w:r>
            <w:r>
              <w:rPr>
                <w:rFonts w:hint="eastAsia"/>
                <w:sz w:val="18"/>
                <w:szCs w:val="18"/>
              </w:rPr>
              <w:t>4</w:t>
            </w:r>
            <w:r>
              <w:rPr>
                <w:sz w:val="18"/>
                <w:szCs w:val="18"/>
              </w:rPr>
              <w:t>.</w:t>
            </w:r>
            <w:r>
              <w:rPr>
                <w:rFonts w:hint="eastAsia"/>
                <w:sz w:val="18"/>
                <w:szCs w:val="18"/>
              </w:rPr>
              <w:t xml:space="preserve"> </w:t>
            </w:r>
            <w:r>
              <w:rPr>
                <w:rFonts w:ascii="宋体" w:hAnsi="宋体" w:hint="eastAsia"/>
                <w:sz w:val="18"/>
                <w:szCs w:val="18"/>
              </w:rPr>
              <w:t>掌握汽车服务工程领域所需的</w:t>
            </w:r>
            <w:r>
              <w:rPr>
                <w:rFonts w:ascii="宋体" w:hAnsi="宋体"/>
                <w:sz w:val="18"/>
                <w:szCs w:val="18"/>
              </w:rPr>
              <w:t>…</w:t>
            </w:r>
            <w:r>
              <w:rPr>
                <w:rFonts w:ascii="宋体" w:hAnsi="宋体" w:hint="eastAsia"/>
                <w:sz w:val="18"/>
                <w:szCs w:val="18"/>
              </w:rPr>
              <w:t>交通运输法规与安全</w:t>
            </w:r>
            <w:r>
              <w:rPr>
                <w:rFonts w:ascii="宋体" w:hAnsi="宋体"/>
                <w:sz w:val="18"/>
                <w:szCs w:val="18"/>
              </w:rPr>
              <w:t>…</w:t>
            </w:r>
            <w:r>
              <w:rPr>
                <w:rFonts w:ascii="宋体" w:hAnsi="宋体" w:hint="eastAsia"/>
                <w:sz w:val="18"/>
                <w:szCs w:val="18"/>
              </w:rPr>
              <w:t>等专业知识。</w:t>
            </w:r>
          </w:p>
          <w:p w14:paraId="79939E60" w14:textId="77777777" w:rsidR="00BC34FF" w:rsidRDefault="00000000">
            <w:pPr>
              <w:rPr>
                <w:rFonts w:ascii="宋体" w:hAnsi="宋体"/>
                <w:sz w:val="18"/>
                <w:szCs w:val="18"/>
              </w:rPr>
            </w:pPr>
            <w:r>
              <w:rPr>
                <w:sz w:val="18"/>
                <w:szCs w:val="18"/>
              </w:rPr>
              <w:t>6-2.</w:t>
            </w:r>
            <w:r>
              <w:rPr>
                <w:rFonts w:ascii="宋体" w:hAnsi="宋体" w:hint="eastAsia"/>
                <w:sz w:val="18"/>
                <w:szCs w:val="18"/>
              </w:rPr>
              <w:t xml:space="preserve"> 具有工程实践经历，能正确分析、评价汽车服务领域复杂工程问题的解决方案对于社会、健康、安全、法律以及文化的影响。能正确认识汽车服务工程人员在工程实践中应承担的社会、安全和法律责任。</w:t>
            </w:r>
          </w:p>
          <w:p w14:paraId="2F2FD49E" w14:textId="77777777" w:rsidR="00BC34FF" w:rsidRDefault="00000000">
            <w:pPr>
              <w:rPr>
                <w:rFonts w:cs="Calibri"/>
                <w:sz w:val="18"/>
                <w:szCs w:val="18"/>
              </w:rPr>
            </w:pPr>
            <w:r>
              <w:rPr>
                <w:sz w:val="18"/>
                <w:szCs w:val="18"/>
              </w:rPr>
              <w:t>8</w:t>
            </w:r>
            <w:r>
              <w:rPr>
                <w:rFonts w:hint="eastAsia"/>
                <w:sz w:val="18"/>
                <w:szCs w:val="18"/>
              </w:rPr>
              <w:t>-3.</w:t>
            </w:r>
            <w:r>
              <w:rPr>
                <w:rFonts w:ascii="宋体" w:hAnsi="宋体" w:hint="eastAsia"/>
                <w:sz w:val="18"/>
                <w:szCs w:val="18"/>
              </w:rPr>
              <w:t xml:space="preserve"> 具有工程伦理的核心理念和良好的质量、安全、经济、环保意识，能够在工程实践中自觉遵守工程职业道德和行业规范，做到责任担当、贡献国家、服务社会。</w:t>
            </w:r>
          </w:p>
        </w:tc>
        <w:tc>
          <w:tcPr>
            <w:tcW w:w="1560" w:type="dxa"/>
            <w:tcBorders>
              <w:left w:val="single" w:sz="4" w:space="0" w:color="auto"/>
              <w:bottom w:val="single" w:sz="4" w:space="0" w:color="auto"/>
              <w:right w:val="single" w:sz="4" w:space="0" w:color="auto"/>
            </w:tcBorders>
            <w:shd w:val="clear" w:color="auto" w:fill="auto"/>
            <w:vAlign w:val="center"/>
          </w:tcPr>
          <w:p w14:paraId="58FC8218" w14:textId="77777777" w:rsidR="00BC34FF" w:rsidRDefault="00000000">
            <w:pPr>
              <w:rPr>
                <w:rFonts w:asciiTheme="minorEastAsia" w:eastAsiaTheme="minorEastAsia" w:hAnsiTheme="minorEastAsia"/>
                <w:bCs/>
                <w:sz w:val="18"/>
                <w:szCs w:val="18"/>
              </w:rPr>
            </w:pPr>
            <w:r>
              <w:rPr>
                <w:rFonts w:eastAsiaTheme="minorEastAsia"/>
                <w:bCs/>
                <w:sz w:val="18"/>
                <w:szCs w:val="18"/>
              </w:rPr>
              <w:t>1.</w:t>
            </w:r>
            <w:r>
              <w:rPr>
                <w:rFonts w:asciiTheme="minorEastAsia" w:eastAsiaTheme="minorEastAsia" w:hAnsiTheme="minorEastAsia" w:hint="eastAsia"/>
                <w:bCs/>
                <w:sz w:val="18"/>
                <w:szCs w:val="18"/>
              </w:rPr>
              <w:t>工程知识</w:t>
            </w:r>
          </w:p>
          <w:p w14:paraId="6A17C49C" w14:textId="77777777" w:rsidR="00BC34FF" w:rsidRDefault="00000000">
            <w:pPr>
              <w:rPr>
                <w:rFonts w:asciiTheme="minorEastAsia" w:eastAsiaTheme="minorEastAsia" w:hAnsiTheme="minorEastAsia"/>
                <w:bCs/>
                <w:sz w:val="18"/>
                <w:szCs w:val="18"/>
              </w:rPr>
            </w:pPr>
            <w:r>
              <w:rPr>
                <w:rFonts w:eastAsiaTheme="minorEastAsia"/>
                <w:bCs/>
                <w:sz w:val="18"/>
                <w:szCs w:val="18"/>
              </w:rPr>
              <w:t>6</w:t>
            </w:r>
            <w:r>
              <w:rPr>
                <w:rFonts w:eastAsiaTheme="minorEastAsia" w:hAnsiTheme="minorEastAsia" w:hint="eastAsia"/>
                <w:bCs/>
                <w:sz w:val="18"/>
                <w:szCs w:val="18"/>
              </w:rPr>
              <w:t>.</w:t>
            </w:r>
            <w:r>
              <w:rPr>
                <w:rFonts w:asciiTheme="minorEastAsia" w:eastAsiaTheme="minorEastAsia" w:hAnsiTheme="minorEastAsia" w:hint="eastAsia"/>
                <w:bCs/>
                <w:sz w:val="18"/>
                <w:szCs w:val="18"/>
              </w:rPr>
              <w:t>工程与社会</w:t>
            </w:r>
          </w:p>
          <w:p w14:paraId="2CDE721C" w14:textId="77777777" w:rsidR="00BC34FF" w:rsidRDefault="00000000">
            <w:pPr>
              <w:rPr>
                <w:rFonts w:asciiTheme="minorEastAsia" w:eastAsiaTheme="minorEastAsia" w:hAnsiTheme="minorEastAsia"/>
                <w:bCs/>
                <w:sz w:val="18"/>
                <w:szCs w:val="18"/>
              </w:rPr>
            </w:pPr>
            <w:r>
              <w:rPr>
                <w:rFonts w:eastAsiaTheme="minorEastAsia"/>
                <w:bCs/>
                <w:sz w:val="18"/>
                <w:szCs w:val="18"/>
              </w:rPr>
              <w:t>8</w:t>
            </w:r>
            <w:r>
              <w:rPr>
                <w:rFonts w:eastAsiaTheme="minorEastAsia" w:hint="eastAsia"/>
                <w:bCs/>
                <w:sz w:val="18"/>
                <w:szCs w:val="18"/>
              </w:rPr>
              <w:t>.</w:t>
            </w:r>
            <w:r>
              <w:rPr>
                <w:rFonts w:asciiTheme="minorEastAsia" w:eastAsiaTheme="minorEastAsia" w:hAnsiTheme="minorEastAsia" w:hint="eastAsia"/>
                <w:bCs/>
                <w:sz w:val="18"/>
                <w:szCs w:val="18"/>
              </w:rPr>
              <w:t>职业规范</w:t>
            </w:r>
          </w:p>
          <w:p w14:paraId="6CCC630D" w14:textId="77777777" w:rsidR="00BC34FF" w:rsidRDefault="00BC34FF">
            <w:pPr>
              <w:rPr>
                <w:rFonts w:asciiTheme="minorEastAsia" w:eastAsiaTheme="minorEastAsia" w:hAnsiTheme="minorEastAsia"/>
                <w:bCs/>
                <w:sz w:val="18"/>
                <w:szCs w:val="18"/>
              </w:rPr>
            </w:pPr>
          </w:p>
        </w:tc>
      </w:tr>
    </w:tbl>
    <w:p w14:paraId="5523C5F7" w14:textId="77777777" w:rsidR="00BC34FF" w:rsidRDefault="00BC34FF">
      <w:pPr>
        <w:widowControl/>
        <w:snapToGrid w:val="0"/>
        <w:spacing w:line="360" w:lineRule="auto"/>
        <w:jc w:val="left"/>
        <w:rPr>
          <w:b/>
          <w:bCs/>
          <w:kern w:val="0"/>
          <w:szCs w:val="21"/>
        </w:rPr>
      </w:pPr>
    </w:p>
    <w:p w14:paraId="586E7E4E"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9060" w:type="dxa"/>
        <w:jc w:val="center"/>
        <w:tblLook w:val="04A0" w:firstRow="1" w:lastRow="0" w:firstColumn="1" w:lastColumn="0" w:noHBand="0" w:noVBand="1"/>
      </w:tblPr>
      <w:tblGrid>
        <w:gridCol w:w="789"/>
        <w:gridCol w:w="2552"/>
        <w:gridCol w:w="1895"/>
        <w:gridCol w:w="662"/>
        <w:gridCol w:w="2262"/>
        <w:gridCol w:w="900"/>
      </w:tblGrid>
      <w:tr w:rsidR="00BC34FF" w14:paraId="25044DF5"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F04D8E" w14:textId="77777777" w:rsidR="00BC34FF" w:rsidRDefault="00000000">
            <w:pPr>
              <w:spacing w:line="320" w:lineRule="exact"/>
              <w:jc w:val="center"/>
              <w:rPr>
                <w:rFonts w:ascii="宋体" w:hAnsi="宋体"/>
                <w:b/>
                <w:sz w:val="18"/>
                <w:szCs w:val="18"/>
              </w:rPr>
            </w:pPr>
            <w:r>
              <w:rPr>
                <w:rFonts w:ascii="宋体" w:hAnsi="宋体"/>
                <w:b/>
                <w:sz w:val="18"/>
                <w:szCs w:val="18"/>
              </w:rPr>
              <w:t>序号</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DC048C" w14:textId="77777777" w:rsidR="00BC34FF" w:rsidRDefault="00000000">
            <w:pPr>
              <w:spacing w:line="320" w:lineRule="exact"/>
              <w:jc w:val="center"/>
              <w:rPr>
                <w:rFonts w:ascii="宋体" w:hAnsi="宋体"/>
                <w:b/>
                <w:sz w:val="18"/>
                <w:szCs w:val="18"/>
              </w:rPr>
            </w:pPr>
            <w:r>
              <w:rPr>
                <w:rFonts w:ascii="宋体" w:hAnsi="宋体"/>
                <w:b/>
                <w:sz w:val="18"/>
                <w:szCs w:val="18"/>
              </w:rPr>
              <w:t>教学内容</w:t>
            </w:r>
          </w:p>
        </w:tc>
        <w:tc>
          <w:tcPr>
            <w:tcW w:w="1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A73F09" w14:textId="77777777" w:rsidR="00BC34FF" w:rsidRDefault="00000000">
            <w:pPr>
              <w:spacing w:line="320" w:lineRule="exact"/>
              <w:jc w:val="center"/>
              <w:rPr>
                <w:rFonts w:ascii="宋体" w:hAnsi="宋体"/>
                <w:b/>
                <w:sz w:val="18"/>
                <w:szCs w:val="18"/>
              </w:rPr>
            </w:pPr>
            <w:r>
              <w:rPr>
                <w:rFonts w:ascii="宋体" w:hAnsi="宋体"/>
                <w:b/>
                <w:sz w:val="18"/>
                <w:szCs w:val="18"/>
              </w:rPr>
              <w:t>学生学习</w:t>
            </w:r>
          </w:p>
          <w:p w14:paraId="7C29FD61" w14:textId="77777777" w:rsidR="00BC34FF" w:rsidRDefault="00000000">
            <w:pPr>
              <w:spacing w:line="320" w:lineRule="exact"/>
              <w:jc w:val="center"/>
              <w:rPr>
                <w:rFonts w:ascii="宋体" w:hAnsi="宋体"/>
                <w:b/>
                <w:sz w:val="18"/>
                <w:szCs w:val="18"/>
              </w:rPr>
            </w:pPr>
            <w:r>
              <w:rPr>
                <w:rFonts w:ascii="宋体" w:hAnsi="宋体"/>
                <w:b/>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EA6C85" w14:textId="77777777" w:rsidR="00BC34FF" w:rsidRDefault="00000000">
            <w:pPr>
              <w:spacing w:line="320" w:lineRule="exact"/>
              <w:jc w:val="center"/>
              <w:rPr>
                <w:rFonts w:ascii="宋体" w:hAnsi="宋体"/>
                <w:b/>
                <w:sz w:val="18"/>
                <w:szCs w:val="18"/>
              </w:rPr>
            </w:pPr>
            <w:r>
              <w:rPr>
                <w:rFonts w:ascii="宋体" w:hAnsi="宋体"/>
                <w:b/>
                <w:sz w:val="18"/>
                <w:szCs w:val="18"/>
              </w:rPr>
              <w:t>课内</w:t>
            </w:r>
          </w:p>
          <w:p w14:paraId="495214F0" w14:textId="77777777" w:rsidR="00BC34FF" w:rsidRDefault="00000000">
            <w:pPr>
              <w:spacing w:line="320" w:lineRule="exact"/>
              <w:jc w:val="center"/>
              <w:rPr>
                <w:rFonts w:ascii="宋体" w:hAnsi="宋体"/>
                <w:b/>
                <w:sz w:val="18"/>
                <w:szCs w:val="18"/>
              </w:rPr>
            </w:pPr>
            <w:r>
              <w:rPr>
                <w:rFonts w:ascii="宋体" w:hAnsi="宋体"/>
                <w:b/>
                <w:sz w:val="18"/>
                <w:szCs w:val="18"/>
              </w:rPr>
              <w:t>学时</w:t>
            </w:r>
          </w:p>
        </w:tc>
        <w:tc>
          <w:tcPr>
            <w:tcW w:w="22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FA274E" w14:textId="77777777" w:rsidR="00BC34FF" w:rsidRDefault="00000000">
            <w:pPr>
              <w:spacing w:line="320" w:lineRule="exact"/>
              <w:jc w:val="center"/>
              <w:rPr>
                <w:rFonts w:ascii="宋体" w:hAnsi="宋体"/>
                <w:b/>
                <w:sz w:val="18"/>
                <w:szCs w:val="18"/>
              </w:rPr>
            </w:pPr>
            <w:r>
              <w:rPr>
                <w:rFonts w:ascii="宋体" w:hAnsi="宋体"/>
                <w:b/>
                <w:sz w:val="18"/>
                <w:szCs w:val="18"/>
              </w:rPr>
              <w:t>教学方式</w:t>
            </w:r>
          </w:p>
        </w:tc>
        <w:tc>
          <w:tcPr>
            <w:tcW w:w="9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C2DFA9" w14:textId="77777777" w:rsidR="00BC34FF" w:rsidRDefault="00000000">
            <w:pPr>
              <w:spacing w:line="320" w:lineRule="exact"/>
              <w:jc w:val="center"/>
              <w:rPr>
                <w:rFonts w:ascii="宋体" w:hAnsi="宋体"/>
                <w:b/>
                <w:sz w:val="18"/>
                <w:szCs w:val="18"/>
              </w:rPr>
            </w:pPr>
            <w:r>
              <w:rPr>
                <w:rFonts w:ascii="宋体" w:hAnsi="宋体"/>
                <w:b/>
                <w:sz w:val="18"/>
                <w:szCs w:val="18"/>
              </w:rPr>
              <w:t>支撑</w:t>
            </w:r>
          </w:p>
          <w:p w14:paraId="760B27D7" w14:textId="77777777" w:rsidR="00BC34FF" w:rsidRDefault="00000000">
            <w:pPr>
              <w:spacing w:line="320" w:lineRule="exact"/>
              <w:jc w:val="center"/>
              <w:rPr>
                <w:rFonts w:ascii="宋体" w:hAnsi="宋体"/>
                <w:b/>
                <w:sz w:val="18"/>
                <w:szCs w:val="18"/>
              </w:rPr>
            </w:pPr>
            <w:r>
              <w:rPr>
                <w:rFonts w:ascii="宋体" w:hAnsi="宋体"/>
                <w:b/>
                <w:sz w:val="18"/>
                <w:szCs w:val="18"/>
              </w:rPr>
              <w:t>课程目标</w:t>
            </w:r>
          </w:p>
        </w:tc>
      </w:tr>
      <w:tr w:rsidR="00BC34FF" w14:paraId="11C387FC"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312F6461" w14:textId="77777777" w:rsidR="00BC34FF" w:rsidRDefault="00000000">
            <w:pPr>
              <w:spacing w:line="320" w:lineRule="exact"/>
              <w:jc w:val="center"/>
              <w:rPr>
                <w:rFonts w:eastAsiaTheme="minorEastAsia"/>
                <w:szCs w:val="21"/>
              </w:rPr>
            </w:pPr>
            <w:r>
              <w:rPr>
                <w:rFonts w:eastAsiaTheme="minorEastAsia" w:hint="eastAsia"/>
                <w:szCs w:val="21"/>
              </w:rPr>
              <w:t>1</w:t>
            </w:r>
          </w:p>
        </w:tc>
        <w:tc>
          <w:tcPr>
            <w:tcW w:w="2552" w:type="dxa"/>
            <w:tcBorders>
              <w:top w:val="single" w:sz="4" w:space="0" w:color="auto"/>
              <w:left w:val="single" w:sz="4" w:space="0" w:color="auto"/>
              <w:bottom w:val="single" w:sz="4" w:space="0" w:color="auto"/>
              <w:right w:val="single" w:sz="4" w:space="0" w:color="auto"/>
            </w:tcBorders>
            <w:vAlign w:val="center"/>
          </w:tcPr>
          <w:p w14:paraId="022AB5CF" w14:textId="77777777" w:rsidR="00BC34FF" w:rsidRDefault="00000000">
            <w:pPr>
              <w:rPr>
                <w:sz w:val="18"/>
                <w:szCs w:val="18"/>
              </w:rPr>
            </w:pPr>
            <w:r>
              <w:rPr>
                <w:rFonts w:hint="eastAsia"/>
                <w:sz w:val="18"/>
                <w:szCs w:val="18"/>
              </w:rPr>
              <w:t>1.</w:t>
            </w:r>
            <w:r>
              <w:rPr>
                <w:rFonts w:hint="eastAsia"/>
                <w:sz w:val="18"/>
                <w:szCs w:val="18"/>
              </w:rPr>
              <w:t>交通法规与安全的课程特点与学习意义。</w:t>
            </w:r>
          </w:p>
          <w:p w14:paraId="3B8D6E23" w14:textId="77777777" w:rsidR="00BC34FF" w:rsidRDefault="00000000">
            <w:pPr>
              <w:rPr>
                <w:sz w:val="18"/>
                <w:szCs w:val="18"/>
              </w:rPr>
            </w:pPr>
            <w:r>
              <w:rPr>
                <w:rFonts w:hint="eastAsia"/>
                <w:sz w:val="18"/>
                <w:szCs w:val="18"/>
              </w:rPr>
              <w:t>2.</w:t>
            </w:r>
            <w:r>
              <w:rPr>
                <w:rFonts w:hint="eastAsia"/>
                <w:sz w:val="18"/>
                <w:szCs w:val="18"/>
              </w:rPr>
              <w:t>交通法规与安全研究的目的和主要内容。</w:t>
            </w:r>
          </w:p>
          <w:p w14:paraId="3BC70770" w14:textId="77777777" w:rsidR="00BC34FF" w:rsidRDefault="00000000">
            <w:pPr>
              <w:rPr>
                <w:sz w:val="18"/>
                <w:szCs w:val="18"/>
              </w:rPr>
            </w:pPr>
            <w:r>
              <w:rPr>
                <w:rFonts w:hint="eastAsia"/>
                <w:sz w:val="18"/>
                <w:szCs w:val="18"/>
              </w:rPr>
              <w:t>3.</w:t>
            </w:r>
            <w:r>
              <w:rPr>
                <w:rFonts w:hint="eastAsia"/>
                <w:sz w:val="18"/>
                <w:szCs w:val="18"/>
              </w:rPr>
              <w:t>交通法规的概念、表现形式、内容和作用。</w:t>
            </w:r>
          </w:p>
        </w:tc>
        <w:tc>
          <w:tcPr>
            <w:tcW w:w="1895" w:type="dxa"/>
            <w:tcBorders>
              <w:top w:val="single" w:sz="4" w:space="0" w:color="auto"/>
              <w:left w:val="single" w:sz="4" w:space="0" w:color="auto"/>
              <w:bottom w:val="single" w:sz="4" w:space="0" w:color="auto"/>
              <w:right w:val="single" w:sz="4" w:space="0" w:color="auto"/>
            </w:tcBorders>
            <w:vAlign w:val="center"/>
          </w:tcPr>
          <w:p w14:paraId="5D75328C" w14:textId="77777777" w:rsidR="00BC34FF" w:rsidRDefault="00000000">
            <w:pPr>
              <w:rPr>
                <w:rFonts w:ascii="宋体" w:hAnsi="宋体"/>
                <w:bCs/>
                <w:kern w:val="0"/>
                <w:sz w:val="18"/>
                <w:szCs w:val="18"/>
              </w:rPr>
            </w:pPr>
            <w:r>
              <w:rPr>
                <w:rFonts w:ascii="宋体" w:hAnsi="宋体" w:hint="eastAsia"/>
                <w:bCs/>
                <w:kern w:val="0"/>
                <w:sz w:val="18"/>
                <w:szCs w:val="18"/>
              </w:rPr>
              <w:t>[1]</w:t>
            </w:r>
            <w:r>
              <w:rPr>
                <w:rFonts w:ascii="宋体" w:hAnsi="宋体"/>
                <w:bCs/>
                <w:kern w:val="0"/>
                <w:sz w:val="18"/>
                <w:szCs w:val="18"/>
              </w:rPr>
              <w:t>了解交通法规与安全的课程特点。</w:t>
            </w:r>
          </w:p>
          <w:p w14:paraId="7420FD0C" w14:textId="77777777" w:rsidR="00BC34FF" w:rsidRDefault="00000000">
            <w:pPr>
              <w:rPr>
                <w:rFonts w:ascii="宋体" w:hAnsi="宋体"/>
                <w:bCs/>
                <w:kern w:val="0"/>
                <w:sz w:val="18"/>
                <w:szCs w:val="18"/>
              </w:rPr>
            </w:pPr>
            <w:r>
              <w:rPr>
                <w:rFonts w:ascii="宋体" w:hAnsi="宋体" w:hint="eastAsia"/>
                <w:bCs/>
                <w:kern w:val="0"/>
                <w:sz w:val="18"/>
                <w:szCs w:val="18"/>
              </w:rPr>
              <w:t>[2]</w:t>
            </w:r>
            <w:r>
              <w:rPr>
                <w:rFonts w:ascii="宋体" w:hAnsi="宋体"/>
                <w:bCs/>
                <w:kern w:val="0"/>
                <w:sz w:val="18"/>
                <w:szCs w:val="18"/>
              </w:rPr>
              <w:t>理解学习交通法规与安全的重要意义。</w:t>
            </w:r>
          </w:p>
          <w:p w14:paraId="3098AD8C" w14:textId="77777777" w:rsidR="00BC34FF" w:rsidRDefault="00000000">
            <w:pPr>
              <w:rPr>
                <w:rFonts w:ascii="宋体" w:hAnsi="宋体"/>
                <w:bCs/>
                <w:kern w:val="0"/>
                <w:sz w:val="18"/>
                <w:szCs w:val="18"/>
              </w:rPr>
            </w:pPr>
            <w:r>
              <w:rPr>
                <w:rFonts w:ascii="宋体" w:hAnsi="宋体" w:hint="eastAsia"/>
                <w:bCs/>
                <w:kern w:val="0"/>
                <w:sz w:val="18"/>
                <w:szCs w:val="18"/>
              </w:rPr>
              <w:t>[3]</w:t>
            </w:r>
            <w:r>
              <w:rPr>
                <w:rFonts w:ascii="宋体" w:hAnsi="宋体"/>
                <w:bCs/>
                <w:kern w:val="0"/>
                <w:sz w:val="18"/>
                <w:szCs w:val="18"/>
              </w:rPr>
              <w:t>掌握交通法规与安全研究的目的和主要内容。</w:t>
            </w:r>
          </w:p>
        </w:tc>
        <w:tc>
          <w:tcPr>
            <w:tcW w:w="662" w:type="dxa"/>
            <w:tcBorders>
              <w:top w:val="single" w:sz="4" w:space="0" w:color="auto"/>
              <w:left w:val="single" w:sz="4" w:space="0" w:color="auto"/>
              <w:bottom w:val="single" w:sz="4" w:space="0" w:color="auto"/>
              <w:right w:val="single" w:sz="4" w:space="0" w:color="auto"/>
            </w:tcBorders>
            <w:vAlign w:val="center"/>
          </w:tcPr>
          <w:p w14:paraId="6C4694D2"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6AC828A2"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巩固、扩充资料自学。</w:t>
            </w:r>
          </w:p>
          <w:p w14:paraId="1BCBC1DE" w14:textId="77777777" w:rsidR="00BC34FF" w:rsidRDefault="00000000">
            <w:pPr>
              <w:rPr>
                <w:rFonts w:hAnsi="宋体"/>
                <w:sz w:val="18"/>
                <w:szCs w:val="18"/>
              </w:rPr>
            </w:pPr>
            <w:r>
              <w:rPr>
                <w:rFonts w:hAnsi="宋体" w:hint="eastAsia"/>
                <w:sz w:val="18"/>
                <w:szCs w:val="18"/>
              </w:rPr>
              <w:t>备注：教师播放交通部制作的交通安全宣传片，强调学习交通法规与安全的重要性。</w:t>
            </w:r>
          </w:p>
        </w:tc>
        <w:tc>
          <w:tcPr>
            <w:tcW w:w="900" w:type="dxa"/>
            <w:tcBorders>
              <w:top w:val="single" w:sz="4" w:space="0" w:color="auto"/>
              <w:left w:val="single" w:sz="4" w:space="0" w:color="auto"/>
              <w:bottom w:val="single" w:sz="4" w:space="0" w:color="auto"/>
              <w:right w:val="single" w:sz="4" w:space="0" w:color="auto"/>
            </w:tcBorders>
            <w:vAlign w:val="center"/>
          </w:tcPr>
          <w:p w14:paraId="72D93497"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7E9EFBCD"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5447D3B" w14:textId="77777777" w:rsidR="00BC34FF" w:rsidRDefault="00000000">
            <w:pPr>
              <w:spacing w:line="320" w:lineRule="exact"/>
              <w:jc w:val="center"/>
              <w:rPr>
                <w:rFonts w:eastAsiaTheme="minorEastAsia"/>
                <w:szCs w:val="21"/>
              </w:rPr>
            </w:pPr>
            <w:r>
              <w:rPr>
                <w:rFonts w:eastAsiaTheme="minorEastAsia" w:hint="eastAsia"/>
                <w:szCs w:val="21"/>
              </w:rPr>
              <w:lastRenderedPageBreak/>
              <w:t>2</w:t>
            </w:r>
          </w:p>
        </w:tc>
        <w:tc>
          <w:tcPr>
            <w:tcW w:w="2552" w:type="dxa"/>
            <w:tcBorders>
              <w:top w:val="single" w:sz="4" w:space="0" w:color="auto"/>
              <w:left w:val="single" w:sz="4" w:space="0" w:color="auto"/>
              <w:bottom w:val="single" w:sz="4" w:space="0" w:color="auto"/>
              <w:right w:val="single" w:sz="4" w:space="0" w:color="auto"/>
            </w:tcBorders>
            <w:vAlign w:val="center"/>
          </w:tcPr>
          <w:p w14:paraId="7F84FA20" w14:textId="77777777" w:rsidR="00BC34FF" w:rsidRDefault="00000000">
            <w:pPr>
              <w:rPr>
                <w:sz w:val="18"/>
                <w:szCs w:val="18"/>
              </w:rPr>
            </w:pPr>
            <w:r>
              <w:rPr>
                <w:rFonts w:hint="eastAsia"/>
                <w:sz w:val="18"/>
                <w:szCs w:val="18"/>
              </w:rPr>
              <w:t>1.</w:t>
            </w:r>
            <w:r>
              <w:rPr>
                <w:rFonts w:hint="eastAsia"/>
                <w:sz w:val="18"/>
                <w:szCs w:val="18"/>
              </w:rPr>
              <w:t>道路交通安全管理的目的和手段、交通肇事罪的成立条件。</w:t>
            </w:r>
          </w:p>
          <w:p w14:paraId="2B7C9895" w14:textId="77777777" w:rsidR="00BC34FF" w:rsidRDefault="00000000">
            <w:pPr>
              <w:rPr>
                <w:sz w:val="18"/>
                <w:szCs w:val="18"/>
              </w:rPr>
            </w:pPr>
            <w:r>
              <w:rPr>
                <w:rFonts w:hint="eastAsia"/>
                <w:sz w:val="18"/>
                <w:szCs w:val="18"/>
              </w:rPr>
              <w:t>2.</w:t>
            </w:r>
            <w:r>
              <w:rPr>
                <w:rFonts w:hint="eastAsia"/>
                <w:sz w:val="18"/>
                <w:szCs w:val="18"/>
              </w:rPr>
              <w:t>中华人民共和国道路安全法实施条例、中华人民共和国安全生产法、河南省道路交通安全条例等有关法律法规主要内容</w:t>
            </w:r>
            <w:r>
              <w:rPr>
                <w:rFonts w:ascii="CIDFont+F2" w:hAnsi="CIDFont+F2" w:hint="eastAsia"/>
                <w:color w:val="000000"/>
                <w:sz w:val="18"/>
                <w:szCs w:val="18"/>
              </w:rPr>
              <w:t>。</w:t>
            </w:r>
          </w:p>
          <w:p w14:paraId="65F668D0" w14:textId="77777777" w:rsidR="00BC34FF" w:rsidRDefault="00000000">
            <w:pPr>
              <w:rPr>
                <w:sz w:val="18"/>
                <w:szCs w:val="18"/>
              </w:rPr>
            </w:pPr>
            <w:r>
              <w:rPr>
                <w:rFonts w:hint="eastAsia"/>
                <w:sz w:val="18"/>
                <w:szCs w:val="18"/>
              </w:rPr>
              <w:t>3.</w:t>
            </w:r>
            <w:r>
              <w:rPr>
                <w:rFonts w:hint="eastAsia"/>
                <w:sz w:val="18"/>
                <w:szCs w:val="18"/>
              </w:rPr>
              <w:t>中华人民共和国道路交通安全法的主要内容</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391FE7DA" w14:textId="77777777" w:rsidR="00BC34FF" w:rsidRDefault="00000000">
            <w:pPr>
              <w:rPr>
                <w:rFonts w:ascii="宋体" w:hAnsi="宋体"/>
                <w:sz w:val="18"/>
                <w:szCs w:val="18"/>
              </w:rPr>
            </w:pPr>
            <w:r>
              <w:rPr>
                <w:rFonts w:ascii="宋体" w:hAnsi="宋体" w:hint="eastAsia"/>
                <w:bCs/>
                <w:kern w:val="0"/>
                <w:sz w:val="18"/>
                <w:szCs w:val="18"/>
              </w:rPr>
              <w:t>[1]了解</w:t>
            </w:r>
            <w:r>
              <w:rPr>
                <w:rFonts w:ascii="宋体" w:hAnsi="宋体" w:hint="eastAsia"/>
                <w:sz w:val="18"/>
                <w:szCs w:val="18"/>
              </w:rPr>
              <w:t>交通法规的概念、表现形式、内容和作用。</w:t>
            </w:r>
          </w:p>
          <w:p w14:paraId="180E6C71" w14:textId="77777777" w:rsidR="00BC34FF" w:rsidRDefault="00000000">
            <w:pPr>
              <w:rPr>
                <w:rFonts w:ascii="宋体" w:hAnsi="宋体"/>
                <w:sz w:val="18"/>
                <w:szCs w:val="18"/>
              </w:rPr>
            </w:pPr>
            <w:r>
              <w:rPr>
                <w:rFonts w:ascii="宋体" w:hAnsi="宋体" w:hint="eastAsia"/>
                <w:sz w:val="18"/>
                <w:szCs w:val="18"/>
              </w:rPr>
              <w:t>[2]</w:t>
            </w:r>
            <w:r>
              <w:rPr>
                <w:rFonts w:ascii="宋体" w:hAnsi="宋体" w:hint="eastAsia"/>
                <w:bCs/>
                <w:kern w:val="0"/>
                <w:sz w:val="18"/>
                <w:szCs w:val="18"/>
              </w:rPr>
              <w:t>掌握</w:t>
            </w:r>
            <w:r>
              <w:rPr>
                <w:rFonts w:hint="eastAsia"/>
                <w:sz w:val="18"/>
                <w:szCs w:val="18"/>
              </w:rPr>
              <w:t>中华人民共和国安全生产法等</w:t>
            </w:r>
            <w:r>
              <w:rPr>
                <w:rFonts w:ascii="宋体" w:hAnsi="宋体" w:hint="eastAsia"/>
                <w:bCs/>
                <w:kern w:val="0"/>
                <w:sz w:val="18"/>
                <w:szCs w:val="18"/>
              </w:rPr>
              <w:t>法律法规</w:t>
            </w:r>
            <w:r>
              <w:rPr>
                <w:rFonts w:ascii="宋体" w:hAnsi="宋体" w:hint="eastAsia"/>
                <w:sz w:val="18"/>
                <w:szCs w:val="18"/>
              </w:rPr>
              <w:t>主要内容。</w:t>
            </w:r>
          </w:p>
          <w:p w14:paraId="7C62E125" w14:textId="77777777" w:rsidR="00BC34FF" w:rsidRDefault="00000000">
            <w:pPr>
              <w:rPr>
                <w:rFonts w:ascii="宋体" w:hAnsi="宋体"/>
                <w:sz w:val="18"/>
                <w:szCs w:val="18"/>
              </w:rPr>
            </w:pPr>
            <w:r>
              <w:rPr>
                <w:rFonts w:ascii="宋体" w:hAnsi="宋体" w:hint="eastAsia"/>
                <w:sz w:val="18"/>
                <w:szCs w:val="18"/>
              </w:rPr>
              <w:t>[3]熟练掌握</w:t>
            </w:r>
            <w:r>
              <w:rPr>
                <w:rFonts w:ascii="宋体" w:hAnsi="宋体" w:hint="eastAsia"/>
                <w:bCs/>
                <w:kern w:val="0"/>
                <w:sz w:val="18"/>
                <w:szCs w:val="18"/>
              </w:rPr>
              <w:t>中华人民共和国道路交通安全法的</w:t>
            </w:r>
            <w:r>
              <w:rPr>
                <w:rFonts w:ascii="宋体" w:hAnsi="宋体" w:hint="eastAsia"/>
                <w:sz w:val="18"/>
                <w:szCs w:val="18"/>
              </w:rPr>
              <w:t>主要内容。</w:t>
            </w:r>
          </w:p>
        </w:tc>
        <w:tc>
          <w:tcPr>
            <w:tcW w:w="662" w:type="dxa"/>
            <w:tcBorders>
              <w:top w:val="single" w:sz="4" w:space="0" w:color="auto"/>
              <w:left w:val="single" w:sz="4" w:space="0" w:color="auto"/>
              <w:bottom w:val="single" w:sz="4" w:space="0" w:color="auto"/>
              <w:right w:val="single" w:sz="4" w:space="0" w:color="auto"/>
            </w:tcBorders>
            <w:vAlign w:val="center"/>
          </w:tcPr>
          <w:p w14:paraId="78644E2F" w14:textId="77777777" w:rsidR="00BC34FF" w:rsidRDefault="00000000">
            <w:pPr>
              <w:spacing w:line="320" w:lineRule="exact"/>
              <w:jc w:val="center"/>
              <w:rPr>
                <w:rFonts w:eastAsiaTheme="minorEastAsia"/>
                <w:szCs w:val="21"/>
              </w:rPr>
            </w:pPr>
            <w:r>
              <w:rPr>
                <w:rFonts w:eastAsiaTheme="minorEastAsia" w:hint="eastAsia"/>
                <w:szCs w:val="21"/>
              </w:rPr>
              <w:t>8</w:t>
            </w:r>
          </w:p>
        </w:tc>
        <w:tc>
          <w:tcPr>
            <w:tcW w:w="2262" w:type="dxa"/>
            <w:tcBorders>
              <w:top w:val="single" w:sz="4" w:space="0" w:color="auto"/>
              <w:left w:val="single" w:sz="4" w:space="0" w:color="auto"/>
              <w:bottom w:val="single" w:sz="4" w:space="0" w:color="auto"/>
              <w:right w:val="single" w:sz="4" w:space="0" w:color="auto"/>
            </w:tcBorders>
            <w:vAlign w:val="center"/>
          </w:tcPr>
          <w:p w14:paraId="3B186A1E"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p w14:paraId="32ABE348" w14:textId="77777777" w:rsidR="00BC34FF" w:rsidRDefault="00000000">
            <w:pPr>
              <w:rPr>
                <w:sz w:val="18"/>
                <w:szCs w:val="18"/>
              </w:rPr>
            </w:pPr>
            <w:r>
              <w:rPr>
                <w:rFonts w:cs="宋体" w:hint="eastAsia"/>
                <w:sz w:val="18"/>
                <w:szCs w:val="18"/>
              </w:rPr>
              <w:t>课程思政：从我国依法治国，将人民生命安全放在首位为出发点，教导学生热爱祖国，有法律意识。</w:t>
            </w:r>
          </w:p>
        </w:tc>
        <w:tc>
          <w:tcPr>
            <w:tcW w:w="900" w:type="dxa"/>
            <w:tcBorders>
              <w:top w:val="single" w:sz="4" w:space="0" w:color="auto"/>
              <w:left w:val="single" w:sz="4" w:space="0" w:color="auto"/>
              <w:bottom w:val="single" w:sz="4" w:space="0" w:color="auto"/>
              <w:right w:val="single" w:sz="4" w:space="0" w:color="auto"/>
            </w:tcBorders>
            <w:vAlign w:val="center"/>
          </w:tcPr>
          <w:p w14:paraId="073B0798"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39B5F898"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342EE068" w14:textId="77777777" w:rsidR="00BC34FF" w:rsidRDefault="00000000">
            <w:pPr>
              <w:spacing w:line="320" w:lineRule="exact"/>
              <w:jc w:val="center"/>
              <w:rPr>
                <w:rFonts w:eastAsiaTheme="minorEastAsia"/>
                <w:szCs w:val="21"/>
              </w:rPr>
            </w:pPr>
            <w:r>
              <w:rPr>
                <w:rFonts w:eastAsiaTheme="minorEastAsia" w:hint="eastAsia"/>
                <w:szCs w:val="21"/>
              </w:rPr>
              <w:t>3</w:t>
            </w:r>
          </w:p>
        </w:tc>
        <w:tc>
          <w:tcPr>
            <w:tcW w:w="2552" w:type="dxa"/>
            <w:tcBorders>
              <w:top w:val="single" w:sz="4" w:space="0" w:color="auto"/>
              <w:left w:val="single" w:sz="4" w:space="0" w:color="auto"/>
              <w:bottom w:val="single" w:sz="4" w:space="0" w:color="auto"/>
              <w:right w:val="single" w:sz="4" w:space="0" w:color="auto"/>
            </w:tcBorders>
            <w:vAlign w:val="center"/>
          </w:tcPr>
          <w:p w14:paraId="0563D638" w14:textId="77777777" w:rsidR="00BC34FF" w:rsidRDefault="00000000">
            <w:pPr>
              <w:rPr>
                <w:sz w:val="18"/>
                <w:szCs w:val="18"/>
              </w:rPr>
            </w:pPr>
            <w:r>
              <w:rPr>
                <w:rFonts w:hint="eastAsia"/>
                <w:sz w:val="18"/>
                <w:szCs w:val="18"/>
              </w:rPr>
              <w:t>1.</w:t>
            </w:r>
            <w:r>
              <w:rPr>
                <w:rFonts w:hint="eastAsia"/>
                <w:sz w:val="18"/>
                <w:szCs w:val="18"/>
              </w:rPr>
              <w:t>安全教育、车辆与驾驶员管理</w:t>
            </w:r>
            <w:r>
              <w:rPr>
                <w:rFonts w:ascii="CIDFont+F2" w:hAnsi="CIDFont+F2" w:hint="eastAsia"/>
                <w:color w:val="000000"/>
                <w:sz w:val="18"/>
                <w:szCs w:val="18"/>
              </w:rPr>
              <w:t>。</w:t>
            </w:r>
          </w:p>
          <w:p w14:paraId="621DCD0D" w14:textId="77777777" w:rsidR="00BC34FF" w:rsidRDefault="00000000">
            <w:pPr>
              <w:rPr>
                <w:sz w:val="18"/>
                <w:szCs w:val="18"/>
              </w:rPr>
            </w:pPr>
            <w:r>
              <w:rPr>
                <w:rFonts w:hint="eastAsia"/>
                <w:sz w:val="18"/>
                <w:szCs w:val="18"/>
              </w:rPr>
              <w:t>2.</w:t>
            </w:r>
            <w:r>
              <w:rPr>
                <w:rFonts w:hint="eastAsia"/>
                <w:sz w:val="18"/>
                <w:szCs w:val="18"/>
              </w:rPr>
              <w:t>国外机动车驾驶员管理、国际驾驶证的有关知识</w:t>
            </w:r>
            <w:r>
              <w:rPr>
                <w:rFonts w:ascii="CIDFont+F2" w:hAnsi="CIDFont+F2" w:hint="eastAsia"/>
                <w:color w:val="000000"/>
                <w:sz w:val="18"/>
                <w:szCs w:val="18"/>
              </w:rPr>
              <w:t>。</w:t>
            </w:r>
          </w:p>
          <w:p w14:paraId="2C505A18" w14:textId="77777777" w:rsidR="00BC34FF" w:rsidRDefault="00000000">
            <w:pPr>
              <w:rPr>
                <w:sz w:val="18"/>
                <w:szCs w:val="18"/>
              </w:rPr>
            </w:pPr>
            <w:r>
              <w:rPr>
                <w:rFonts w:hint="eastAsia"/>
                <w:sz w:val="18"/>
                <w:szCs w:val="18"/>
              </w:rPr>
              <w:t>3.</w:t>
            </w:r>
            <w:r>
              <w:rPr>
                <w:rFonts w:hint="eastAsia"/>
                <w:sz w:val="18"/>
                <w:szCs w:val="18"/>
              </w:rPr>
              <w:t>汽车驾驶员的交通特性、机动车驾驶员的考试主要内容</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219D138D" w14:textId="77777777" w:rsidR="00BC34FF" w:rsidRDefault="00000000">
            <w:pPr>
              <w:rPr>
                <w:rFonts w:ascii="宋体" w:hAnsi="宋体"/>
                <w:sz w:val="18"/>
                <w:szCs w:val="18"/>
              </w:rPr>
            </w:pPr>
            <w:r>
              <w:rPr>
                <w:rFonts w:ascii="宋体" w:hAnsi="宋体" w:hint="eastAsia"/>
                <w:sz w:val="18"/>
                <w:szCs w:val="18"/>
              </w:rPr>
              <w:t>[1]理解安全教育、</w:t>
            </w:r>
            <w:r>
              <w:rPr>
                <w:rFonts w:ascii="宋体" w:hAnsi="宋体"/>
                <w:sz w:val="18"/>
                <w:szCs w:val="18"/>
              </w:rPr>
              <w:t>车辆与驾驶员管理</w:t>
            </w:r>
            <w:r>
              <w:rPr>
                <w:rFonts w:ascii="宋体" w:hAnsi="宋体" w:hint="eastAsia"/>
                <w:sz w:val="18"/>
                <w:szCs w:val="18"/>
              </w:rPr>
              <w:t>。</w:t>
            </w:r>
          </w:p>
          <w:p w14:paraId="2203D0FB" w14:textId="77777777" w:rsidR="00BC34FF" w:rsidRDefault="00000000">
            <w:pPr>
              <w:rPr>
                <w:rFonts w:ascii="宋体" w:hAnsi="宋体"/>
                <w:sz w:val="18"/>
                <w:szCs w:val="18"/>
              </w:rPr>
            </w:pPr>
            <w:r>
              <w:rPr>
                <w:rFonts w:ascii="宋体" w:hAnsi="宋体" w:hint="eastAsia"/>
                <w:sz w:val="18"/>
                <w:szCs w:val="18"/>
              </w:rPr>
              <w:t>[2]</w:t>
            </w:r>
            <w:r>
              <w:rPr>
                <w:rFonts w:ascii="宋体" w:hAnsi="宋体" w:hint="eastAsia"/>
                <w:bCs/>
                <w:kern w:val="0"/>
                <w:sz w:val="18"/>
                <w:szCs w:val="18"/>
              </w:rPr>
              <w:t>掌握汽车驾驶员的交通特性、机动车驾驶员的考试</w:t>
            </w:r>
            <w:r>
              <w:rPr>
                <w:rFonts w:ascii="宋体" w:hAnsi="宋体" w:hint="eastAsia"/>
                <w:sz w:val="18"/>
                <w:szCs w:val="18"/>
              </w:rPr>
              <w:t>主要内容。</w:t>
            </w:r>
          </w:p>
          <w:p w14:paraId="0774EEF9" w14:textId="77777777" w:rsidR="00BC34FF" w:rsidRDefault="00000000">
            <w:pPr>
              <w:rPr>
                <w:rFonts w:ascii="宋体" w:hAnsi="宋体"/>
                <w:sz w:val="18"/>
                <w:szCs w:val="18"/>
              </w:rPr>
            </w:pPr>
            <w:r>
              <w:rPr>
                <w:rFonts w:ascii="宋体" w:hAnsi="宋体" w:hint="eastAsia"/>
                <w:sz w:val="18"/>
                <w:szCs w:val="18"/>
              </w:rPr>
              <w:t>[3]熟练掌握</w:t>
            </w:r>
            <w:r>
              <w:rPr>
                <w:rFonts w:ascii="宋体" w:hAnsi="宋体" w:hint="eastAsia"/>
                <w:bCs/>
                <w:kern w:val="0"/>
                <w:sz w:val="18"/>
                <w:szCs w:val="18"/>
              </w:rPr>
              <w:t>机动车驾驶员管理</w:t>
            </w:r>
            <w:r>
              <w:rPr>
                <w:rFonts w:ascii="宋体" w:hAnsi="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2C008C5E" w14:textId="77777777" w:rsidR="00BC34FF" w:rsidRDefault="00000000">
            <w:pPr>
              <w:spacing w:line="320" w:lineRule="exact"/>
              <w:jc w:val="center"/>
              <w:rPr>
                <w:rFonts w:eastAsiaTheme="minorEastAsia"/>
                <w:szCs w:val="21"/>
              </w:rPr>
            </w:pPr>
            <w:r>
              <w:rPr>
                <w:rFonts w:eastAsiaTheme="minorEastAsia" w:hint="eastAsia"/>
                <w:szCs w:val="21"/>
              </w:rPr>
              <w:t>6</w:t>
            </w:r>
          </w:p>
        </w:tc>
        <w:tc>
          <w:tcPr>
            <w:tcW w:w="2262" w:type="dxa"/>
            <w:tcBorders>
              <w:top w:val="single" w:sz="4" w:space="0" w:color="auto"/>
              <w:left w:val="single" w:sz="4" w:space="0" w:color="auto"/>
              <w:bottom w:val="single" w:sz="4" w:space="0" w:color="auto"/>
              <w:right w:val="single" w:sz="4" w:space="0" w:color="auto"/>
            </w:tcBorders>
            <w:vAlign w:val="center"/>
          </w:tcPr>
          <w:p w14:paraId="2C15B7AF"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p w14:paraId="58347DA1" w14:textId="77777777" w:rsidR="00BC34FF" w:rsidRDefault="00000000">
            <w:pPr>
              <w:rPr>
                <w:sz w:val="18"/>
                <w:szCs w:val="18"/>
              </w:rPr>
            </w:pPr>
            <w:r>
              <w:rPr>
                <w:rFonts w:cs="宋体" w:hint="eastAsia"/>
                <w:sz w:val="18"/>
                <w:szCs w:val="18"/>
              </w:rPr>
              <w:t>课程思政：从我国汽车保有量的快速增长引入，回顾我国社会发展的日新月异，教导学生要有民族自豪感和认同感。</w:t>
            </w:r>
          </w:p>
        </w:tc>
        <w:tc>
          <w:tcPr>
            <w:tcW w:w="900" w:type="dxa"/>
            <w:tcBorders>
              <w:top w:val="single" w:sz="4" w:space="0" w:color="auto"/>
              <w:left w:val="single" w:sz="4" w:space="0" w:color="auto"/>
              <w:bottom w:val="single" w:sz="4" w:space="0" w:color="auto"/>
              <w:right w:val="single" w:sz="4" w:space="0" w:color="auto"/>
            </w:tcBorders>
            <w:vAlign w:val="center"/>
          </w:tcPr>
          <w:p w14:paraId="70C4672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4531BC00"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50EA654" w14:textId="77777777" w:rsidR="00BC34FF" w:rsidRDefault="00000000">
            <w:pPr>
              <w:spacing w:line="320" w:lineRule="exact"/>
              <w:jc w:val="center"/>
              <w:rPr>
                <w:rFonts w:eastAsiaTheme="minorEastAsia"/>
                <w:szCs w:val="21"/>
              </w:rPr>
            </w:pPr>
            <w:r>
              <w:rPr>
                <w:rFonts w:eastAsiaTheme="minorEastAsia" w:hint="eastAsia"/>
                <w:szCs w:val="21"/>
              </w:rPr>
              <w:t>4</w:t>
            </w:r>
          </w:p>
        </w:tc>
        <w:tc>
          <w:tcPr>
            <w:tcW w:w="2552" w:type="dxa"/>
            <w:tcBorders>
              <w:top w:val="single" w:sz="4" w:space="0" w:color="auto"/>
              <w:left w:val="single" w:sz="4" w:space="0" w:color="auto"/>
              <w:bottom w:val="single" w:sz="4" w:space="0" w:color="auto"/>
              <w:right w:val="single" w:sz="4" w:space="0" w:color="auto"/>
            </w:tcBorders>
            <w:vAlign w:val="center"/>
          </w:tcPr>
          <w:p w14:paraId="6E0FA673" w14:textId="77777777" w:rsidR="00BC34FF" w:rsidRDefault="00000000">
            <w:pPr>
              <w:rPr>
                <w:sz w:val="18"/>
                <w:szCs w:val="18"/>
              </w:rPr>
            </w:pPr>
            <w:r>
              <w:rPr>
                <w:rFonts w:hint="eastAsia"/>
                <w:sz w:val="18"/>
                <w:szCs w:val="18"/>
              </w:rPr>
              <w:t>1.</w:t>
            </w:r>
            <w:r>
              <w:rPr>
                <w:rFonts w:hint="eastAsia"/>
                <w:sz w:val="18"/>
                <w:szCs w:val="18"/>
              </w:rPr>
              <w:t>交通信号的设置条件</w:t>
            </w:r>
            <w:r>
              <w:rPr>
                <w:rFonts w:ascii="CIDFont+F2" w:hAnsi="CIDFont+F2" w:hint="eastAsia"/>
                <w:color w:val="000000"/>
                <w:sz w:val="18"/>
                <w:szCs w:val="18"/>
              </w:rPr>
              <w:t>。</w:t>
            </w:r>
          </w:p>
          <w:p w14:paraId="697183FC" w14:textId="77777777" w:rsidR="00BC34FF" w:rsidRDefault="00000000">
            <w:pPr>
              <w:rPr>
                <w:sz w:val="18"/>
                <w:szCs w:val="18"/>
              </w:rPr>
            </w:pPr>
            <w:r>
              <w:rPr>
                <w:rFonts w:hint="eastAsia"/>
                <w:sz w:val="18"/>
                <w:szCs w:val="18"/>
              </w:rPr>
              <w:t>2.</w:t>
            </w:r>
            <w:r>
              <w:rPr>
                <w:rFonts w:hint="eastAsia"/>
                <w:sz w:val="18"/>
                <w:szCs w:val="18"/>
              </w:rPr>
              <w:t>物体隔离设施的种类和作用</w:t>
            </w:r>
            <w:r>
              <w:rPr>
                <w:rFonts w:ascii="CIDFont+F2" w:hAnsi="CIDFont+F2" w:hint="eastAsia"/>
                <w:color w:val="000000"/>
                <w:sz w:val="18"/>
                <w:szCs w:val="18"/>
              </w:rPr>
              <w:t>。</w:t>
            </w:r>
          </w:p>
          <w:p w14:paraId="42E13E47" w14:textId="77777777" w:rsidR="00BC34FF" w:rsidRDefault="00000000">
            <w:pPr>
              <w:widowControl/>
              <w:adjustRightInd w:val="0"/>
              <w:snapToGrid w:val="0"/>
              <w:spacing w:line="360" w:lineRule="auto"/>
              <w:jc w:val="left"/>
              <w:rPr>
                <w:rFonts w:hAnsi="宋体"/>
                <w:bCs/>
                <w:kern w:val="0"/>
                <w:szCs w:val="21"/>
              </w:rPr>
            </w:pPr>
            <w:r>
              <w:rPr>
                <w:rFonts w:ascii="CIDFont+F2" w:hAnsi="CIDFont+F2" w:hint="eastAsia"/>
                <w:color w:val="000000"/>
                <w:sz w:val="18"/>
                <w:szCs w:val="18"/>
              </w:rPr>
              <w:t>3.</w:t>
            </w:r>
            <w:r>
              <w:rPr>
                <w:rFonts w:ascii="CIDFont+F2" w:hAnsi="CIDFont+F2" w:hint="eastAsia"/>
                <w:color w:val="000000"/>
                <w:sz w:val="18"/>
                <w:szCs w:val="18"/>
              </w:rPr>
              <w:t>交通信号灯、道路交通标志、道路交通标线的种类和作用。</w:t>
            </w:r>
          </w:p>
        </w:tc>
        <w:tc>
          <w:tcPr>
            <w:tcW w:w="1895" w:type="dxa"/>
            <w:tcBorders>
              <w:top w:val="single" w:sz="4" w:space="0" w:color="auto"/>
              <w:left w:val="single" w:sz="4" w:space="0" w:color="auto"/>
              <w:bottom w:val="single" w:sz="4" w:space="0" w:color="auto"/>
              <w:right w:val="single" w:sz="4" w:space="0" w:color="auto"/>
            </w:tcBorders>
            <w:vAlign w:val="center"/>
          </w:tcPr>
          <w:p w14:paraId="561EFA91" w14:textId="77777777" w:rsidR="00BC34FF" w:rsidRDefault="00000000">
            <w:pPr>
              <w:rPr>
                <w:rFonts w:ascii="宋体" w:hAnsi="宋体"/>
                <w:sz w:val="18"/>
                <w:szCs w:val="18"/>
              </w:rPr>
            </w:pPr>
            <w:r>
              <w:rPr>
                <w:rFonts w:ascii="宋体" w:hAnsi="宋体" w:hint="eastAsia"/>
                <w:bCs/>
                <w:kern w:val="0"/>
                <w:sz w:val="18"/>
                <w:szCs w:val="18"/>
              </w:rPr>
              <w:t>[1]了解</w:t>
            </w:r>
            <w:r>
              <w:rPr>
                <w:rFonts w:ascii="宋体" w:hAnsi="宋体" w:hint="eastAsia"/>
                <w:sz w:val="18"/>
                <w:szCs w:val="18"/>
              </w:rPr>
              <w:t>交通信号的设置条件。</w:t>
            </w:r>
          </w:p>
          <w:p w14:paraId="7D7F5F2B" w14:textId="77777777" w:rsidR="00BC34FF" w:rsidRDefault="00000000">
            <w:pPr>
              <w:rPr>
                <w:rFonts w:ascii="宋体" w:hAnsi="宋体"/>
                <w:sz w:val="18"/>
                <w:szCs w:val="18"/>
              </w:rPr>
            </w:pPr>
            <w:r>
              <w:rPr>
                <w:rFonts w:ascii="宋体" w:hAnsi="宋体" w:hint="eastAsia"/>
                <w:sz w:val="18"/>
                <w:szCs w:val="18"/>
              </w:rPr>
              <w:t>[2]理解</w:t>
            </w:r>
            <w:r>
              <w:rPr>
                <w:rFonts w:ascii="宋体" w:hAnsi="宋体" w:hint="eastAsia"/>
                <w:bCs/>
                <w:kern w:val="0"/>
                <w:sz w:val="18"/>
                <w:szCs w:val="18"/>
              </w:rPr>
              <w:t>物体隔离设施的作用</w:t>
            </w:r>
            <w:r>
              <w:rPr>
                <w:rFonts w:ascii="宋体" w:hAnsi="宋体" w:hint="eastAsia"/>
                <w:sz w:val="18"/>
                <w:szCs w:val="18"/>
              </w:rPr>
              <w:t>。</w:t>
            </w:r>
          </w:p>
          <w:p w14:paraId="1A72F44D" w14:textId="77777777" w:rsidR="00BC34FF" w:rsidRDefault="00000000">
            <w:pPr>
              <w:rPr>
                <w:rFonts w:ascii="宋体" w:hAnsi="宋体"/>
                <w:sz w:val="18"/>
                <w:szCs w:val="18"/>
              </w:rPr>
            </w:pPr>
            <w:r>
              <w:rPr>
                <w:rFonts w:ascii="宋体" w:hAnsi="宋体" w:hint="eastAsia"/>
                <w:sz w:val="18"/>
                <w:szCs w:val="18"/>
              </w:rPr>
              <w:t>[3]</w:t>
            </w:r>
            <w:r>
              <w:rPr>
                <w:rFonts w:ascii="宋体" w:hAnsi="宋体" w:hint="eastAsia"/>
                <w:bCs/>
                <w:kern w:val="0"/>
                <w:sz w:val="18"/>
                <w:szCs w:val="18"/>
              </w:rPr>
              <w:t>掌握物体隔离设施</w:t>
            </w:r>
            <w:r>
              <w:rPr>
                <w:rFonts w:ascii="宋体" w:hAnsi="宋体" w:hint="eastAsia"/>
                <w:sz w:val="18"/>
                <w:szCs w:val="18"/>
              </w:rPr>
              <w:t>的种类和作用。</w:t>
            </w:r>
          </w:p>
          <w:p w14:paraId="4712F53B" w14:textId="77777777" w:rsidR="00BC34FF" w:rsidRDefault="00000000">
            <w:pPr>
              <w:rPr>
                <w:rFonts w:ascii="宋体" w:hAnsi="宋体"/>
                <w:sz w:val="18"/>
                <w:szCs w:val="18"/>
              </w:rPr>
            </w:pPr>
            <w:r>
              <w:rPr>
                <w:rFonts w:ascii="宋体" w:hAnsi="宋体" w:hint="eastAsia"/>
                <w:sz w:val="18"/>
                <w:szCs w:val="18"/>
              </w:rPr>
              <w:t>[4]熟练掌握</w:t>
            </w:r>
            <w:r>
              <w:rPr>
                <w:rFonts w:ascii="宋体" w:hAnsi="宋体" w:hint="eastAsia"/>
                <w:bCs/>
                <w:kern w:val="0"/>
                <w:sz w:val="18"/>
                <w:szCs w:val="18"/>
              </w:rPr>
              <w:t>交通信号灯、道路交通标志、道路交通标线</w:t>
            </w:r>
            <w:r>
              <w:rPr>
                <w:rFonts w:ascii="宋体" w:hAnsi="宋体" w:hint="eastAsia"/>
                <w:sz w:val="18"/>
                <w:szCs w:val="18"/>
              </w:rPr>
              <w:t>的种类和作用。</w:t>
            </w:r>
          </w:p>
        </w:tc>
        <w:tc>
          <w:tcPr>
            <w:tcW w:w="662" w:type="dxa"/>
            <w:tcBorders>
              <w:top w:val="single" w:sz="4" w:space="0" w:color="auto"/>
              <w:left w:val="single" w:sz="4" w:space="0" w:color="auto"/>
              <w:bottom w:val="single" w:sz="4" w:space="0" w:color="auto"/>
              <w:right w:val="single" w:sz="4" w:space="0" w:color="auto"/>
            </w:tcBorders>
            <w:vAlign w:val="center"/>
          </w:tcPr>
          <w:p w14:paraId="3D56A84F" w14:textId="77777777" w:rsidR="00BC34FF" w:rsidRDefault="00000000">
            <w:pPr>
              <w:spacing w:line="320" w:lineRule="exact"/>
              <w:jc w:val="center"/>
              <w:rPr>
                <w:rFonts w:eastAsiaTheme="minorEastAsia"/>
                <w:szCs w:val="21"/>
              </w:rPr>
            </w:pPr>
            <w:r>
              <w:rPr>
                <w:rFonts w:eastAsiaTheme="minorEastAsia" w:hint="eastAsia"/>
                <w:szCs w:val="21"/>
              </w:rPr>
              <w:t>4</w:t>
            </w:r>
          </w:p>
        </w:tc>
        <w:tc>
          <w:tcPr>
            <w:tcW w:w="2262" w:type="dxa"/>
            <w:tcBorders>
              <w:top w:val="single" w:sz="4" w:space="0" w:color="auto"/>
              <w:left w:val="single" w:sz="4" w:space="0" w:color="auto"/>
              <w:bottom w:val="single" w:sz="4" w:space="0" w:color="auto"/>
              <w:right w:val="single" w:sz="4" w:space="0" w:color="auto"/>
            </w:tcBorders>
            <w:vAlign w:val="center"/>
          </w:tcPr>
          <w:p w14:paraId="4083AA4D"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tc>
        <w:tc>
          <w:tcPr>
            <w:tcW w:w="900" w:type="dxa"/>
            <w:tcBorders>
              <w:top w:val="single" w:sz="4" w:space="0" w:color="auto"/>
              <w:left w:val="single" w:sz="4" w:space="0" w:color="auto"/>
              <w:bottom w:val="single" w:sz="4" w:space="0" w:color="auto"/>
              <w:right w:val="single" w:sz="4" w:space="0" w:color="auto"/>
            </w:tcBorders>
            <w:vAlign w:val="center"/>
          </w:tcPr>
          <w:p w14:paraId="16293061"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2</w:t>
            </w:r>
          </w:p>
        </w:tc>
      </w:tr>
      <w:tr w:rsidR="00BC34FF" w14:paraId="74D87358"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0061FC6" w14:textId="77777777" w:rsidR="00BC34FF" w:rsidRDefault="00000000">
            <w:pPr>
              <w:spacing w:line="320" w:lineRule="exact"/>
              <w:jc w:val="center"/>
              <w:rPr>
                <w:rFonts w:eastAsiaTheme="minorEastAsia"/>
                <w:szCs w:val="21"/>
              </w:rPr>
            </w:pPr>
            <w:r>
              <w:rPr>
                <w:rFonts w:eastAsiaTheme="minorEastAsia" w:hint="eastAsia"/>
                <w:szCs w:val="21"/>
              </w:rPr>
              <w:t>5</w:t>
            </w:r>
          </w:p>
        </w:tc>
        <w:tc>
          <w:tcPr>
            <w:tcW w:w="2552" w:type="dxa"/>
            <w:tcBorders>
              <w:top w:val="single" w:sz="4" w:space="0" w:color="auto"/>
              <w:left w:val="single" w:sz="4" w:space="0" w:color="auto"/>
              <w:bottom w:val="single" w:sz="4" w:space="0" w:color="auto"/>
              <w:right w:val="single" w:sz="4" w:space="0" w:color="auto"/>
            </w:tcBorders>
            <w:vAlign w:val="center"/>
          </w:tcPr>
          <w:p w14:paraId="25FDA541" w14:textId="77777777" w:rsidR="00BC34FF" w:rsidRDefault="00000000">
            <w:pPr>
              <w:rPr>
                <w:sz w:val="18"/>
                <w:szCs w:val="18"/>
              </w:rPr>
            </w:pPr>
            <w:r>
              <w:rPr>
                <w:rFonts w:hint="eastAsia"/>
                <w:sz w:val="18"/>
                <w:szCs w:val="18"/>
              </w:rPr>
              <w:t>1.</w:t>
            </w:r>
            <w:r>
              <w:rPr>
                <w:rFonts w:hint="eastAsia"/>
                <w:sz w:val="18"/>
                <w:szCs w:val="18"/>
              </w:rPr>
              <w:t>交通安全设施与交通</w:t>
            </w:r>
            <w:r>
              <w:rPr>
                <w:rFonts w:ascii="CIDFont+F2" w:hAnsi="CIDFont+F2" w:hint="eastAsia"/>
                <w:color w:val="000000"/>
                <w:sz w:val="18"/>
                <w:szCs w:val="18"/>
              </w:rPr>
              <w:t>。</w:t>
            </w:r>
          </w:p>
          <w:p w14:paraId="0EB97C8B" w14:textId="77777777" w:rsidR="00BC34FF" w:rsidRDefault="00000000">
            <w:pPr>
              <w:rPr>
                <w:rFonts w:ascii="CIDFont+F2" w:hAnsi="CIDFont+F2" w:hint="eastAsia"/>
                <w:color w:val="000000"/>
                <w:sz w:val="18"/>
                <w:szCs w:val="18"/>
              </w:rPr>
            </w:pPr>
            <w:r>
              <w:rPr>
                <w:rFonts w:hint="eastAsia"/>
                <w:sz w:val="18"/>
                <w:szCs w:val="18"/>
              </w:rPr>
              <w:t>2.</w:t>
            </w:r>
            <w:r>
              <w:rPr>
                <w:rFonts w:hint="eastAsia"/>
                <w:sz w:val="18"/>
                <w:szCs w:val="18"/>
              </w:rPr>
              <w:t>路面安全</w:t>
            </w:r>
            <w:r>
              <w:rPr>
                <w:rFonts w:ascii="CIDFont+F2" w:hAnsi="CIDFont+F2" w:hint="eastAsia"/>
                <w:color w:val="000000"/>
                <w:sz w:val="18"/>
                <w:szCs w:val="18"/>
              </w:rPr>
              <w:t>。</w:t>
            </w:r>
          </w:p>
          <w:p w14:paraId="7CEB905F" w14:textId="77777777" w:rsidR="00BC34FF" w:rsidRDefault="00000000">
            <w:pPr>
              <w:rPr>
                <w:sz w:val="18"/>
                <w:szCs w:val="18"/>
              </w:rPr>
            </w:pPr>
            <w:r>
              <w:rPr>
                <w:rFonts w:ascii="CIDFont+F2" w:hAnsi="CIDFont+F2" w:hint="eastAsia"/>
                <w:color w:val="000000"/>
                <w:sz w:val="18"/>
                <w:szCs w:val="18"/>
              </w:rPr>
              <w:t>3.</w:t>
            </w:r>
            <w:r>
              <w:rPr>
                <w:rFonts w:ascii="CIDFont+F2" w:hAnsi="CIDFont+F2" w:hint="eastAsia"/>
                <w:color w:val="000000"/>
                <w:sz w:val="18"/>
                <w:szCs w:val="18"/>
              </w:rPr>
              <w:t>交叉路口安全。</w:t>
            </w:r>
          </w:p>
          <w:p w14:paraId="740E8F55" w14:textId="77777777" w:rsidR="00BC34FF" w:rsidRDefault="00000000">
            <w:pPr>
              <w:rPr>
                <w:sz w:val="18"/>
                <w:szCs w:val="18"/>
              </w:rPr>
            </w:pPr>
            <w:r>
              <w:rPr>
                <w:rFonts w:hint="eastAsia"/>
                <w:sz w:val="18"/>
                <w:szCs w:val="18"/>
              </w:rPr>
              <w:t>4.</w:t>
            </w:r>
            <w:r>
              <w:rPr>
                <w:rFonts w:hint="eastAsia"/>
                <w:sz w:val="18"/>
                <w:szCs w:val="18"/>
              </w:rPr>
              <w:t>道路线性安全</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6D9DB5C6" w14:textId="77777777" w:rsidR="00BC34FF" w:rsidRDefault="00000000">
            <w:pPr>
              <w:rPr>
                <w:rFonts w:ascii="宋体" w:hAnsi="宋体"/>
                <w:sz w:val="18"/>
                <w:szCs w:val="18"/>
              </w:rPr>
            </w:pPr>
            <w:r>
              <w:rPr>
                <w:rFonts w:ascii="宋体" w:hAnsi="宋体" w:hint="eastAsia"/>
                <w:bCs/>
                <w:kern w:val="0"/>
                <w:sz w:val="18"/>
                <w:szCs w:val="18"/>
              </w:rPr>
              <w:t>[1]了解交通设施与交通安全</w:t>
            </w:r>
            <w:r>
              <w:rPr>
                <w:rFonts w:ascii="宋体" w:hAnsi="宋体" w:hint="eastAsia"/>
                <w:sz w:val="18"/>
                <w:szCs w:val="18"/>
              </w:rPr>
              <w:t>。</w:t>
            </w:r>
          </w:p>
          <w:p w14:paraId="56535D8C" w14:textId="77777777" w:rsidR="00BC34FF" w:rsidRDefault="00000000">
            <w:pPr>
              <w:rPr>
                <w:rFonts w:ascii="宋体" w:hAnsi="宋体"/>
                <w:sz w:val="18"/>
                <w:szCs w:val="18"/>
              </w:rPr>
            </w:pPr>
            <w:r>
              <w:rPr>
                <w:rFonts w:ascii="宋体" w:hAnsi="宋体" w:hint="eastAsia"/>
                <w:sz w:val="18"/>
                <w:szCs w:val="18"/>
              </w:rPr>
              <w:t>[2]理解</w:t>
            </w:r>
            <w:r>
              <w:rPr>
                <w:rFonts w:ascii="宋体" w:hAnsi="宋体" w:hint="eastAsia"/>
                <w:bCs/>
                <w:kern w:val="0"/>
                <w:sz w:val="18"/>
                <w:szCs w:val="18"/>
              </w:rPr>
              <w:t>路面与交通安全</w:t>
            </w:r>
            <w:r>
              <w:rPr>
                <w:rFonts w:ascii="宋体" w:hAnsi="宋体" w:hint="eastAsia"/>
                <w:sz w:val="18"/>
                <w:szCs w:val="18"/>
              </w:rPr>
              <w:t>。</w:t>
            </w:r>
          </w:p>
          <w:p w14:paraId="57389DFF" w14:textId="77777777" w:rsidR="00BC34FF" w:rsidRDefault="00000000">
            <w:pPr>
              <w:rPr>
                <w:rFonts w:ascii="宋体" w:hAnsi="宋体"/>
                <w:sz w:val="18"/>
                <w:szCs w:val="18"/>
              </w:rPr>
            </w:pPr>
            <w:r>
              <w:rPr>
                <w:rFonts w:ascii="宋体" w:hAnsi="宋体" w:hint="eastAsia"/>
                <w:sz w:val="18"/>
                <w:szCs w:val="18"/>
              </w:rPr>
              <w:t>[3]</w:t>
            </w:r>
            <w:r>
              <w:rPr>
                <w:rFonts w:ascii="宋体" w:hAnsi="宋体" w:hint="eastAsia"/>
                <w:bCs/>
                <w:kern w:val="0"/>
                <w:sz w:val="18"/>
                <w:szCs w:val="18"/>
              </w:rPr>
              <w:t>掌握交叉路口与交通安全</w:t>
            </w:r>
            <w:r>
              <w:rPr>
                <w:rFonts w:ascii="宋体" w:hAnsi="宋体" w:hint="eastAsia"/>
                <w:sz w:val="18"/>
                <w:szCs w:val="18"/>
              </w:rPr>
              <w:t>。</w:t>
            </w:r>
          </w:p>
          <w:p w14:paraId="32122D2F" w14:textId="77777777" w:rsidR="00BC34FF" w:rsidRDefault="00000000">
            <w:pPr>
              <w:rPr>
                <w:rFonts w:ascii="宋体" w:hAnsi="宋体"/>
                <w:sz w:val="18"/>
                <w:szCs w:val="18"/>
              </w:rPr>
            </w:pPr>
            <w:r>
              <w:rPr>
                <w:rFonts w:ascii="宋体" w:hAnsi="宋体" w:hint="eastAsia"/>
                <w:sz w:val="18"/>
                <w:szCs w:val="18"/>
              </w:rPr>
              <w:t>[4]熟练掌握</w:t>
            </w:r>
            <w:r>
              <w:rPr>
                <w:rFonts w:ascii="宋体" w:hAnsi="宋体" w:hint="eastAsia"/>
                <w:bCs/>
                <w:kern w:val="0"/>
                <w:sz w:val="18"/>
                <w:szCs w:val="18"/>
              </w:rPr>
              <w:t>道路线形与交通安全</w:t>
            </w:r>
            <w:r>
              <w:rPr>
                <w:rFonts w:ascii="宋体" w:hAnsi="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7E5C2CFA" w14:textId="77777777" w:rsidR="00BC34FF" w:rsidRDefault="00000000">
            <w:pPr>
              <w:spacing w:line="320" w:lineRule="exact"/>
              <w:jc w:val="center"/>
              <w:rPr>
                <w:rFonts w:eastAsiaTheme="minorEastAsia"/>
                <w:szCs w:val="21"/>
              </w:rPr>
            </w:pPr>
            <w:r>
              <w:rPr>
                <w:rFonts w:eastAsiaTheme="minorEastAsia" w:hint="eastAsia"/>
                <w:szCs w:val="21"/>
              </w:rPr>
              <w:t>1</w:t>
            </w:r>
          </w:p>
        </w:tc>
        <w:tc>
          <w:tcPr>
            <w:tcW w:w="2262" w:type="dxa"/>
            <w:tcBorders>
              <w:top w:val="single" w:sz="4" w:space="0" w:color="auto"/>
              <w:left w:val="single" w:sz="4" w:space="0" w:color="auto"/>
              <w:bottom w:val="single" w:sz="4" w:space="0" w:color="auto"/>
              <w:right w:val="single" w:sz="4" w:space="0" w:color="auto"/>
            </w:tcBorders>
            <w:vAlign w:val="center"/>
          </w:tcPr>
          <w:p w14:paraId="313668E9"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tc>
        <w:tc>
          <w:tcPr>
            <w:tcW w:w="900" w:type="dxa"/>
            <w:tcBorders>
              <w:top w:val="single" w:sz="4" w:space="0" w:color="auto"/>
              <w:left w:val="single" w:sz="4" w:space="0" w:color="auto"/>
              <w:bottom w:val="single" w:sz="4" w:space="0" w:color="auto"/>
              <w:right w:val="single" w:sz="4" w:space="0" w:color="auto"/>
            </w:tcBorders>
            <w:vAlign w:val="center"/>
          </w:tcPr>
          <w:p w14:paraId="0F637050"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75114EAE"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ECDDF58" w14:textId="77777777" w:rsidR="00BC34FF" w:rsidRDefault="00000000">
            <w:pPr>
              <w:spacing w:line="320" w:lineRule="exact"/>
              <w:jc w:val="center"/>
              <w:rPr>
                <w:rFonts w:eastAsiaTheme="minorEastAsia"/>
                <w:szCs w:val="21"/>
              </w:rPr>
            </w:pPr>
            <w:r>
              <w:rPr>
                <w:rFonts w:eastAsiaTheme="minorEastAsia" w:hint="eastAsia"/>
                <w:szCs w:val="21"/>
              </w:rPr>
              <w:t>6</w:t>
            </w:r>
          </w:p>
        </w:tc>
        <w:tc>
          <w:tcPr>
            <w:tcW w:w="2552" w:type="dxa"/>
            <w:tcBorders>
              <w:top w:val="single" w:sz="4" w:space="0" w:color="auto"/>
              <w:left w:val="single" w:sz="4" w:space="0" w:color="auto"/>
              <w:bottom w:val="single" w:sz="4" w:space="0" w:color="auto"/>
              <w:right w:val="single" w:sz="4" w:space="0" w:color="auto"/>
            </w:tcBorders>
            <w:vAlign w:val="center"/>
          </w:tcPr>
          <w:p w14:paraId="2AFE0DDC" w14:textId="77777777" w:rsidR="00BC34FF" w:rsidRDefault="00000000">
            <w:pPr>
              <w:rPr>
                <w:sz w:val="18"/>
                <w:szCs w:val="18"/>
              </w:rPr>
            </w:pPr>
            <w:r>
              <w:rPr>
                <w:rFonts w:hint="eastAsia"/>
                <w:sz w:val="18"/>
                <w:szCs w:val="18"/>
              </w:rPr>
              <w:t>1.</w:t>
            </w:r>
            <w:r>
              <w:rPr>
                <w:rFonts w:hint="eastAsia"/>
                <w:sz w:val="18"/>
                <w:szCs w:val="18"/>
              </w:rPr>
              <w:t>汽车技术状况与交通安全的关系</w:t>
            </w:r>
            <w:r>
              <w:rPr>
                <w:rFonts w:ascii="CIDFont+F2" w:hAnsi="CIDFont+F2" w:hint="eastAsia"/>
                <w:color w:val="000000"/>
                <w:sz w:val="18"/>
                <w:szCs w:val="18"/>
              </w:rPr>
              <w:t>。</w:t>
            </w:r>
          </w:p>
          <w:p w14:paraId="6F66710F" w14:textId="77777777" w:rsidR="00BC34FF" w:rsidRDefault="00000000">
            <w:pPr>
              <w:rPr>
                <w:sz w:val="18"/>
                <w:szCs w:val="18"/>
              </w:rPr>
            </w:pPr>
            <w:r>
              <w:rPr>
                <w:rFonts w:hint="eastAsia"/>
                <w:sz w:val="18"/>
                <w:szCs w:val="18"/>
              </w:rPr>
              <w:t>2.</w:t>
            </w:r>
            <w:r>
              <w:rPr>
                <w:rFonts w:hint="eastAsia"/>
                <w:sz w:val="18"/>
                <w:szCs w:val="18"/>
              </w:rPr>
              <w:t>汽车的使用性能与交通安全</w:t>
            </w:r>
            <w:r>
              <w:rPr>
                <w:rFonts w:ascii="CIDFont+F2" w:hAnsi="CIDFont+F2" w:hint="eastAsia"/>
                <w:color w:val="000000"/>
                <w:sz w:val="18"/>
                <w:szCs w:val="18"/>
              </w:rPr>
              <w:t>。</w:t>
            </w:r>
          </w:p>
          <w:p w14:paraId="480C38DF" w14:textId="77777777" w:rsidR="00BC34FF" w:rsidRDefault="00000000">
            <w:pPr>
              <w:rPr>
                <w:sz w:val="18"/>
                <w:szCs w:val="18"/>
              </w:rPr>
            </w:pPr>
            <w:r>
              <w:rPr>
                <w:rFonts w:hint="eastAsia"/>
                <w:sz w:val="18"/>
                <w:szCs w:val="18"/>
              </w:rPr>
              <w:t>3.</w:t>
            </w:r>
            <w:r>
              <w:rPr>
                <w:rFonts w:hint="eastAsia"/>
                <w:sz w:val="18"/>
                <w:szCs w:val="18"/>
              </w:rPr>
              <w:t>汽车的结构与交通安全</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17EE968F" w14:textId="77777777" w:rsidR="00BC34FF" w:rsidRDefault="00000000">
            <w:pPr>
              <w:rPr>
                <w:rFonts w:ascii="宋体" w:hAnsi="宋体"/>
                <w:sz w:val="18"/>
                <w:szCs w:val="18"/>
              </w:rPr>
            </w:pPr>
            <w:r>
              <w:rPr>
                <w:rFonts w:ascii="宋体" w:hAnsi="宋体" w:hint="eastAsia"/>
                <w:bCs/>
                <w:kern w:val="0"/>
                <w:sz w:val="18"/>
                <w:szCs w:val="18"/>
              </w:rPr>
              <w:t>[1]了解</w:t>
            </w:r>
            <w:r>
              <w:rPr>
                <w:rFonts w:ascii="宋体" w:hAnsi="宋体"/>
                <w:sz w:val="18"/>
                <w:szCs w:val="18"/>
              </w:rPr>
              <w:t>汽车技术状况与交通安全</w:t>
            </w:r>
            <w:r>
              <w:rPr>
                <w:rFonts w:ascii="宋体" w:hAnsi="宋体" w:hint="eastAsia"/>
                <w:sz w:val="18"/>
                <w:szCs w:val="18"/>
              </w:rPr>
              <w:t>的关系。</w:t>
            </w:r>
          </w:p>
          <w:p w14:paraId="3712B3BB" w14:textId="77777777" w:rsidR="00BC34FF" w:rsidRDefault="00000000">
            <w:pPr>
              <w:rPr>
                <w:rFonts w:ascii="宋体" w:hAnsi="宋体"/>
                <w:sz w:val="18"/>
                <w:szCs w:val="18"/>
              </w:rPr>
            </w:pPr>
            <w:r>
              <w:rPr>
                <w:rFonts w:ascii="宋体" w:hAnsi="宋体" w:hint="eastAsia"/>
                <w:sz w:val="18"/>
                <w:szCs w:val="18"/>
              </w:rPr>
              <w:t>[2]</w:t>
            </w:r>
            <w:r>
              <w:rPr>
                <w:rFonts w:ascii="宋体" w:hAnsi="宋体" w:hint="eastAsia"/>
                <w:bCs/>
                <w:kern w:val="0"/>
                <w:sz w:val="18"/>
                <w:szCs w:val="18"/>
              </w:rPr>
              <w:t>掌握</w:t>
            </w:r>
            <w:r>
              <w:rPr>
                <w:rFonts w:ascii="宋体" w:hAnsi="宋体"/>
                <w:sz w:val="18"/>
                <w:szCs w:val="18"/>
              </w:rPr>
              <w:t>汽车的使用性能与交通安全</w:t>
            </w:r>
            <w:r>
              <w:rPr>
                <w:rFonts w:ascii="宋体" w:hAnsi="宋体" w:hint="eastAsia"/>
                <w:sz w:val="18"/>
                <w:szCs w:val="18"/>
              </w:rPr>
              <w:t>、</w:t>
            </w:r>
            <w:r>
              <w:rPr>
                <w:rFonts w:ascii="宋体" w:hAnsi="宋体"/>
                <w:sz w:val="18"/>
                <w:szCs w:val="18"/>
              </w:rPr>
              <w:t>汽车的结构与交通安全</w:t>
            </w:r>
            <w:r>
              <w:rPr>
                <w:rFonts w:ascii="宋体" w:hAnsi="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6385E738" w14:textId="77777777" w:rsidR="00BC34FF" w:rsidRDefault="00000000">
            <w:pPr>
              <w:spacing w:line="320" w:lineRule="exact"/>
              <w:jc w:val="center"/>
              <w:rPr>
                <w:rFonts w:eastAsiaTheme="minorEastAsia"/>
                <w:szCs w:val="21"/>
              </w:rPr>
            </w:pPr>
            <w:r>
              <w:rPr>
                <w:rFonts w:eastAsiaTheme="minorEastAsia" w:hint="eastAsia"/>
                <w:szCs w:val="21"/>
              </w:rPr>
              <w:t>1</w:t>
            </w:r>
          </w:p>
        </w:tc>
        <w:tc>
          <w:tcPr>
            <w:tcW w:w="2262" w:type="dxa"/>
            <w:tcBorders>
              <w:top w:val="single" w:sz="4" w:space="0" w:color="auto"/>
              <w:left w:val="single" w:sz="4" w:space="0" w:color="auto"/>
              <w:bottom w:val="single" w:sz="4" w:space="0" w:color="auto"/>
              <w:right w:val="single" w:sz="4" w:space="0" w:color="auto"/>
            </w:tcBorders>
            <w:vAlign w:val="center"/>
          </w:tcPr>
          <w:p w14:paraId="23044AD4"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tc>
        <w:tc>
          <w:tcPr>
            <w:tcW w:w="900" w:type="dxa"/>
            <w:tcBorders>
              <w:top w:val="single" w:sz="4" w:space="0" w:color="auto"/>
              <w:left w:val="single" w:sz="4" w:space="0" w:color="auto"/>
              <w:bottom w:val="single" w:sz="4" w:space="0" w:color="auto"/>
              <w:right w:val="single" w:sz="4" w:space="0" w:color="auto"/>
            </w:tcBorders>
            <w:vAlign w:val="center"/>
          </w:tcPr>
          <w:p w14:paraId="76B767AD"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2</w:t>
            </w:r>
          </w:p>
        </w:tc>
      </w:tr>
      <w:tr w:rsidR="00BC34FF" w14:paraId="23935A59"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34046CB6" w14:textId="77777777" w:rsidR="00BC34FF" w:rsidRDefault="00000000">
            <w:pPr>
              <w:spacing w:line="320" w:lineRule="exact"/>
              <w:jc w:val="center"/>
              <w:rPr>
                <w:rFonts w:eastAsiaTheme="minorEastAsia"/>
                <w:szCs w:val="21"/>
              </w:rPr>
            </w:pPr>
            <w:r>
              <w:rPr>
                <w:rFonts w:eastAsiaTheme="minorEastAsia" w:hint="eastAsia"/>
                <w:szCs w:val="21"/>
              </w:rPr>
              <w:lastRenderedPageBreak/>
              <w:t>7</w:t>
            </w:r>
          </w:p>
        </w:tc>
        <w:tc>
          <w:tcPr>
            <w:tcW w:w="2552" w:type="dxa"/>
            <w:tcBorders>
              <w:top w:val="single" w:sz="4" w:space="0" w:color="auto"/>
              <w:left w:val="single" w:sz="4" w:space="0" w:color="auto"/>
              <w:bottom w:val="single" w:sz="4" w:space="0" w:color="auto"/>
              <w:right w:val="single" w:sz="4" w:space="0" w:color="auto"/>
            </w:tcBorders>
            <w:vAlign w:val="center"/>
          </w:tcPr>
          <w:p w14:paraId="28CB5391" w14:textId="77777777" w:rsidR="00BC34FF" w:rsidRDefault="00000000">
            <w:pPr>
              <w:rPr>
                <w:sz w:val="18"/>
                <w:szCs w:val="18"/>
              </w:rPr>
            </w:pPr>
            <w:r>
              <w:rPr>
                <w:rFonts w:hint="eastAsia"/>
                <w:sz w:val="18"/>
                <w:szCs w:val="18"/>
              </w:rPr>
              <w:t>1.</w:t>
            </w:r>
            <w:r>
              <w:rPr>
                <w:rFonts w:hint="eastAsia"/>
                <w:sz w:val="18"/>
                <w:szCs w:val="18"/>
              </w:rPr>
              <w:t>交通事故档案及统计报表、高速公路事故特征分析</w:t>
            </w:r>
            <w:r>
              <w:rPr>
                <w:rFonts w:ascii="CIDFont+F2" w:hAnsi="CIDFont+F2" w:hint="eastAsia"/>
                <w:color w:val="000000"/>
                <w:sz w:val="18"/>
                <w:szCs w:val="18"/>
              </w:rPr>
              <w:t>。</w:t>
            </w:r>
          </w:p>
          <w:p w14:paraId="1B51A62A" w14:textId="77777777" w:rsidR="00BC34FF" w:rsidRDefault="00000000">
            <w:pPr>
              <w:rPr>
                <w:sz w:val="18"/>
                <w:szCs w:val="18"/>
              </w:rPr>
            </w:pPr>
            <w:r>
              <w:rPr>
                <w:rFonts w:hint="eastAsia"/>
                <w:sz w:val="18"/>
                <w:szCs w:val="18"/>
              </w:rPr>
              <w:t>2.</w:t>
            </w:r>
            <w:r>
              <w:rPr>
                <w:rFonts w:hint="eastAsia"/>
                <w:sz w:val="18"/>
                <w:szCs w:val="18"/>
              </w:rPr>
              <w:t>交通事故与若干因素的关系</w:t>
            </w:r>
            <w:r>
              <w:rPr>
                <w:rFonts w:ascii="CIDFont+F2" w:hAnsi="CIDFont+F2" w:hint="eastAsia"/>
                <w:color w:val="000000"/>
                <w:sz w:val="18"/>
                <w:szCs w:val="18"/>
              </w:rPr>
              <w:t>。</w:t>
            </w:r>
          </w:p>
          <w:p w14:paraId="26604D7C" w14:textId="77777777" w:rsidR="00BC34FF" w:rsidRDefault="00000000">
            <w:pPr>
              <w:rPr>
                <w:sz w:val="18"/>
                <w:szCs w:val="18"/>
              </w:rPr>
            </w:pPr>
            <w:r>
              <w:rPr>
                <w:rFonts w:hint="eastAsia"/>
                <w:sz w:val="18"/>
                <w:szCs w:val="18"/>
              </w:rPr>
              <w:t>3.</w:t>
            </w:r>
            <w:r>
              <w:rPr>
                <w:rFonts w:hint="eastAsia"/>
                <w:sz w:val="18"/>
                <w:szCs w:val="18"/>
              </w:rPr>
              <w:t>交通事故现场勘查、交通事故分析的主要方法、交通事故统计分析方法</w:t>
            </w:r>
            <w:r>
              <w:rPr>
                <w:rFonts w:ascii="CIDFont+F2" w:hAnsi="CIDFont+F2" w:hint="eastAsia"/>
                <w:color w:val="000000"/>
                <w:sz w:val="18"/>
                <w:szCs w:val="18"/>
              </w:rPr>
              <w:t>。</w:t>
            </w:r>
          </w:p>
          <w:p w14:paraId="578958AD" w14:textId="77777777" w:rsidR="00BC34FF" w:rsidRDefault="00000000">
            <w:pPr>
              <w:widowControl/>
              <w:adjustRightInd w:val="0"/>
              <w:snapToGrid w:val="0"/>
              <w:spacing w:line="360" w:lineRule="auto"/>
              <w:jc w:val="left"/>
              <w:rPr>
                <w:rFonts w:hAnsi="宋体"/>
                <w:bCs/>
                <w:kern w:val="0"/>
                <w:szCs w:val="21"/>
              </w:rPr>
            </w:pPr>
            <w:r>
              <w:rPr>
                <w:rFonts w:ascii="CIDFont+F2" w:hAnsi="CIDFont+F2" w:hint="eastAsia"/>
                <w:color w:val="000000"/>
                <w:sz w:val="18"/>
                <w:szCs w:val="18"/>
              </w:rPr>
              <w:t>4.</w:t>
            </w:r>
            <w:r>
              <w:rPr>
                <w:rFonts w:ascii="CIDFont+F2" w:hAnsi="CIDFont+F2" w:hint="eastAsia"/>
                <w:color w:val="000000"/>
                <w:sz w:val="18"/>
                <w:szCs w:val="18"/>
              </w:rPr>
              <w:t>交通事故责任认定、交通事故的处理。</w:t>
            </w:r>
          </w:p>
        </w:tc>
        <w:tc>
          <w:tcPr>
            <w:tcW w:w="1895" w:type="dxa"/>
            <w:tcBorders>
              <w:top w:val="single" w:sz="4" w:space="0" w:color="auto"/>
              <w:left w:val="single" w:sz="4" w:space="0" w:color="auto"/>
              <w:bottom w:val="single" w:sz="4" w:space="0" w:color="auto"/>
              <w:right w:val="single" w:sz="4" w:space="0" w:color="auto"/>
            </w:tcBorders>
            <w:vAlign w:val="center"/>
          </w:tcPr>
          <w:p w14:paraId="4B1BBB64" w14:textId="77777777" w:rsidR="00BC34FF" w:rsidRDefault="00000000">
            <w:pPr>
              <w:rPr>
                <w:rFonts w:ascii="宋体" w:hAnsi="宋体"/>
                <w:sz w:val="18"/>
                <w:szCs w:val="18"/>
              </w:rPr>
            </w:pPr>
            <w:r>
              <w:rPr>
                <w:rFonts w:ascii="宋体" w:hAnsi="宋体" w:hint="eastAsia"/>
                <w:bCs/>
                <w:kern w:val="0"/>
                <w:sz w:val="18"/>
                <w:szCs w:val="18"/>
              </w:rPr>
              <w:t>[1]了解</w:t>
            </w:r>
            <w:r>
              <w:rPr>
                <w:rFonts w:ascii="宋体" w:hAnsi="宋体"/>
                <w:sz w:val="18"/>
                <w:szCs w:val="18"/>
              </w:rPr>
              <w:t>交通事故档案及统计报表</w:t>
            </w:r>
            <w:r>
              <w:rPr>
                <w:rFonts w:ascii="宋体" w:hAnsi="宋体" w:hint="eastAsia"/>
                <w:sz w:val="18"/>
                <w:szCs w:val="18"/>
              </w:rPr>
              <w:t>、</w:t>
            </w:r>
            <w:r>
              <w:rPr>
                <w:rFonts w:ascii="宋体" w:hAnsi="宋体"/>
                <w:sz w:val="18"/>
                <w:szCs w:val="18"/>
              </w:rPr>
              <w:t>高速公路事故特征分析</w:t>
            </w:r>
            <w:r>
              <w:rPr>
                <w:rFonts w:ascii="宋体" w:hAnsi="宋体" w:hint="eastAsia"/>
                <w:sz w:val="18"/>
                <w:szCs w:val="18"/>
              </w:rPr>
              <w:t>。</w:t>
            </w:r>
          </w:p>
          <w:p w14:paraId="01F0BD4E" w14:textId="77777777" w:rsidR="00BC34FF" w:rsidRDefault="00000000">
            <w:pPr>
              <w:rPr>
                <w:rFonts w:ascii="宋体" w:hAnsi="宋体"/>
                <w:sz w:val="18"/>
                <w:szCs w:val="18"/>
              </w:rPr>
            </w:pPr>
            <w:r>
              <w:rPr>
                <w:rFonts w:ascii="宋体" w:hAnsi="宋体" w:hint="eastAsia"/>
                <w:sz w:val="18"/>
                <w:szCs w:val="18"/>
              </w:rPr>
              <w:t>[2]</w:t>
            </w:r>
            <w:r>
              <w:rPr>
                <w:rFonts w:ascii="宋体" w:hAnsi="宋体" w:hint="eastAsia"/>
                <w:bCs/>
                <w:kern w:val="0"/>
                <w:sz w:val="18"/>
                <w:szCs w:val="18"/>
              </w:rPr>
              <w:t>掌握</w:t>
            </w:r>
            <w:r>
              <w:rPr>
                <w:rFonts w:ascii="宋体" w:hAnsi="宋体"/>
                <w:sz w:val="18"/>
                <w:szCs w:val="18"/>
              </w:rPr>
              <w:t>交通事故现场勘察</w:t>
            </w:r>
            <w:r>
              <w:rPr>
                <w:rFonts w:ascii="宋体" w:hAnsi="宋体" w:hint="eastAsia"/>
                <w:sz w:val="18"/>
                <w:szCs w:val="18"/>
              </w:rPr>
              <w:t>、</w:t>
            </w:r>
            <w:r>
              <w:rPr>
                <w:rFonts w:ascii="宋体" w:hAnsi="宋体"/>
                <w:sz w:val="18"/>
                <w:szCs w:val="18"/>
              </w:rPr>
              <w:t>交通事故分析的主要方法</w:t>
            </w:r>
            <w:r>
              <w:rPr>
                <w:rFonts w:ascii="宋体" w:hAnsi="宋体" w:hint="eastAsia"/>
                <w:bCs/>
                <w:kern w:val="0"/>
                <w:sz w:val="18"/>
                <w:szCs w:val="18"/>
              </w:rPr>
              <w:t>、</w:t>
            </w:r>
            <w:r>
              <w:rPr>
                <w:rFonts w:ascii="宋体" w:hAnsi="宋体"/>
                <w:sz w:val="18"/>
                <w:szCs w:val="18"/>
              </w:rPr>
              <w:t>交通事故统计分析</w:t>
            </w:r>
            <w:r>
              <w:rPr>
                <w:rFonts w:ascii="宋体" w:hAnsi="宋体" w:hint="eastAsia"/>
                <w:sz w:val="18"/>
                <w:szCs w:val="18"/>
              </w:rPr>
              <w:t>方法。[3]熟练掌握</w:t>
            </w:r>
            <w:r>
              <w:rPr>
                <w:rFonts w:ascii="宋体" w:hAnsi="宋体"/>
                <w:sz w:val="18"/>
                <w:szCs w:val="18"/>
              </w:rPr>
              <w:t>交通事故责任认定</w:t>
            </w:r>
            <w:r>
              <w:rPr>
                <w:rFonts w:ascii="宋体" w:hAnsi="宋体" w:hint="eastAsia"/>
                <w:sz w:val="18"/>
                <w:szCs w:val="18"/>
              </w:rPr>
              <w:t>、</w:t>
            </w:r>
            <w:r>
              <w:rPr>
                <w:rFonts w:ascii="宋体" w:hAnsi="宋体"/>
                <w:sz w:val="18"/>
                <w:szCs w:val="18"/>
              </w:rPr>
              <w:t>交通事故的处理</w:t>
            </w:r>
            <w:r>
              <w:rPr>
                <w:rFonts w:ascii="宋体" w:hAnsi="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0B9B01E0"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54A3AC1E"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tc>
        <w:tc>
          <w:tcPr>
            <w:tcW w:w="900" w:type="dxa"/>
            <w:tcBorders>
              <w:top w:val="single" w:sz="4" w:space="0" w:color="auto"/>
              <w:left w:val="single" w:sz="4" w:space="0" w:color="auto"/>
              <w:bottom w:val="single" w:sz="4" w:space="0" w:color="auto"/>
              <w:right w:val="single" w:sz="4" w:space="0" w:color="auto"/>
            </w:tcBorders>
            <w:vAlign w:val="center"/>
          </w:tcPr>
          <w:p w14:paraId="260EDF2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3</w:t>
            </w:r>
          </w:p>
        </w:tc>
      </w:tr>
      <w:tr w:rsidR="00BC34FF" w14:paraId="4825F696"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66FDBBE1" w14:textId="77777777" w:rsidR="00BC34FF" w:rsidRDefault="00000000">
            <w:pPr>
              <w:spacing w:line="320" w:lineRule="exact"/>
              <w:jc w:val="center"/>
              <w:rPr>
                <w:rFonts w:eastAsiaTheme="minorEastAsia"/>
                <w:szCs w:val="21"/>
              </w:rPr>
            </w:pPr>
            <w:r>
              <w:rPr>
                <w:rFonts w:eastAsiaTheme="minorEastAsia" w:hint="eastAsia"/>
                <w:szCs w:val="21"/>
              </w:rPr>
              <w:t>8</w:t>
            </w:r>
          </w:p>
        </w:tc>
        <w:tc>
          <w:tcPr>
            <w:tcW w:w="2552" w:type="dxa"/>
            <w:tcBorders>
              <w:top w:val="single" w:sz="4" w:space="0" w:color="auto"/>
              <w:left w:val="single" w:sz="4" w:space="0" w:color="auto"/>
              <w:bottom w:val="single" w:sz="4" w:space="0" w:color="auto"/>
              <w:right w:val="single" w:sz="4" w:space="0" w:color="auto"/>
            </w:tcBorders>
            <w:vAlign w:val="center"/>
          </w:tcPr>
          <w:p w14:paraId="2F1DA5BE" w14:textId="77777777" w:rsidR="00BC34FF" w:rsidRDefault="00000000">
            <w:pPr>
              <w:rPr>
                <w:sz w:val="18"/>
                <w:szCs w:val="18"/>
              </w:rPr>
            </w:pPr>
            <w:r>
              <w:rPr>
                <w:rFonts w:hint="eastAsia"/>
                <w:sz w:val="18"/>
                <w:szCs w:val="18"/>
              </w:rPr>
              <w:t>1.</w:t>
            </w:r>
            <w:r>
              <w:rPr>
                <w:rFonts w:hint="eastAsia"/>
                <w:sz w:val="18"/>
                <w:szCs w:val="18"/>
              </w:rPr>
              <w:t>危险路段的鉴定方法</w:t>
            </w:r>
            <w:r>
              <w:rPr>
                <w:rFonts w:ascii="CIDFont+F2" w:hAnsi="CIDFont+F2" w:hint="eastAsia"/>
                <w:color w:val="000000"/>
                <w:sz w:val="18"/>
                <w:szCs w:val="18"/>
              </w:rPr>
              <w:t>。</w:t>
            </w:r>
          </w:p>
          <w:p w14:paraId="1F6C3F4B" w14:textId="77777777" w:rsidR="00BC34FF" w:rsidRDefault="00000000">
            <w:pPr>
              <w:rPr>
                <w:sz w:val="18"/>
                <w:szCs w:val="18"/>
              </w:rPr>
            </w:pPr>
            <w:r>
              <w:rPr>
                <w:rFonts w:hint="eastAsia"/>
                <w:sz w:val="18"/>
                <w:szCs w:val="18"/>
              </w:rPr>
              <w:t>2.</w:t>
            </w:r>
            <w:r>
              <w:rPr>
                <w:rFonts w:hint="eastAsia"/>
                <w:sz w:val="18"/>
                <w:szCs w:val="18"/>
              </w:rPr>
              <w:t>道路交通安全度评价方法</w:t>
            </w:r>
            <w:r>
              <w:rPr>
                <w:rFonts w:ascii="CIDFont+F2" w:hAnsi="CIDFont+F2" w:hint="eastAsia"/>
                <w:color w:val="000000"/>
                <w:sz w:val="18"/>
                <w:szCs w:val="18"/>
              </w:rPr>
              <w:t>。</w:t>
            </w:r>
          </w:p>
          <w:p w14:paraId="16C4EED9" w14:textId="77777777" w:rsidR="00BC34FF" w:rsidRDefault="00000000">
            <w:pPr>
              <w:rPr>
                <w:sz w:val="18"/>
                <w:szCs w:val="18"/>
              </w:rPr>
            </w:pPr>
            <w:r>
              <w:rPr>
                <w:rFonts w:hint="eastAsia"/>
                <w:sz w:val="18"/>
                <w:szCs w:val="18"/>
              </w:rPr>
              <w:t>3.</w:t>
            </w:r>
            <w:r>
              <w:rPr>
                <w:rFonts w:hint="eastAsia"/>
                <w:sz w:val="18"/>
                <w:szCs w:val="18"/>
              </w:rPr>
              <w:t>交通事故预测方法</w:t>
            </w:r>
            <w:r>
              <w:rPr>
                <w:rFonts w:ascii="CIDFont+F2" w:hAnsi="CIDFont+F2" w:hint="eastAsia"/>
                <w:color w:val="000000"/>
                <w:sz w:val="18"/>
                <w:szCs w:val="18"/>
              </w:rPr>
              <w:t>。</w:t>
            </w:r>
          </w:p>
          <w:p w14:paraId="1C0BC311" w14:textId="77777777" w:rsidR="00BC34FF" w:rsidRDefault="00000000">
            <w:pPr>
              <w:widowControl/>
              <w:adjustRightInd w:val="0"/>
              <w:snapToGrid w:val="0"/>
              <w:spacing w:line="360" w:lineRule="auto"/>
              <w:jc w:val="left"/>
              <w:rPr>
                <w:rFonts w:hAnsi="宋体"/>
                <w:bCs/>
                <w:kern w:val="0"/>
                <w:szCs w:val="21"/>
              </w:rPr>
            </w:pPr>
            <w:r>
              <w:rPr>
                <w:rFonts w:ascii="CIDFont+F2" w:hAnsi="CIDFont+F2" w:hint="eastAsia"/>
                <w:color w:val="000000"/>
                <w:sz w:val="18"/>
                <w:szCs w:val="18"/>
              </w:rPr>
              <w:t>4.</w:t>
            </w:r>
            <w:r>
              <w:rPr>
                <w:rFonts w:ascii="CIDFont+F2" w:hAnsi="CIDFont+F2" w:hint="eastAsia"/>
                <w:color w:val="000000"/>
                <w:sz w:val="18"/>
                <w:szCs w:val="18"/>
              </w:rPr>
              <w:t>交通安全措施。</w:t>
            </w:r>
          </w:p>
        </w:tc>
        <w:tc>
          <w:tcPr>
            <w:tcW w:w="1895" w:type="dxa"/>
            <w:tcBorders>
              <w:top w:val="single" w:sz="4" w:space="0" w:color="auto"/>
              <w:left w:val="single" w:sz="4" w:space="0" w:color="auto"/>
              <w:bottom w:val="single" w:sz="4" w:space="0" w:color="auto"/>
              <w:right w:val="single" w:sz="4" w:space="0" w:color="auto"/>
            </w:tcBorders>
            <w:vAlign w:val="center"/>
          </w:tcPr>
          <w:p w14:paraId="0A471A8D" w14:textId="77777777" w:rsidR="00BC34FF" w:rsidRDefault="00000000">
            <w:pPr>
              <w:rPr>
                <w:rFonts w:ascii="宋体" w:hAnsi="宋体"/>
                <w:sz w:val="18"/>
                <w:szCs w:val="18"/>
              </w:rPr>
            </w:pPr>
            <w:r>
              <w:rPr>
                <w:rFonts w:ascii="宋体" w:hAnsi="宋体" w:hint="eastAsia"/>
                <w:bCs/>
                <w:kern w:val="0"/>
                <w:sz w:val="18"/>
                <w:szCs w:val="18"/>
              </w:rPr>
              <w:t>[1]了解</w:t>
            </w:r>
            <w:r>
              <w:rPr>
                <w:rFonts w:ascii="宋体" w:hAnsi="宋体"/>
                <w:sz w:val="18"/>
                <w:szCs w:val="18"/>
              </w:rPr>
              <w:t>危险路段的鉴定</w:t>
            </w:r>
            <w:r>
              <w:rPr>
                <w:rFonts w:ascii="宋体" w:hAnsi="宋体" w:hint="eastAsia"/>
                <w:sz w:val="18"/>
                <w:szCs w:val="18"/>
              </w:rPr>
              <w:t>方法。</w:t>
            </w:r>
          </w:p>
          <w:p w14:paraId="64D24F9D" w14:textId="77777777" w:rsidR="00BC34FF" w:rsidRDefault="00000000">
            <w:pPr>
              <w:rPr>
                <w:rFonts w:ascii="宋体" w:hAnsi="宋体"/>
                <w:sz w:val="18"/>
                <w:szCs w:val="18"/>
              </w:rPr>
            </w:pPr>
            <w:r>
              <w:rPr>
                <w:rFonts w:ascii="宋体" w:hAnsi="宋体" w:hint="eastAsia"/>
                <w:sz w:val="18"/>
                <w:szCs w:val="18"/>
              </w:rPr>
              <w:t>[2]理解</w:t>
            </w:r>
            <w:r>
              <w:rPr>
                <w:rFonts w:ascii="宋体" w:hAnsi="宋体"/>
                <w:sz w:val="18"/>
                <w:szCs w:val="18"/>
              </w:rPr>
              <w:t>道路交通安全度评价</w:t>
            </w:r>
            <w:r>
              <w:rPr>
                <w:rFonts w:ascii="宋体" w:hAnsi="宋体" w:hint="eastAsia"/>
                <w:sz w:val="18"/>
                <w:szCs w:val="18"/>
              </w:rPr>
              <w:t>方法。</w:t>
            </w:r>
          </w:p>
          <w:p w14:paraId="7345234E" w14:textId="77777777" w:rsidR="00BC34FF" w:rsidRDefault="00000000">
            <w:pPr>
              <w:rPr>
                <w:rFonts w:ascii="宋体" w:hAnsi="宋体"/>
                <w:sz w:val="18"/>
                <w:szCs w:val="18"/>
              </w:rPr>
            </w:pPr>
            <w:r>
              <w:rPr>
                <w:rFonts w:ascii="宋体" w:hAnsi="宋体" w:hint="eastAsia"/>
                <w:sz w:val="18"/>
                <w:szCs w:val="18"/>
              </w:rPr>
              <w:t>[3]</w:t>
            </w:r>
            <w:r>
              <w:rPr>
                <w:rFonts w:ascii="宋体" w:hAnsi="宋体" w:hint="eastAsia"/>
                <w:bCs/>
                <w:kern w:val="0"/>
                <w:sz w:val="18"/>
                <w:szCs w:val="18"/>
              </w:rPr>
              <w:t>掌握</w:t>
            </w:r>
            <w:r>
              <w:rPr>
                <w:rFonts w:ascii="宋体" w:hAnsi="宋体"/>
                <w:sz w:val="18"/>
                <w:szCs w:val="18"/>
              </w:rPr>
              <w:t>交通事故</w:t>
            </w:r>
            <w:r>
              <w:rPr>
                <w:rFonts w:ascii="宋体" w:hAnsi="宋体" w:hint="eastAsia"/>
                <w:sz w:val="18"/>
                <w:szCs w:val="18"/>
              </w:rPr>
              <w:t>预测方法。</w:t>
            </w:r>
          </w:p>
        </w:tc>
        <w:tc>
          <w:tcPr>
            <w:tcW w:w="662" w:type="dxa"/>
            <w:tcBorders>
              <w:top w:val="single" w:sz="4" w:space="0" w:color="auto"/>
              <w:left w:val="single" w:sz="4" w:space="0" w:color="auto"/>
              <w:bottom w:val="single" w:sz="4" w:space="0" w:color="auto"/>
              <w:right w:val="single" w:sz="4" w:space="0" w:color="auto"/>
            </w:tcBorders>
            <w:vAlign w:val="center"/>
          </w:tcPr>
          <w:p w14:paraId="3E686F68"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4786BD3A" w14:textId="77777777" w:rsidR="00BC34FF" w:rsidRDefault="00000000">
            <w:pPr>
              <w:rPr>
                <w:rFonts w:hAnsi="宋体"/>
                <w:sz w:val="18"/>
                <w:szCs w:val="18"/>
              </w:rPr>
            </w:pPr>
            <w:r>
              <w:rPr>
                <w:rFonts w:hAnsi="宋体" w:hint="eastAsia"/>
                <w:sz w:val="18"/>
                <w:szCs w:val="18"/>
              </w:rPr>
              <w:t>课堂</w:t>
            </w:r>
            <w:r>
              <w:rPr>
                <w:rFonts w:hAnsi="宋体"/>
                <w:sz w:val="18"/>
                <w:szCs w:val="18"/>
              </w:rPr>
              <w:t>讲授、</w:t>
            </w:r>
            <w:r>
              <w:rPr>
                <w:rFonts w:hAnsi="宋体" w:hint="eastAsia"/>
                <w:sz w:val="18"/>
                <w:szCs w:val="18"/>
              </w:rPr>
              <w:t>视频演示、课堂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w:t>
            </w:r>
          </w:p>
        </w:tc>
        <w:tc>
          <w:tcPr>
            <w:tcW w:w="900" w:type="dxa"/>
            <w:tcBorders>
              <w:top w:val="single" w:sz="4" w:space="0" w:color="auto"/>
              <w:left w:val="single" w:sz="4" w:space="0" w:color="auto"/>
              <w:bottom w:val="single" w:sz="4" w:space="0" w:color="auto"/>
              <w:right w:val="single" w:sz="4" w:space="0" w:color="auto"/>
            </w:tcBorders>
            <w:vAlign w:val="center"/>
          </w:tcPr>
          <w:p w14:paraId="171628BF"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35D6A667"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7371B21B" w14:textId="77777777" w:rsidR="00BC34FF" w:rsidRDefault="00000000">
            <w:pPr>
              <w:spacing w:line="320" w:lineRule="exact"/>
              <w:jc w:val="center"/>
              <w:rPr>
                <w:rFonts w:eastAsiaTheme="minorEastAsia"/>
                <w:szCs w:val="21"/>
              </w:rPr>
            </w:pPr>
            <w:r>
              <w:rPr>
                <w:rFonts w:eastAsiaTheme="minorEastAsia" w:hint="eastAsia"/>
                <w:szCs w:val="21"/>
              </w:rPr>
              <w:t>9</w:t>
            </w:r>
          </w:p>
        </w:tc>
        <w:tc>
          <w:tcPr>
            <w:tcW w:w="2552" w:type="dxa"/>
            <w:tcBorders>
              <w:top w:val="single" w:sz="4" w:space="0" w:color="auto"/>
              <w:left w:val="single" w:sz="4" w:space="0" w:color="auto"/>
              <w:bottom w:val="single" w:sz="4" w:space="0" w:color="auto"/>
              <w:right w:val="single" w:sz="4" w:space="0" w:color="auto"/>
            </w:tcBorders>
            <w:vAlign w:val="center"/>
          </w:tcPr>
          <w:p w14:paraId="6BCA98F0" w14:textId="77777777" w:rsidR="00BC34FF" w:rsidRDefault="00000000">
            <w:pPr>
              <w:rPr>
                <w:b/>
                <w:sz w:val="18"/>
                <w:szCs w:val="18"/>
              </w:rPr>
            </w:pPr>
            <w:r>
              <w:rPr>
                <w:rFonts w:hint="eastAsia"/>
                <w:b/>
                <w:sz w:val="18"/>
                <w:szCs w:val="18"/>
              </w:rPr>
              <w:t>稀疏道路监控</w:t>
            </w:r>
          </w:p>
          <w:p w14:paraId="565A1504" w14:textId="77777777" w:rsidR="00BC34FF" w:rsidRDefault="00000000">
            <w:pPr>
              <w:rPr>
                <w:sz w:val="18"/>
                <w:szCs w:val="18"/>
              </w:rPr>
            </w:pPr>
            <w:r>
              <w:rPr>
                <w:rFonts w:hint="eastAsia"/>
                <w:sz w:val="18"/>
                <w:szCs w:val="18"/>
              </w:rPr>
              <w:t>1.</w:t>
            </w:r>
            <w:r>
              <w:rPr>
                <w:rFonts w:hint="eastAsia"/>
                <w:sz w:val="18"/>
                <w:szCs w:val="18"/>
              </w:rPr>
              <w:t>地空协同的交通检测设备布设</w:t>
            </w:r>
            <w:r>
              <w:rPr>
                <w:rFonts w:ascii="CIDFont+F2" w:hAnsi="CIDFont+F2" w:hint="eastAsia"/>
                <w:color w:val="000000"/>
                <w:sz w:val="18"/>
                <w:szCs w:val="18"/>
              </w:rPr>
              <w:t>。</w:t>
            </w:r>
          </w:p>
          <w:p w14:paraId="58E50E99" w14:textId="77777777" w:rsidR="00BC34FF" w:rsidRDefault="00000000">
            <w:pPr>
              <w:rPr>
                <w:sz w:val="18"/>
                <w:szCs w:val="18"/>
              </w:rPr>
            </w:pPr>
            <w:r>
              <w:rPr>
                <w:rFonts w:hint="eastAsia"/>
                <w:sz w:val="18"/>
                <w:szCs w:val="18"/>
              </w:rPr>
              <w:t>2.</w:t>
            </w:r>
            <w:r>
              <w:rPr>
                <w:rFonts w:hint="eastAsia"/>
                <w:sz w:val="18"/>
                <w:szCs w:val="18"/>
              </w:rPr>
              <w:t>地面交通检测设备的布局</w:t>
            </w:r>
            <w:r>
              <w:rPr>
                <w:rFonts w:ascii="CIDFont+F2" w:hAnsi="CIDFont+F2" w:hint="eastAsia"/>
                <w:color w:val="000000"/>
                <w:sz w:val="18"/>
                <w:szCs w:val="18"/>
              </w:rPr>
              <w:t>。</w:t>
            </w:r>
          </w:p>
          <w:p w14:paraId="666DDCBF" w14:textId="77777777" w:rsidR="00BC34FF" w:rsidRDefault="00000000">
            <w:pPr>
              <w:rPr>
                <w:sz w:val="18"/>
                <w:szCs w:val="18"/>
              </w:rPr>
            </w:pPr>
            <w:r>
              <w:rPr>
                <w:rFonts w:hint="eastAsia"/>
                <w:sz w:val="18"/>
                <w:szCs w:val="18"/>
              </w:rPr>
              <w:t>3.</w:t>
            </w:r>
            <w:r>
              <w:rPr>
                <w:rFonts w:hint="eastAsia"/>
                <w:sz w:val="18"/>
                <w:szCs w:val="18"/>
              </w:rPr>
              <w:t>无人机部署的优化方法</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1FBA6B13" w14:textId="77777777" w:rsidR="00BC34FF" w:rsidRDefault="00000000">
            <w:pPr>
              <w:adjustRightInd w:val="0"/>
              <w:snapToGrid w:val="0"/>
              <w:spacing w:line="360" w:lineRule="auto"/>
              <w:rPr>
                <w:rFonts w:ascii="宋体" w:hAnsi="宋体"/>
                <w:sz w:val="18"/>
                <w:szCs w:val="18"/>
              </w:rPr>
            </w:pPr>
            <w:r>
              <w:rPr>
                <w:rFonts w:ascii="宋体" w:hAnsi="宋体" w:hint="eastAsia"/>
                <w:sz w:val="18"/>
                <w:szCs w:val="18"/>
              </w:rPr>
              <w:t>[1]理解地空协同的内涵。</w:t>
            </w:r>
          </w:p>
          <w:p w14:paraId="4DAA69A7" w14:textId="77777777" w:rsidR="00BC34FF" w:rsidRDefault="00000000">
            <w:pPr>
              <w:adjustRightInd w:val="0"/>
              <w:snapToGrid w:val="0"/>
              <w:spacing w:line="360" w:lineRule="auto"/>
              <w:rPr>
                <w:rFonts w:ascii="宋体" w:hAnsi="宋体"/>
                <w:sz w:val="18"/>
                <w:szCs w:val="18"/>
              </w:rPr>
            </w:pPr>
            <w:r>
              <w:rPr>
                <w:rFonts w:ascii="宋体" w:hAnsi="宋体" w:hint="eastAsia"/>
                <w:sz w:val="18"/>
                <w:szCs w:val="18"/>
              </w:rPr>
              <w:t>[2]掌握无人机信息平台的工作原理。</w:t>
            </w:r>
          </w:p>
        </w:tc>
        <w:tc>
          <w:tcPr>
            <w:tcW w:w="662" w:type="dxa"/>
            <w:tcBorders>
              <w:top w:val="single" w:sz="4" w:space="0" w:color="auto"/>
              <w:left w:val="single" w:sz="4" w:space="0" w:color="auto"/>
              <w:bottom w:val="single" w:sz="4" w:space="0" w:color="auto"/>
              <w:right w:val="single" w:sz="4" w:space="0" w:color="auto"/>
            </w:tcBorders>
            <w:vAlign w:val="center"/>
          </w:tcPr>
          <w:p w14:paraId="1DA41CE3"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3BF4F58D" w14:textId="77777777" w:rsidR="00BC34FF" w:rsidRDefault="00000000">
            <w:pPr>
              <w:rPr>
                <w:rFonts w:asciiTheme="minorEastAsia" w:eastAsiaTheme="minorEastAsia" w:hAnsiTheme="minorEastAsia" w:cs="Calibri"/>
                <w:bCs/>
                <w:sz w:val="18"/>
                <w:szCs w:val="18"/>
              </w:rPr>
            </w:pPr>
            <w:r>
              <w:rPr>
                <w:rFonts w:hAnsi="宋体" w:hint="eastAsia"/>
                <w:sz w:val="18"/>
                <w:szCs w:val="18"/>
              </w:rPr>
              <w:t>现场实验</w:t>
            </w:r>
            <w:r>
              <w:rPr>
                <w:rFonts w:hAnsi="宋体"/>
                <w:sz w:val="18"/>
                <w:szCs w:val="18"/>
              </w:rPr>
              <w:t>、讨论、</w:t>
            </w:r>
            <w:r>
              <w:rPr>
                <w:rFonts w:hAnsi="宋体" w:hint="eastAsia"/>
                <w:sz w:val="18"/>
                <w:szCs w:val="18"/>
              </w:rPr>
              <w:t>绘图、撰写实验报告</w:t>
            </w:r>
            <w:r>
              <w:rPr>
                <w:rFonts w:hAnsi="宋体"/>
                <w:sz w:val="18"/>
                <w:szCs w:val="18"/>
              </w:rPr>
              <w:t>、</w:t>
            </w:r>
            <w:r>
              <w:rPr>
                <w:rFonts w:hAnsi="宋体" w:hint="eastAsia"/>
                <w:sz w:val="18"/>
                <w:szCs w:val="18"/>
              </w:rPr>
              <w:t>微信群辅导答疑、扩充资料自学。</w:t>
            </w:r>
          </w:p>
        </w:tc>
        <w:tc>
          <w:tcPr>
            <w:tcW w:w="900" w:type="dxa"/>
            <w:tcBorders>
              <w:top w:val="single" w:sz="4" w:space="0" w:color="auto"/>
              <w:left w:val="single" w:sz="4" w:space="0" w:color="auto"/>
              <w:bottom w:val="single" w:sz="4" w:space="0" w:color="auto"/>
              <w:right w:val="single" w:sz="4" w:space="0" w:color="auto"/>
            </w:tcBorders>
            <w:vAlign w:val="center"/>
          </w:tcPr>
          <w:p w14:paraId="3F7CE7D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6587D9C9"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06BA96F6" w14:textId="77777777" w:rsidR="00BC34FF" w:rsidRDefault="00000000">
            <w:pPr>
              <w:spacing w:line="320" w:lineRule="exact"/>
              <w:jc w:val="center"/>
              <w:rPr>
                <w:rFonts w:eastAsiaTheme="minorEastAsia"/>
                <w:szCs w:val="21"/>
              </w:rPr>
            </w:pPr>
            <w:r>
              <w:rPr>
                <w:rFonts w:eastAsiaTheme="minorEastAsia" w:hint="eastAsia"/>
                <w:szCs w:val="21"/>
              </w:rPr>
              <w:t>10</w:t>
            </w:r>
          </w:p>
        </w:tc>
        <w:tc>
          <w:tcPr>
            <w:tcW w:w="2552" w:type="dxa"/>
            <w:tcBorders>
              <w:top w:val="single" w:sz="4" w:space="0" w:color="auto"/>
              <w:left w:val="single" w:sz="4" w:space="0" w:color="auto"/>
              <w:bottom w:val="single" w:sz="4" w:space="0" w:color="auto"/>
              <w:right w:val="single" w:sz="4" w:space="0" w:color="auto"/>
            </w:tcBorders>
            <w:vAlign w:val="center"/>
          </w:tcPr>
          <w:p w14:paraId="3F3E112B" w14:textId="77777777" w:rsidR="00BC34FF" w:rsidRDefault="00000000">
            <w:pPr>
              <w:rPr>
                <w:b/>
                <w:sz w:val="18"/>
                <w:szCs w:val="18"/>
              </w:rPr>
            </w:pPr>
            <w:r>
              <w:rPr>
                <w:rFonts w:hint="eastAsia"/>
                <w:b/>
                <w:sz w:val="18"/>
                <w:szCs w:val="18"/>
              </w:rPr>
              <w:t>交通事故现场调查与分析</w:t>
            </w:r>
          </w:p>
          <w:p w14:paraId="4B256222" w14:textId="77777777" w:rsidR="00BC34FF" w:rsidRDefault="00000000">
            <w:pPr>
              <w:rPr>
                <w:sz w:val="18"/>
                <w:szCs w:val="18"/>
              </w:rPr>
            </w:pPr>
            <w:r>
              <w:rPr>
                <w:rFonts w:hint="eastAsia"/>
                <w:sz w:val="18"/>
                <w:szCs w:val="18"/>
              </w:rPr>
              <w:t>1.</w:t>
            </w:r>
            <w:r>
              <w:rPr>
                <w:rFonts w:hint="eastAsia"/>
                <w:sz w:val="18"/>
                <w:szCs w:val="18"/>
              </w:rPr>
              <w:t>事故现场调查</w:t>
            </w:r>
            <w:r>
              <w:rPr>
                <w:rFonts w:ascii="CIDFont+F2" w:hAnsi="CIDFont+F2" w:hint="eastAsia"/>
                <w:color w:val="000000"/>
                <w:sz w:val="18"/>
                <w:szCs w:val="18"/>
              </w:rPr>
              <w:t>。</w:t>
            </w:r>
          </w:p>
          <w:p w14:paraId="74327F13" w14:textId="77777777" w:rsidR="00BC34FF" w:rsidRDefault="00000000">
            <w:pPr>
              <w:rPr>
                <w:sz w:val="18"/>
                <w:szCs w:val="18"/>
              </w:rPr>
            </w:pPr>
            <w:r>
              <w:rPr>
                <w:rFonts w:hint="eastAsia"/>
                <w:sz w:val="18"/>
                <w:szCs w:val="18"/>
              </w:rPr>
              <w:t>2.</w:t>
            </w:r>
            <w:r>
              <w:rPr>
                <w:rFonts w:hint="eastAsia"/>
                <w:sz w:val="18"/>
                <w:szCs w:val="18"/>
              </w:rPr>
              <w:t>事故现场分析</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5041FC1B" w14:textId="77777777" w:rsidR="00BC34FF" w:rsidRDefault="00000000">
            <w:pPr>
              <w:adjustRightInd w:val="0"/>
              <w:snapToGrid w:val="0"/>
              <w:spacing w:line="360" w:lineRule="auto"/>
              <w:rPr>
                <w:rFonts w:ascii="宋体" w:hAnsi="宋体"/>
                <w:sz w:val="18"/>
                <w:szCs w:val="18"/>
              </w:rPr>
            </w:pPr>
            <w:r>
              <w:rPr>
                <w:rFonts w:ascii="宋体" w:hAnsi="宋体" w:hint="eastAsia"/>
                <w:sz w:val="18"/>
                <w:szCs w:val="18"/>
              </w:rPr>
              <w:t>[1]掌握交通事故现场的勘察方法</w:t>
            </w:r>
          </w:p>
        </w:tc>
        <w:tc>
          <w:tcPr>
            <w:tcW w:w="662" w:type="dxa"/>
            <w:tcBorders>
              <w:top w:val="single" w:sz="4" w:space="0" w:color="auto"/>
              <w:left w:val="single" w:sz="4" w:space="0" w:color="auto"/>
              <w:bottom w:val="single" w:sz="4" w:space="0" w:color="auto"/>
              <w:right w:val="single" w:sz="4" w:space="0" w:color="auto"/>
            </w:tcBorders>
            <w:vAlign w:val="center"/>
          </w:tcPr>
          <w:p w14:paraId="0E71698F"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2FEB4CF2" w14:textId="77777777" w:rsidR="00BC34FF" w:rsidRDefault="00000000">
            <w:pPr>
              <w:rPr>
                <w:rFonts w:asciiTheme="minorEastAsia" w:eastAsiaTheme="minorEastAsia" w:hAnsiTheme="minorEastAsia" w:cs="Calibri"/>
                <w:bCs/>
                <w:sz w:val="18"/>
                <w:szCs w:val="18"/>
              </w:rPr>
            </w:pPr>
            <w:r>
              <w:rPr>
                <w:rFonts w:hAnsi="宋体" w:hint="eastAsia"/>
                <w:sz w:val="18"/>
                <w:szCs w:val="18"/>
              </w:rPr>
              <w:t>现场实验</w:t>
            </w:r>
            <w:r>
              <w:rPr>
                <w:rFonts w:hAnsi="宋体"/>
                <w:sz w:val="18"/>
                <w:szCs w:val="18"/>
              </w:rPr>
              <w:t>、讨论、</w:t>
            </w:r>
            <w:r>
              <w:rPr>
                <w:rFonts w:hAnsi="宋体" w:hint="eastAsia"/>
                <w:sz w:val="18"/>
                <w:szCs w:val="18"/>
              </w:rPr>
              <w:t>绘图、撰写实验报告</w:t>
            </w:r>
            <w:r>
              <w:rPr>
                <w:rFonts w:hAnsi="宋体"/>
                <w:sz w:val="18"/>
                <w:szCs w:val="18"/>
              </w:rPr>
              <w:t>、</w:t>
            </w:r>
            <w:r>
              <w:rPr>
                <w:rFonts w:hAnsi="宋体" w:hint="eastAsia"/>
                <w:sz w:val="18"/>
                <w:szCs w:val="18"/>
              </w:rPr>
              <w:t>微信群辅导答疑、扩充资料自学。</w:t>
            </w:r>
          </w:p>
        </w:tc>
        <w:tc>
          <w:tcPr>
            <w:tcW w:w="900" w:type="dxa"/>
            <w:tcBorders>
              <w:top w:val="single" w:sz="4" w:space="0" w:color="auto"/>
              <w:left w:val="single" w:sz="4" w:space="0" w:color="auto"/>
              <w:bottom w:val="single" w:sz="4" w:space="0" w:color="auto"/>
              <w:right w:val="single" w:sz="4" w:space="0" w:color="auto"/>
            </w:tcBorders>
            <w:vAlign w:val="center"/>
          </w:tcPr>
          <w:p w14:paraId="70F3AA04"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1</w:t>
            </w:r>
          </w:p>
          <w:p w14:paraId="4ECE4DF1"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p>
          <w:p w14:paraId="5B91055E"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3</w:t>
            </w:r>
          </w:p>
        </w:tc>
      </w:tr>
      <w:tr w:rsidR="00BC34FF" w14:paraId="16CE2993"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7BAF0C7" w14:textId="77777777" w:rsidR="00BC34FF" w:rsidRDefault="00000000">
            <w:pPr>
              <w:spacing w:line="320" w:lineRule="exact"/>
              <w:jc w:val="center"/>
              <w:rPr>
                <w:rFonts w:eastAsiaTheme="minorEastAsia"/>
                <w:szCs w:val="21"/>
              </w:rPr>
            </w:pPr>
            <w:r>
              <w:rPr>
                <w:rFonts w:eastAsiaTheme="minorEastAsia" w:hint="eastAsia"/>
                <w:szCs w:val="21"/>
              </w:rPr>
              <w:t>11</w:t>
            </w:r>
          </w:p>
        </w:tc>
        <w:tc>
          <w:tcPr>
            <w:tcW w:w="2552" w:type="dxa"/>
            <w:tcBorders>
              <w:top w:val="single" w:sz="4" w:space="0" w:color="auto"/>
              <w:left w:val="single" w:sz="4" w:space="0" w:color="auto"/>
              <w:bottom w:val="single" w:sz="4" w:space="0" w:color="auto"/>
              <w:right w:val="single" w:sz="4" w:space="0" w:color="auto"/>
            </w:tcBorders>
            <w:vAlign w:val="center"/>
          </w:tcPr>
          <w:p w14:paraId="49B3C654" w14:textId="77777777" w:rsidR="00BC34FF" w:rsidRDefault="00000000">
            <w:pPr>
              <w:rPr>
                <w:b/>
                <w:sz w:val="18"/>
                <w:szCs w:val="18"/>
              </w:rPr>
            </w:pPr>
            <w:r>
              <w:rPr>
                <w:rFonts w:hint="eastAsia"/>
                <w:b/>
                <w:sz w:val="18"/>
                <w:szCs w:val="18"/>
              </w:rPr>
              <w:t>路面破损检测与道路安全设施调查</w:t>
            </w:r>
          </w:p>
          <w:p w14:paraId="10CC5BA9" w14:textId="77777777" w:rsidR="00BC34FF" w:rsidRDefault="00000000">
            <w:pPr>
              <w:rPr>
                <w:sz w:val="18"/>
                <w:szCs w:val="18"/>
              </w:rPr>
            </w:pPr>
            <w:r>
              <w:rPr>
                <w:rFonts w:hint="eastAsia"/>
                <w:sz w:val="18"/>
                <w:szCs w:val="18"/>
              </w:rPr>
              <w:t>1.</w:t>
            </w:r>
            <w:r>
              <w:rPr>
                <w:rFonts w:hint="eastAsia"/>
                <w:sz w:val="18"/>
                <w:szCs w:val="18"/>
              </w:rPr>
              <w:t>交通安全设施的种类、设置方法以及安全影响的调查</w:t>
            </w:r>
            <w:r>
              <w:rPr>
                <w:rFonts w:ascii="CIDFont+F2" w:hAnsi="CIDFont+F2" w:hint="eastAsia"/>
                <w:color w:val="000000"/>
                <w:sz w:val="18"/>
                <w:szCs w:val="18"/>
              </w:rPr>
              <w:t>。</w:t>
            </w:r>
          </w:p>
          <w:p w14:paraId="0AE51F64" w14:textId="77777777" w:rsidR="00BC34FF" w:rsidRDefault="00000000">
            <w:pPr>
              <w:rPr>
                <w:sz w:val="18"/>
                <w:szCs w:val="18"/>
              </w:rPr>
            </w:pPr>
            <w:r>
              <w:rPr>
                <w:rFonts w:hint="eastAsia"/>
                <w:sz w:val="18"/>
                <w:szCs w:val="18"/>
              </w:rPr>
              <w:t>2.</w:t>
            </w:r>
            <w:r>
              <w:rPr>
                <w:rFonts w:hint="eastAsia"/>
                <w:sz w:val="18"/>
                <w:szCs w:val="18"/>
              </w:rPr>
              <w:t>路面及其安全影响的调查</w:t>
            </w:r>
            <w:r>
              <w:rPr>
                <w:rFonts w:ascii="CIDFont+F2" w:hAnsi="CIDFont+F2" w:hint="eastAsia"/>
                <w:color w:val="000000"/>
                <w:sz w:val="18"/>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12F1ED43" w14:textId="77777777" w:rsidR="00BC34FF" w:rsidRDefault="00000000">
            <w:pPr>
              <w:adjustRightInd w:val="0"/>
              <w:snapToGrid w:val="0"/>
              <w:spacing w:line="360" w:lineRule="auto"/>
              <w:rPr>
                <w:rFonts w:ascii="宋体" w:hAnsi="宋体"/>
                <w:sz w:val="18"/>
                <w:szCs w:val="18"/>
              </w:rPr>
            </w:pPr>
            <w:r>
              <w:rPr>
                <w:rFonts w:ascii="宋体" w:hAnsi="宋体" w:hint="eastAsia"/>
                <w:sz w:val="18"/>
                <w:szCs w:val="18"/>
              </w:rPr>
              <w:t>[1]掌握各种交通安全设施的种类和设置方法，对路面破损情况进行调查</w:t>
            </w:r>
          </w:p>
        </w:tc>
        <w:tc>
          <w:tcPr>
            <w:tcW w:w="662" w:type="dxa"/>
            <w:tcBorders>
              <w:top w:val="single" w:sz="4" w:space="0" w:color="auto"/>
              <w:left w:val="single" w:sz="4" w:space="0" w:color="auto"/>
              <w:bottom w:val="single" w:sz="4" w:space="0" w:color="auto"/>
              <w:right w:val="single" w:sz="4" w:space="0" w:color="auto"/>
            </w:tcBorders>
            <w:vAlign w:val="center"/>
          </w:tcPr>
          <w:p w14:paraId="6627E413"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2262" w:type="dxa"/>
            <w:tcBorders>
              <w:top w:val="single" w:sz="4" w:space="0" w:color="auto"/>
              <w:left w:val="single" w:sz="4" w:space="0" w:color="auto"/>
              <w:bottom w:val="single" w:sz="4" w:space="0" w:color="auto"/>
              <w:right w:val="single" w:sz="4" w:space="0" w:color="auto"/>
            </w:tcBorders>
            <w:vAlign w:val="center"/>
          </w:tcPr>
          <w:p w14:paraId="2365AAB6" w14:textId="77777777" w:rsidR="00BC34FF" w:rsidRDefault="00000000">
            <w:pPr>
              <w:rPr>
                <w:rFonts w:asciiTheme="minorEastAsia" w:eastAsiaTheme="minorEastAsia" w:hAnsiTheme="minorEastAsia" w:cs="Calibri"/>
                <w:bCs/>
                <w:sz w:val="18"/>
                <w:szCs w:val="18"/>
              </w:rPr>
            </w:pPr>
            <w:r>
              <w:rPr>
                <w:rFonts w:hAnsi="宋体" w:hint="eastAsia"/>
                <w:sz w:val="18"/>
                <w:szCs w:val="18"/>
              </w:rPr>
              <w:t>现场实验</w:t>
            </w:r>
            <w:r>
              <w:rPr>
                <w:rFonts w:hAnsi="宋体"/>
                <w:sz w:val="18"/>
                <w:szCs w:val="18"/>
              </w:rPr>
              <w:t>、讨论、</w:t>
            </w:r>
            <w:r>
              <w:rPr>
                <w:rFonts w:hAnsi="宋体" w:hint="eastAsia"/>
                <w:sz w:val="18"/>
                <w:szCs w:val="18"/>
              </w:rPr>
              <w:t>绘图、撰写实验报告</w:t>
            </w:r>
            <w:r>
              <w:rPr>
                <w:rFonts w:hAnsi="宋体"/>
                <w:sz w:val="18"/>
                <w:szCs w:val="18"/>
              </w:rPr>
              <w:t>、</w:t>
            </w:r>
            <w:r>
              <w:rPr>
                <w:rFonts w:hAnsi="宋体" w:hint="eastAsia"/>
                <w:sz w:val="18"/>
                <w:szCs w:val="18"/>
              </w:rPr>
              <w:t>微信群辅导答疑、扩充资料自学。</w:t>
            </w:r>
          </w:p>
        </w:tc>
        <w:tc>
          <w:tcPr>
            <w:tcW w:w="900" w:type="dxa"/>
            <w:tcBorders>
              <w:top w:val="single" w:sz="4" w:space="0" w:color="auto"/>
              <w:left w:val="single" w:sz="4" w:space="0" w:color="auto"/>
              <w:bottom w:val="single" w:sz="4" w:space="0" w:color="auto"/>
              <w:right w:val="single" w:sz="4" w:space="0" w:color="auto"/>
            </w:tcBorders>
            <w:vAlign w:val="center"/>
          </w:tcPr>
          <w:p w14:paraId="0E52BA9F"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 xml:space="preserve">1 </w:t>
            </w:r>
            <w:r>
              <w:rPr>
                <w:rFonts w:eastAsiaTheme="minorEastAsia" w:hAnsiTheme="minorEastAsia" w:hint="eastAsia"/>
                <w:sz w:val="18"/>
                <w:szCs w:val="18"/>
              </w:rPr>
              <w:t>目标</w:t>
            </w:r>
            <w:r>
              <w:rPr>
                <w:rFonts w:eastAsiaTheme="minorEastAsia" w:hAnsiTheme="minorEastAsia" w:hint="eastAsia"/>
                <w:sz w:val="18"/>
                <w:szCs w:val="18"/>
              </w:rPr>
              <w:t xml:space="preserve">2 </w:t>
            </w:r>
            <w:r>
              <w:rPr>
                <w:rFonts w:eastAsiaTheme="minorEastAsia" w:hAnsiTheme="minorEastAsia" w:hint="eastAsia"/>
                <w:sz w:val="18"/>
                <w:szCs w:val="18"/>
              </w:rPr>
              <w:t>目标</w:t>
            </w:r>
            <w:r>
              <w:rPr>
                <w:rFonts w:eastAsiaTheme="minorEastAsia" w:hAnsiTheme="minorEastAsia" w:hint="eastAsia"/>
                <w:sz w:val="18"/>
                <w:szCs w:val="18"/>
              </w:rPr>
              <w:t>4</w:t>
            </w:r>
          </w:p>
        </w:tc>
      </w:tr>
    </w:tbl>
    <w:p w14:paraId="7E1DAEA3" w14:textId="77777777" w:rsidR="00BC34FF" w:rsidRDefault="00BC34FF">
      <w:pPr>
        <w:widowControl/>
        <w:snapToGrid w:val="0"/>
        <w:spacing w:line="360" w:lineRule="auto"/>
        <w:jc w:val="left"/>
        <w:rPr>
          <w:b/>
          <w:bCs/>
          <w:kern w:val="0"/>
          <w:szCs w:val="21"/>
        </w:rPr>
      </w:pPr>
    </w:p>
    <w:p w14:paraId="53C192EF" w14:textId="77777777" w:rsidR="00BC34FF" w:rsidRDefault="00000000">
      <w:pPr>
        <w:widowControl/>
        <w:snapToGrid w:val="0"/>
        <w:spacing w:line="360" w:lineRule="auto"/>
        <w:jc w:val="left"/>
        <w:rPr>
          <w:kern w:val="0"/>
          <w:szCs w:val="21"/>
        </w:rPr>
      </w:pPr>
      <w:r>
        <w:rPr>
          <w:b/>
          <w:bCs/>
          <w:kern w:val="0"/>
          <w:szCs w:val="21"/>
        </w:rPr>
        <w:t>四、课程思政</w:t>
      </w:r>
      <w:r>
        <w:rPr>
          <w:b/>
          <w:bCs/>
          <w:kern w:val="0"/>
          <w:szCs w:val="21"/>
        </w:rPr>
        <w:t></w:t>
      </w:r>
    </w:p>
    <w:p w14:paraId="442EAE12" w14:textId="77777777" w:rsidR="00BC34FF" w:rsidRDefault="00000000">
      <w:pPr>
        <w:widowControl/>
        <w:snapToGrid w:val="0"/>
        <w:spacing w:line="360" w:lineRule="auto"/>
        <w:ind w:firstLine="493"/>
        <w:rPr>
          <w:b/>
          <w:bCs/>
          <w:kern w:val="0"/>
          <w:szCs w:val="21"/>
        </w:rPr>
      </w:pPr>
      <w:r>
        <w:rPr>
          <w:rFonts w:ascii="宋体" w:hAnsi="宋体" w:cs="宋体" w:hint="eastAsia"/>
          <w:kern w:val="0"/>
          <w:szCs w:val="21"/>
        </w:rPr>
        <w:t>课程思政的目标是能够让学生学习课程基本知识，通过实践提升运用专业知识分析专业问题的能力。具体从我国汽车保有量的快速增长引入，回顾我国交通安全事业的发展，培养学生应用思想政治理论的观点去分析新形势下交通安全问题，剖析其内在联系，培养学生的创新思维和综合实践能力。推动社会主义核心价值观融入课程，鼓励学生学好专业知识，增强制度自信、民族自信、文化自信及爱国主义情怀，教导学生要有民族自豪感和认同感。如从我国依法治国，将人民生命安全放在首位为出发点，教导学生热爱祖国，有法律意识。</w:t>
      </w:r>
    </w:p>
    <w:p w14:paraId="4DD8BACF" w14:textId="77777777" w:rsidR="00BC34FF" w:rsidRDefault="00000000">
      <w:pPr>
        <w:widowControl/>
        <w:snapToGrid w:val="0"/>
        <w:spacing w:line="360" w:lineRule="auto"/>
        <w:jc w:val="left"/>
        <w:rPr>
          <w:kern w:val="0"/>
          <w:szCs w:val="21"/>
        </w:rPr>
      </w:pPr>
      <w:r>
        <w:rPr>
          <w:b/>
          <w:bCs/>
          <w:kern w:val="0"/>
          <w:szCs w:val="21"/>
        </w:rPr>
        <w:t>五、教材及参考资料</w:t>
      </w:r>
    </w:p>
    <w:p w14:paraId="0E8381FA"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61E0113" w14:textId="77777777" w:rsidR="00BC34FF" w:rsidRDefault="00000000">
      <w:pPr>
        <w:widowControl/>
        <w:snapToGrid w:val="0"/>
        <w:spacing w:line="360" w:lineRule="auto"/>
        <w:ind w:firstLineChars="200" w:firstLine="420"/>
        <w:jc w:val="left"/>
        <w:rPr>
          <w:bCs/>
          <w:color w:val="0000FF"/>
          <w:kern w:val="0"/>
          <w:szCs w:val="21"/>
        </w:rPr>
      </w:pPr>
      <w:r>
        <w:rPr>
          <w:rFonts w:hAnsi="宋体"/>
          <w:bCs/>
          <w:kern w:val="0"/>
          <w:szCs w:val="21"/>
        </w:rPr>
        <w:t>（</w:t>
      </w:r>
      <w:r>
        <w:rPr>
          <w:bCs/>
          <w:kern w:val="0"/>
          <w:szCs w:val="21"/>
        </w:rPr>
        <w:t>1</w:t>
      </w:r>
      <w:r>
        <w:rPr>
          <w:rFonts w:hAnsi="宋体"/>
          <w:bCs/>
          <w:kern w:val="0"/>
          <w:szCs w:val="21"/>
        </w:rPr>
        <w:t>）理论课教材：</w:t>
      </w:r>
      <w:r>
        <w:rPr>
          <w:color w:val="000000"/>
          <w:szCs w:val="21"/>
        </w:rPr>
        <w:t>道路交通安全法规</w:t>
      </w:r>
      <w:r>
        <w:rPr>
          <w:rFonts w:hint="eastAsia"/>
          <w:color w:val="000000"/>
          <w:szCs w:val="21"/>
        </w:rPr>
        <w:t>，郭建英</w:t>
      </w:r>
      <w:r>
        <w:rPr>
          <w:color w:val="000000"/>
          <w:szCs w:val="21"/>
        </w:rPr>
        <w:t>编</w:t>
      </w:r>
      <w:r>
        <w:rPr>
          <w:rFonts w:hint="eastAsia"/>
          <w:color w:val="000000"/>
          <w:szCs w:val="21"/>
        </w:rPr>
        <w:t>，</w:t>
      </w:r>
      <w:r>
        <w:rPr>
          <w:color w:val="000000"/>
          <w:szCs w:val="21"/>
        </w:rPr>
        <w:t>化学工业出版社，</w:t>
      </w:r>
      <w:r>
        <w:rPr>
          <w:color w:val="000000"/>
          <w:szCs w:val="21"/>
        </w:rPr>
        <w:t>20</w:t>
      </w:r>
      <w:r>
        <w:rPr>
          <w:rFonts w:hint="eastAsia"/>
          <w:color w:val="000000"/>
          <w:szCs w:val="21"/>
        </w:rPr>
        <w:t>21</w:t>
      </w:r>
    </w:p>
    <w:p w14:paraId="281C2B04" w14:textId="77777777" w:rsidR="00BC34FF" w:rsidRDefault="00000000">
      <w:pPr>
        <w:widowControl/>
        <w:snapToGrid w:val="0"/>
        <w:spacing w:line="360" w:lineRule="auto"/>
        <w:ind w:firstLineChars="200" w:firstLine="420"/>
        <w:jc w:val="left"/>
        <w:rPr>
          <w:bCs/>
          <w:kern w:val="0"/>
          <w:szCs w:val="21"/>
        </w:rPr>
      </w:pPr>
      <w:r>
        <w:rPr>
          <w:rFonts w:hAnsi="宋体"/>
        </w:rPr>
        <w:lastRenderedPageBreak/>
        <w:t>（</w:t>
      </w:r>
      <w:r>
        <w:t>2</w:t>
      </w:r>
      <w:r>
        <w:rPr>
          <w:rFonts w:hAnsi="宋体"/>
        </w:rPr>
        <w:t>）实验课教材：</w:t>
      </w:r>
      <w:r>
        <w:rPr>
          <w:rFonts w:hint="eastAsia"/>
          <w:bCs/>
          <w:kern w:val="0"/>
          <w:szCs w:val="21"/>
        </w:rPr>
        <w:t>道路交通安全分析方法体系与应用，何杰</w:t>
      </w:r>
      <w:r>
        <w:rPr>
          <w:rFonts w:hint="eastAsia"/>
          <w:bCs/>
          <w:kern w:val="0"/>
          <w:szCs w:val="21"/>
        </w:rPr>
        <w:t xml:space="preserve"> </w:t>
      </w:r>
      <w:r>
        <w:rPr>
          <w:rFonts w:hint="eastAsia"/>
          <w:bCs/>
          <w:kern w:val="0"/>
          <w:szCs w:val="21"/>
        </w:rPr>
        <w:t>等</w:t>
      </w:r>
      <w:r>
        <w:rPr>
          <w:rFonts w:hint="eastAsia"/>
          <w:bCs/>
          <w:kern w:val="0"/>
          <w:szCs w:val="21"/>
        </w:rPr>
        <w:t xml:space="preserve"> </w:t>
      </w:r>
      <w:r>
        <w:rPr>
          <w:rFonts w:hint="eastAsia"/>
          <w:bCs/>
          <w:kern w:val="0"/>
          <w:szCs w:val="21"/>
        </w:rPr>
        <w:t>著，东南大学出版社，</w:t>
      </w:r>
      <w:r>
        <w:rPr>
          <w:rFonts w:hint="eastAsia"/>
          <w:bCs/>
          <w:kern w:val="0"/>
          <w:szCs w:val="21"/>
        </w:rPr>
        <w:t>2022</w:t>
      </w:r>
    </w:p>
    <w:p w14:paraId="5BAB0E9F" w14:textId="77777777" w:rsidR="00BC34FF" w:rsidRDefault="00000000">
      <w:pPr>
        <w:widowControl/>
        <w:snapToGrid w:val="0"/>
        <w:spacing w:line="360" w:lineRule="auto"/>
        <w:ind w:firstLineChars="200" w:firstLine="420"/>
        <w:jc w:val="left"/>
        <w:rPr>
          <w:bCs/>
          <w:color w:val="0000FF"/>
          <w:kern w:val="0"/>
          <w:szCs w:val="21"/>
        </w:rPr>
      </w:pPr>
      <w:r>
        <w:rPr>
          <w:rFonts w:hAnsi="宋体"/>
        </w:rPr>
        <w:t>（</w:t>
      </w:r>
      <w:r>
        <w:t>3</w:t>
      </w:r>
      <w:r>
        <w:rPr>
          <w:rFonts w:hAnsi="宋体"/>
        </w:rPr>
        <w:t>）实习指导书：</w:t>
      </w:r>
      <w:r>
        <w:rPr>
          <w:rFonts w:hint="eastAsia"/>
          <w:color w:val="000000"/>
          <w:szCs w:val="21"/>
        </w:rPr>
        <w:t>交通法规与安全实验指导书</w:t>
      </w:r>
      <w:r>
        <w:rPr>
          <w:rFonts w:hint="eastAsia"/>
          <w:color w:val="000000"/>
          <w:szCs w:val="21"/>
        </w:rPr>
        <w:t xml:space="preserve">. </w:t>
      </w:r>
      <w:r>
        <w:rPr>
          <w:rFonts w:hint="eastAsia"/>
          <w:color w:val="000000"/>
          <w:szCs w:val="21"/>
        </w:rPr>
        <w:t>河南农业大学机电学院交通系，</w:t>
      </w:r>
      <w:r>
        <w:rPr>
          <w:rFonts w:hint="eastAsia"/>
          <w:color w:val="000000"/>
          <w:szCs w:val="21"/>
        </w:rPr>
        <w:t>2019</w:t>
      </w:r>
    </w:p>
    <w:p w14:paraId="4C5CBF41"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1D22041F"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rFonts w:hint="eastAsia"/>
          <w:color w:val="000000"/>
          <w:szCs w:val="21"/>
        </w:rPr>
        <w:t>道路交通事故案例解析与责任认定</w:t>
      </w:r>
      <w:r>
        <w:rPr>
          <w:rFonts w:hint="eastAsia"/>
          <w:bCs/>
          <w:kern w:val="0"/>
          <w:szCs w:val="21"/>
        </w:rPr>
        <w:t>，</w:t>
      </w:r>
      <w:r>
        <w:rPr>
          <w:rFonts w:hint="eastAsia"/>
          <w:color w:val="000000"/>
          <w:szCs w:val="21"/>
        </w:rPr>
        <w:t>裴保纯主</w:t>
      </w:r>
      <w:r>
        <w:rPr>
          <w:color w:val="000000"/>
          <w:szCs w:val="21"/>
        </w:rPr>
        <w:t>编</w:t>
      </w:r>
      <w:r>
        <w:rPr>
          <w:rFonts w:hint="eastAsia"/>
          <w:color w:val="000000"/>
          <w:szCs w:val="21"/>
        </w:rPr>
        <w:t>，化学工业出版社</w:t>
      </w:r>
      <w:r>
        <w:rPr>
          <w:color w:val="000000"/>
          <w:szCs w:val="21"/>
        </w:rPr>
        <w:t>，</w:t>
      </w:r>
      <w:r>
        <w:rPr>
          <w:color w:val="000000"/>
          <w:szCs w:val="21"/>
        </w:rPr>
        <w:t>20</w:t>
      </w:r>
      <w:r>
        <w:rPr>
          <w:rFonts w:hint="eastAsia"/>
          <w:color w:val="000000"/>
          <w:szCs w:val="21"/>
        </w:rPr>
        <w:t>20</w:t>
      </w:r>
    </w:p>
    <w:p w14:paraId="3D04D521" w14:textId="77777777" w:rsidR="00BC34FF" w:rsidRDefault="00000000">
      <w:pPr>
        <w:snapToGrid w:val="0"/>
        <w:spacing w:line="360" w:lineRule="auto"/>
        <w:ind w:firstLineChars="200" w:firstLine="420"/>
        <w:rPr>
          <w:color w:val="000000"/>
          <w:szCs w:val="21"/>
        </w:rPr>
      </w:pPr>
      <w:r>
        <w:rPr>
          <w:bCs/>
          <w:kern w:val="0"/>
          <w:szCs w:val="21"/>
        </w:rPr>
        <w:t>（</w:t>
      </w:r>
      <w:r>
        <w:rPr>
          <w:bCs/>
          <w:kern w:val="0"/>
          <w:szCs w:val="21"/>
        </w:rPr>
        <w:t>2</w:t>
      </w:r>
      <w:r>
        <w:rPr>
          <w:bCs/>
          <w:kern w:val="0"/>
          <w:szCs w:val="21"/>
        </w:rPr>
        <w:t>）</w:t>
      </w:r>
      <w:r>
        <w:rPr>
          <w:rFonts w:hint="eastAsia"/>
          <w:bCs/>
          <w:kern w:val="0"/>
          <w:szCs w:val="21"/>
        </w:rPr>
        <w:t>道路交通安全法一本通（第九版），法规应用研究中心著，中国法制出版社，</w:t>
      </w:r>
      <w:r>
        <w:rPr>
          <w:rFonts w:hint="eastAsia"/>
          <w:bCs/>
          <w:kern w:val="0"/>
          <w:szCs w:val="21"/>
        </w:rPr>
        <w:t>2023</w:t>
      </w:r>
    </w:p>
    <w:p w14:paraId="7D7131D8" w14:textId="77777777" w:rsidR="00BC34FF" w:rsidRDefault="00000000">
      <w:pPr>
        <w:snapToGrid w:val="0"/>
        <w:spacing w:line="360" w:lineRule="auto"/>
        <w:ind w:firstLineChars="200" w:firstLine="420"/>
        <w:rPr>
          <w:color w:val="000000"/>
          <w:szCs w:val="21"/>
        </w:rPr>
      </w:pPr>
      <w:r>
        <w:rPr>
          <w:bCs/>
          <w:kern w:val="0"/>
          <w:szCs w:val="21"/>
        </w:rPr>
        <w:t>（</w:t>
      </w:r>
      <w:r>
        <w:rPr>
          <w:rFonts w:hint="eastAsia"/>
          <w:bCs/>
          <w:kern w:val="0"/>
          <w:szCs w:val="21"/>
        </w:rPr>
        <w:t>3</w:t>
      </w:r>
      <w:r>
        <w:rPr>
          <w:bCs/>
          <w:kern w:val="0"/>
          <w:szCs w:val="21"/>
        </w:rPr>
        <w:t>）新交规与机动车违法记分细则</w:t>
      </w:r>
      <w:r>
        <w:rPr>
          <w:rFonts w:hint="eastAsia"/>
          <w:color w:val="000000"/>
          <w:szCs w:val="21"/>
        </w:rPr>
        <w:t>，</w:t>
      </w:r>
      <w:r>
        <w:rPr>
          <w:color w:val="000000"/>
          <w:szCs w:val="21"/>
        </w:rPr>
        <w:t>王淑君编</w:t>
      </w:r>
      <w:r>
        <w:rPr>
          <w:rFonts w:hint="eastAsia"/>
          <w:color w:val="000000"/>
          <w:szCs w:val="21"/>
        </w:rPr>
        <w:t>，</w:t>
      </w:r>
      <w:r>
        <w:rPr>
          <w:color w:val="000000"/>
          <w:szCs w:val="21"/>
        </w:rPr>
        <w:t>化学工业出版社，</w:t>
      </w:r>
      <w:r>
        <w:rPr>
          <w:color w:val="000000"/>
          <w:szCs w:val="21"/>
        </w:rPr>
        <w:t>20</w:t>
      </w:r>
      <w:r>
        <w:rPr>
          <w:rFonts w:hint="eastAsia"/>
          <w:color w:val="000000"/>
          <w:szCs w:val="21"/>
        </w:rPr>
        <w:t>23</w:t>
      </w:r>
    </w:p>
    <w:p w14:paraId="7A922A05" w14:textId="77777777" w:rsidR="00BC34FF" w:rsidRDefault="00000000">
      <w:pPr>
        <w:snapToGrid w:val="0"/>
        <w:spacing w:line="360" w:lineRule="auto"/>
        <w:ind w:firstLineChars="200" w:firstLine="420"/>
        <w:rPr>
          <w:color w:val="000000"/>
          <w:szCs w:val="21"/>
        </w:rPr>
      </w:pPr>
      <w:r>
        <w:rPr>
          <w:bCs/>
          <w:kern w:val="0"/>
          <w:szCs w:val="21"/>
        </w:rPr>
        <w:t>（</w:t>
      </w:r>
      <w:r>
        <w:rPr>
          <w:rFonts w:hint="eastAsia"/>
          <w:bCs/>
          <w:kern w:val="0"/>
          <w:szCs w:val="21"/>
        </w:rPr>
        <w:t>4</w:t>
      </w:r>
      <w:r>
        <w:rPr>
          <w:bCs/>
          <w:kern w:val="0"/>
          <w:szCs w:val="21"/>
        </w:rPr>
        <w:t>）</w:t>
      </w:r>
      <w:r>
        <w:rPr>
          <w:color w:val="000000"/>
          <w:szCs w:val="21"/>
        </w:rPr>
        <w:t>道路交通标志标线全知道（第二版）</w:t>
      </w:r>
      <w:r>
        <w:rPr>
          <w:rFonts w:hint="eastAsia"/>
          <w:color w:val="000000"/>
          <w:szCs w:val="21"/>
        </w:rPr>
        <w:t>，</w:t>
      </w:r>
      <w:r>
        <w:rPr>
          <w:color w:val="000000"/>
          <w:szCs w:val="21"/>
        </w:rPr>
        <w:t>裴保纯编</w:t>
      </w:r>
      <w:r>
        <w:rPr>
          <w:rFonts w:hint="eastAsia"/>
          <w:color w:val="000000"/>
          <w:szCs w:val="21"/>
        </w:rPr>
        <w:t>，</w:t>
      </w:r>
      <w:r>
        <w:rPr>
          <w:color w:val="000000"/>
          <w:szCs w:val="21"/>
        </w:rPr>
        <w:t>电子工业出版社，</w:t>
      </w:r>
      <w:r>
        <w:rPr>
          <w:color w:val="000000"/>
          <w:szCs w:val="21"/>
        </w:rPr>
        <w:t>20</w:t>
      </w:r>
      <w:r>
        <w:rPr>
          <w:rFonts w:hint="eastAsia"/>
          <w:color w:val="000000"/>
          <w:szCs w:val="21"/>
        </w:rPr>
        <w:t>20</w:t>
      </w:r>
    </w:p>
    <w:p w14:paraId="5462FA13" w14:textId="77777777" w:rsidR="00BC34FF" w:rsidRDefault="00000000">
      <w:pPr>
        <w:snapToGrid w:val="0"/>
        <w:spacing w:line="360" w:lineRule="auto"/>
        <w:ind w:firstLineChars="200" w:firstLine="420"/>
        <w:rPr>
          <w:color w:val="000000"/>
          <w:szCs w:val="21"/>
        </w:rPr>
      </w:pPr>
      <w:r>
        <w:rPr>
          <w:bCs/>
          <w:kern w:val="0"/>
          <w:szCs w:val="21"/>
        </w:rPr>
        <w:t>（</w:t>
      </w:r>
      <w:r>
        <w:rPr>
          <w:rFonts w:hint="eastAsia"/>
          <w:bCs/>
          <w:kern w:val="0"/>
          <w:szCs w:val="21"/>
        </w:rPr>
        <w:t>5</w:t>
      </w:r>
      <w:r>
        <w:rPr>
          <w:bCs/>
          <w:kern w:val="0"/>
          <w:szCs w:val="21"/>
        </w:rPr>
        <w:t>）道路交通安全法律常识小全书</w:t>
      </w:r>
      <w:r>
        <w:rPr>
          <w:rFonts w:hint="eastAsia"/>
          <w:color w:val="000000"/>
          <w:szCs w:val="21"/>
        </w:rPr>
        <w:t>，全民普法图书中心著，中国法制</w:t>
      </w:r>
      <w:r>
        <w:rPr>
          <w:color w:val="000000"/>
          <w:szCs w:val="21"/>
        </w:rPr>
        <w:t>出版社，</w:t>
      </w:r>
      <w:r>
        <w:rPr>
          <w:color w:val="000000"/>
          <w:szCs w:val="21"/>
        </w:rPr>
        <w:t>20</w:t>
      </w:r>
      <w:r>
        <w:rPr>
          <w:rFonts w:hint="eastAsia"/>
          <w:color w:val="000000"/>
          <w:szCs w:val="21"/>
        </w:rPr>
        <w:t>21</w:t>
      </w:r>
    </w:p>
    <w:p w14:paraId="74209945"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21A4DB43"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rFonts w:hAnsi="宋体" w:hint="eastAsia"/>
          <w:szCs w:val="21"/>
        </w:rPr>
        <w:t>中国交通新闻网</w:t>
      </w:r>
      <w:r>
        <w:rPr>
          <w:rFonts w:hAnsi="宋体" w:hint="eastAsia"/>
          <w:szCs w:val="21"/>
        </w:rPr>
        <w:t>.</w:t>
      </w:r>
      <w:r>
        <w:t xml:space="preserve"> </w:t>
      </w:r>
      <w:r>
        <w:rPr>
          <w:rFonts w:hAnsi="宋体"/>
          <w:szCs w:val="21"/>
        </w:rPr>
        <w:t>http://www.zgjtb.com</w:t>
      </w:r>
    </w:p>
    <w:p w14:paraId="4C7C6218" w14:textId="77777777" w:rsidR="00BC34FF" w:rsidRDefault="00000000">
      <w:pPr>
        <w:widowControl/>
        <w:snapToGrid w:val="0"/>
        <w:spacing w:line="360" w:lineRule="auto"/>
        <w:ind w:firstLineChars="200" w:firstLine="420"/>
        <w:jc w:val="left"/>
        <w:rPr>
          <w:kern w:val="0"/>
        </w:rPr>
      </w:pPr>
      <w:r>
        <w:rPr>
          <w:rFonts w:hAnsi="宋体"/>
          <w:szCs w:val="21"/>
        </w:rPr>
        <w:t>（</w:t>
      </w:r>
      <w:r>
        <w:rPr>
          <w:szCs w:val="21"/>
        </w:rPr>
        <w:t>2</w:t>
      </w:r>
      <w:r>
        <w:rPr>
          <w:rFonts w:hAnsi="宋体"/>
          <w:szCs w:val="21"/>
        </w:rPr>
        <w:t>）</w:t>
      </w:r>
      <w:r>
        <w:rPr>
          <w:rFonts w:hAnsi="宋体" w:hint="eastAsia"/>
          <w:szCs w:val="21"/>
        </w:rPr>
        <w:t>中国道路交通安全网</w:t>
      </w:r>
      <w:r>
        <w:rPr>
          <w:rFonts w:hAnsi="宋体" w:hint="eastAsia"/>
          <w:szCs w:val="21"/>
        </w:rPr>
        <w:t>.</w:t>
      </w:r>
      <w:r>
        <w:rPr>
          <w:rFonts w:hint="eastAsia"/>
          <w:bCs/>
        </w:rPr>
        <w:t xml:space="preserve"> </w:t>
      </w:r>
      <w:r>
        <w:rPr>
          <w:bCs/>
        </w:rPr>
        <w:t>http://www.rtsac.org</w:t>
      </w:r>
    </w:p>
    <w:p w14:paraId="5ACC1ADE" w14:textId="77777777" w:rsidR="00BC34FF" w:rsidRDefault="00000000">
      <w:pPr>
        <w:widowControl/>
        <w:snapToGrid w:val="0"/>
        <w:spacing w:line="360" w:lineRule="auto"/>
        <w:ind w:firstLineChars="200" w:firstLine="420"/>
        <w:jc w:val="left"/>
        <w:rPr>
          <w:b/>
          <w:bCs/>
          <w:kern w:val="0"/>
          <w:szCs w:val="21"/>
        </w:rPr>
      </w:pPr>
      <w:r>
        <w:rPr>
          <w:rFonts w:hAnsi="宋体"/>
          <w:szCs w:val="21"/>
        </w:rPr>
        <w:t>（</w:t>
      </w:r>
      <w:r>
        <w:rPr>
          <w:rFonts w:hint="eastAsia"/>
          <w:szCs w:val="21"/>
        </w:rPr>
        <w:t>3</w:t>
      </w:r>
      <w:r>
        <w:rPr>
          <w:rFonts w:hAnsi="宋体"/>
          <w:szCs w:val="21"/>
        </w:rPr>
        <w:t>）优控学堂</w:t>
      </w:r>
      <w:r>
        <w:rPr>
          <w:rFonts w:hAnsi="宋体" w:hint="eastAsia"/>
          <w:szCs w:val="21"/>
        </w:rPr>
        <w:t>.</w:t>
      </w:r>
      <w:r>
        <w:rPr>
          <w:rFonts w:hint="eastAsia"/>
          <w:bCs/>
        </w:rPr>
        <w:t xml:space="preserve"> </w:t>
      </w:r>
      <w:r>
        <w:rPr>
          <w:bCs/>
        </w:rPr>
        <w:t>https://school.uctrl.cn/</w:t>
      </w:r>
    </w:p>
    <w:p w14:paraId="632FA2EB" w14:textId="77777777" w:rsidR="00BC34FF" w:rsidRDefault="00000000">
      <w:pPr>
        <w:widowControl/>
        <w:snapToGrid w:val="0"/>
        <w:spacing w:line="360" w:lineRule="auto"/>
        <w:jc w:val="left"/>
        <w:rPr>
          <w:b/>
          <w:bCs/>
          <w:kern w:val="0"/>
          <w:szCs w:val="21"/>
        </w:rPr>
      </w:pPr>
      <w:r>
        <w:rPr>
          <w:b/>
          <w:bCs/>
          <w:kern w:val="0"/>
          <w:szCs w:val="21"/>
        </w:rPr>
        <w:t>六、教学条件</w:t>
      </w:r>
    </w:p>
    <w:p w14:paraId="3589FD45" w14:textId="77777777" w:rsidR="00BC34FF" w:rsidRDefault="00000000">
      <w:pPr>
        <w:snapToGrid w:val="0"/>
        <w:spacing w:line="360" w:lineRule="auto"/>
        <w:ind w:firstLineChars="200" w:firstLine="420"/>
        <w:rPr>
          <w:b/>
          <w:bCs/>
          <w:kern w:val="0"/>
          <w:szCs w:val="21"/>
        </w:rPr>
      </w:pPr>
      <w:r>
        <w:rPr>
          <w:rFonts w:hAnsi="宋体" w:hint="eastAsia"/>
          <w:szCs w:val="21"/>
        </w:rPr>
        <w:t>本课程实施所需的软、硬件条件齐全，师资力量雄厚。</w:t>
      </w:r>
      <w:r>
        <w:rPr>
          <w:rFonts w:hint="eastAsia"/>
        </w:rPr>
        <w:t>任课教师长期从事交通法规与安全教学，理论知识扎实，专业技能熟练。在课程资料方面，课程组</w:t>
      </w:r>
      <w:r>
        <w:rPr>
          <w:rFonts w:hint="eastAsia"/>
          <w:color w:val="000000"/>
        </w:rPr>
        <w:t>编写有</w:t>
      </w:r>
      <w:r>
        <w:rPr>
          <w:rFonts w:hint="eastAsia"/>
        </w:rPr>
        <w:t>《</w:t>
      </w:r>
      <w:r>
        <w:rPr>
          <w:rFonts w:hint="eastAsia"/>
          <w:color w:val="000000"/>
          <w:szCs w:val="21"/>
        </w:rPr>
        <w:t>交通法规与安全实验指导书</w:t>
      </w:r>
      <w:r>
        <w:rPr>
          <w:rFonts w:hint="eastAsia"/>
          <w:color w:val="000000"/>
        </w:rPr>
        <w:t>》以及章节</w:t>
      </w:r>
      <w:r>
        <w:rPr>
          <w:rFonts w:hint="eastAsia"/>
          <w:color w:val="000040"/>
          <w:szCs w:val="21"/>
        </w:rPr>
        <w:t>习题集</w:t>
      </w:r>
      <w:r>
        <w:rPr>
          <w:rFonts w:hint="eastAsia"/>
          <w:color w:val="000000"/>
        </w:rPr>
        <w:t>，</w:t>
      </w:r>
      <w:r>
        <w:rPr>
          <w:rFonts w:hint="eastAsia"/>
          <w:color w:val="000040"/>
          <w:szCs w:val="21"/>
        </w:rPr>
        <w:t>收集的</w:t>
      </w:r>
      <w:r>
        <w:rPr>
          <w:color w:val="000000"/>
        </w:rPr>
        <w:t>大量扩充性课程视频</w:t>
      </w:r>
      <w:r>
        <w:rPr>
          <w:rFonts w:hint="eastAsia"/>
          <w:color w:val="000000"/>
        </w:rPr>
        <w:t>材</w:t>
      </w:r>
      <w:r>
        <w:rPr>
          <w:color w:val="000000"/>
        </w:rPr>
        <w:t>料</w:t>
      </w:r>
      <w:r>
        <w:rPr>
          <w:rFonts w:hint="eastAsia"/>
          <w:color w:val="000000"/>
        </w:rPr>
        <w:t>可供学生自学。</w:t>
      </w:r>
    </w:p>
    <w:p w14:paraId="09C60920" w14:textId="77777777" w:rsidR="00BC34FF"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6"/>
        <w:tblW w:w="8756" w:type="dxa"/>
        <w:jc w:val="center"/>
        <w:tblLook w:val="04A0" w:firstRow="1" w:lastRow="0" w:firstColumn="1" w:lastColumn="0" w:noHBand="0" w:noVBand="1"/>
      </w:tblPr>
      <w:tblGrid>
        <w:gridCol w:w="562"/>
        <w:gridCol w:w="1632"/>
        <w:gridCol w:w="1449"/>
        <w:gridCol w:w="1021"/>
        <w:gridCol w:w="1076"/>
        <w:gridCol w:w="1127"/>
        <w:gridCol w:w="1141"/>
        <w:gridCol w:w="748"/>
      </w:tblGrid>
      <w:tr w:rsidR="00BC34FF" w14:paraId="3897ED74" w14:textId="77777777">
        <w:trPr>
          <w:trHeight w:val="508"/>
          <w:jc w:val="center"/>
        </w:trPr>
        <w:tc>
          <w:tcPr>
            <w:tcW w:w="562" w:type="dxa"/>
            <w:vMerge w:val="restart"/>
            <w:tcBorders>
              <w:top w:val="single" w:sz="4" w:space="0" w:color="auto"/>
              <w:left w:val="single" w:sz="4" w:space="0" w:color="auto"/>
              <w:right w:val="single" w:sz="4" w:space="0" w:color="auto"/>
            </w:tcBorders>
            <w:shd w:val="clear" w:color="auto" w:fill="EEECE1" w:themeFill="background2"/>
            <w:vAlign w:val="center"/>
          </w:tcPr>
          <w:p w14:paraId="0D58C7ED" w14:textId="77777777" w:rsidR="00BC34FF" w:rsidRDefault="00000000">
            <w:pPr>
              <w:spacing w:line="320" w:lineRule="exact"/>
              <w:jc w:val="center"/>
              <w:rPr>
                <w:rFonts w:ascii="宋体" w:hAnsi="宋体"/>
                <w:b/>
                <w:sz w:val="18"/>
                <w:szCs w:val="18"/>
              </w:rPr>
            </w:pPr>
            <w:r>
              <w:rPr>
                <w:rFonts w:ascii="宋体" w:hAnsi="宋体"/>
                <w:b/>
                <w:sz w:val="18"/>
                <w:szCs w:val="18"/>
              </w:rPr>
              <w:t>序号</w:t>
            </w:r>
          </w:p>
        </w:tc>
        <w:tc>
          <w:tcPr>
            <w:tcW w:w="1632" w:type="dxa"/>
            <w:vMerge w:val="restart"/>
            <w:tcBorders>
              <w:top w:val="single" w:sz="4" w:space="0" w:color="auto"/>
              <w:left w:val="single" w:sz="4" w:space="0" w:color="auto"/>
              <w:right w:val="single" w:sz="4" w:space="0" w:color="auto"/>
            </w:tcBorders>
            <w:shd w:val="clear" w:color="auto" w:fill="EEECE1"/>
            <w:vAlign w:val="center"/>
          </w:tcPr>
          <w:p w14:paraId="21FA8486" w14:textId="77777777" w:rsidR="00BC34FF" w:rsidRDefault="00000000">
            <w:pPr>
              <w:spacing w:line="320" w:lineRule="exact"/>
              <w:jc w:val="center"/>
              <w:rPr>
                <w:rFonts w:ascii="宋体" w:hAnsi="宋体"/>
                <w:b/>
                <w:sz w:val="18"/>
                <w:szCs w:val="18"/>
              </w:rPr>
            </w:pPr>
            <w:r>
              <w:rPr>
                <w:rFonts w:ascii="宋体" w:hAnsi="宋体"/>
                <w:b/>
                <w:sz w:val="18"/>
                <w:szCs w:val="18"/>
              </w:rPr>
              <w:t>课程目标（支撑毕业要求指标点）</w:t>
            </w:r>
          </w:p>
        </w:tc>
        <w:tc>
          <w:tcPr>
            <w:tcW w:w="1449" w:type="dxa"/>
            <w:vMerge w:val="restart"/>
            <w:tcBorders>
              <w:top w:val="single" w:sz="4" w:space="0" w:color="auto"/>
              <w:left w:val="single" w:sz="4" w:space="0" w:color="auto"/>
              <w:right w:val="single" w:sz="4" w:space="0" w:color="auto"/>
            </w:tcBorders>
            <w:shd w:val="clear" w:color="auto" w:fill="EEECE1"/>
            <w:vAlign w:val="center"/>
          </w:tcPr>
          <w:p w14:paraId="22BACFB7" w14:textId="77777777" w:rsidR="00BC34FF" w:rsidRDefault="00000000">
            <w:pPr>
              <w:spacing w:line="320" w:lineRule="exact"/>
              <w:jc w:val="center"/>
              <w:rPr>
                <w:rFonts w:ascii="宋体" w:hAnsi="宋体"/>
                <w:b/>
                <w:sz w:val="18"/>
                <w:szCs w:val="18"/>
              </w:rPr>
            </w:pPr>
            <w:r>
              <w:rPr>
                <w:rFonts w:ascii="宋体" w:hAnsi="宋体"/>
                <w:b/>
                <w:sz w:val="18"/>
                <w:szCs w:val="18"/>
              </w:rPr>
              <w:t>考核内容</w:t>
            </w:r>
          </w:p>
        </w:tc>
        <w:tc>
          <w:tcPr>
            <w:tcW w:w="436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73BF5A72" w14:textId="77777777" w:rsidR="00BC34FF" w:rsidRDefault="00000000">
            <w:pPr>
              <w:spacing w:line="320" w:lineRule="exact"/>
              <w:jc w:val="center"/>
              <w:rPr>
                <w:rFonts w:ascii="宋体" w:hAnsi="宋体"/>
                <w:b/>
                <w:sz w:val="18"/>
                <w:szCs w:val="18"/>
              </w:rPr>
            </w:pPr>
            <w:r>
              <w:rPr>
                <w:rFonts w:ascii="宋体" w:hAnsi="宋体"/>
                <w:b/>
                <w:sz w:val="18"/>
                <w:szCs w:val="18"/>
              </w:rPr>
              <w:t>评价依据及成绩比例(%)</w:t>
            </w:r>
          </w:p>
        </w:tc>
        <w:tc>
          <w:tcPr>
            <w:tcW w:w="748" w:type="dxa"/>
            <w:vMerge w:val="restart"/>
            <w:tcBorders>
              <w:top w:val="single" w:sz="4" w:space="0" w:color="auto"/>
              <w:left w:val="single" w:sz="4" w:space="0" w:color="auto"/>
              <w:right w:val="single" w:sz="4" w:space="0" w:color="auto"/>
            </w:tcBorders>
            <w:shd w:val="clear" w:color="auto" w:fill="EEECE1" w:themeFill="background2"/>
            <w:vAlign w:val="center"/>
          </w:tcPr>
          <w:p w14:paraId="0EFDC5BF" w14:textId="77777777" w:rsidR="00BC34FF" w:rsidRDefault="00000000">
            <w:pPr>
              <w:spacing w:line="320" w:lineRule="exact"/>
              <w:jc w:val="center"/>
              <w:rPr>
                <w:rFonts w:ascii="宋体" w:hAnsi="宋体"/>
                <w:b/>
                <w:sz w:val="18"/>
                <w:szCs w:val="18"/>
              </w:rPr>
            </w:pPr>
            <w:r>
              <w:rPr>
                <w:rFonts w:ascii="宋体" w:hAnsi="宋体"/>
                <w:b/>
                <w:sz w:val="18"/>
                <w:szCs w:val="18"/>
              </w:rPr>
              <w:t>成绩比例(%)</w:t>
            </w:r>
          </w:p>
        </w:tc>
      </w:tr>
      <w:tr w:rsidR="00BC34FF" w14:paraId="35E6B797" w14:textId="77777777">
        <w:trPr>
          <w:trHeight w:val="508"/>
          <w:jc w:val="center"/>
        </w:trPr>
        <w:tc>
          <w:tcPr>
            <w:tcW w:w="562" w:type="dxa"/>
            <w:vMerge/>
            <w:tcBorders>
              <w:left w:val="single" w:sz="4" w:space="0" w:color="auto"/>
              <w:bottom w:val="single" w:sz="4" w:space="0" w:color="auto"/>
              <w:right w:val="single" w:sz="4" w:space="0" w:color="auto"/>
            </w:tcBorders>
            <w:shd w:val="clear" w:color="auto" w:fill="EEECE1" w:themeFill="background2"/>
            <w:vAlign w:val="center"/>
          </w:tcPr>
          <w:p w14:paraId="377D5667" w14:textId="77777777" w:rsidR="00BC34FF" w:rsidRDefault="00BC34FF">
            <w:pPr>
              <w:spacing w:line="320" w:lineRule="exact"/>
              <w:jc w:val="center"/>
              <w:rPr>
                <w:rFonts w:ascii="宋体" w:hAnsi="宋体"/>
                <w:b/>
                <w:szCs w:val="21"/>
              </w:rPr>
            </w:pPr>
          </w:p>
        </w:tc>
        <w:tc>
          <w:tcPr>
            <w:tcW w:w="1632" w:type="dxa"/>
            <w:vMerge/>
            <w:tcBorders>
              <w:left w:val="single" w:sz="4" w:space="0" w:color="auto"/>
              <w:bottom w:val="single" w:sz="4" w:space="0" w:color="auto"/>
              <w:right w:val="single" w:sz="4" w:space="0" w:color="auto"/>
            </w:tcBorders>
            <w:shd w:val="clear" w:color="auto" w:fill="EEECE1"/>
            <w:vAlign w:val="center"/>
          </w:tcPr>
          <w:p w14:paraId="5E689066" w14:textId="77777777" w:rsidR="00BC34FF" w:rsidRDefault="00BC34FF">
            <w:pPr>
              <w:spacing w:line="320" w:lineRule="exact"/>
              <w:jc w:val="center"/>
              <w:rPr>
                <w:rFonts w:ascii="宋体" w:hAnsi="宋体"/>
                <w:b/>
                <w:szCs w:val="21"/>
              </w:rPr>
            </w:pPr>
          </w:p>
        </w:tc>
        <w:tc>
          <w:tcPr>
            <w:tcW w:w="1449" w:type="dxa"/>
            <w:vMerge/>
            <w:tcBorders>
              <w:left w:val="single" w:sz="4" w:space="0" w:color="auto"/>
              <w:bottom w:val="single" w:sz="4" w:space="0" w:color="auto"/>
              <w:right w:val="single" w:sz="4" w:space="0" w:color="auto"/>
            </w:tcBorders>
            <w:shd w:val="clear" w:color="auto" w:fill="EEECE1"/>
          </w:tcPr>
          <w:p w14:paraId="6C7870DE" w14:textId="77777777" w:rsidR="00BC34FF" w:rsidRDefault="00BC34FF">
            <w:pPr>
              <w:spacing w:line="320" w:lineRule="exact"/>
              <w:jc w:val="center"/>
              <w:rPr>
                <w:rFonts w:ascii="宋体" w:hAnsi="宋体"/>
                <w:b/>
                <w:szCs w:val="21"/>
              </w:rPr>
            </w:pPr>
          </w:p>
        </w:tc>
        <w:tc>
          <w:tcPr>
            <w:tcW w:w="1021" w:type="dxa"/>
            <w:tcBorders>
              <w:top w:val="single" w:sz="4" w:space="0" w:color="auto"/>
              <w:left w:val="single" w:sz="4" w:space="0" w:color="auto"/>
              <w:bottom w:val="single" w:sz="4" w:space="0" w:color="auto"/>
              <w:right w:val="single" w:sz="4" w:space="0" w:color="auto"/>
            </w:tcBorders>
            <w:shd w:val="clear" w:color="auto" w:fill="EEECE1"/>
            <w:vAlign w:val="center"/>
          </w:tcPr>
          <w:p w14:paraId="638EF05A" w14:textId="77777777" w:rsidR="00BC34FF" w:rsidRDefault="00000000">
            <w:pPr>
              <w:spacing w:line="320" w:lineRule="exact"/>
              <w:jc w:val="center"/>
              <w:rPr>
                <w:rFonts w:ascii="宋体" w:hAnsi="宋体"/>
                <w:b/>
                <w:sz w:val="18"/>
                <w:szCs w:val="18"/>
              </w:rPr>
            </w:pPr>
            <w:r>
              <w:rPr>
                <w:rFonts w:ascii="宋体" w:hAnsi="宋体"/>
                <w:b/>
                <w:sz w:val="18"/>
                <w:szCs w:val="18"/>
              </w:rPr>
              <w:t>作业</w:t>
            </w:r>
            <w:r>
              <w:rPr>
                <w:rFonts w:ascii="宋体" w:hAnsi="宋体" w:hint="eastAsia"/>
                <w:b/>
                <w:sz w:val="18"/>
                <w:szCs w:val="18"/>
              </w:rPr>
              <w:t>（10%）</w:t>
            </w:r>
          </w:p>
        </w:tc>
        <w:tc>
          <w:tcPr>
            <w:tcW w:w="107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A7A8B3" w14:textId="77777777" w:rsidR="00BC34FF" w:rsidRDefault="00000000">
            <w:pPr>
              <w:spacing w:line="320" w:lineRule="exact"/>
              <w:jc w:val="center"/>
              <w:rPr>
                <w:rFonts w:ascii="宋体" w:hAnsi="宋体"/>
                <w:b/>
                <w:sz w:val="18"/>
                <w:szCs w:val="18"/>
              </w:rPr>
            </w:pPr>
            <w:r>
              <w:rPr>
                <w:rFonts w:ascii="宋体" w:hAnsi="宋体" w:hint="eastAsia"/>
                <w:b/>
                <w:sz w:val="18"/>
                <w:szCs w:val="18"/>
              </w:rPr>
              <w:t>签到、讨论、课堂互动（10%）</w:t>
            </w:r>
          </w:p>
        </w:tc>
        <w:tc>
          <w:tcPr>
            <w:tcW w:w="11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FFCC79" w14:textId="77777777" w:rsidR="00BC34FF" w:rsidRDefault="00000000">
            <w:pPr>
              <w:spacing w:line="320" w:lineRule="exact"/>
              <w:jc w:val="center"/>
              <w:rPr>
                <w:rFonts w:ascii="宋体" w:hAnsi="宋体"/>
                <w:b/>
                <w:sz w:val="18"/>
                <w:szCs w:val="18"/>
              </w:rPr>
            </w:pPr>
            <w:r>
              <w:rPr>
                <w:rFonts w:ascii="宋体" w:hAnsi="宋体" w:hint="eastAsia"/>
                <w:b/>
                <w:sz w:val="18"/>
                <w:szCs w:val="18"/>
              </w:rPr>
              <w:t>实验报告（10%）</w:t>
            </w:r>
          </w:p>
        </w:tc>
        <w:tc>
          <w:tcPr>
            <w:tcW w:w="11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53F1BC" w14:textId="77777777" w:rsidR="00BC34FF" w:rsidRDefault="00000000">
            <w:pPr>
              <w:spacing w:line="320" w:lineRule="exact"/>
              <w:jc w:val="center"/>
              <w:rPr>
                <w:rFonts w:ascii="宋体" w:hAnsi="宋体"/>
                <w:b/>
                <w:sz w:val="18"/>
                <w:szCs w:val="18"/>
              </w:rPr>
            </w:pPr>
            <w:r>
              <w:rPr>
                <w:rFonts w:ascii="宋体" w:hAnsi="宋体" w:hint="eastAsia"/>
                <w:b/>
                <w:sz w:val="18"/>
                <w:szCs w:val="18"/>
              </w:rPr>
              <w:t>期末</w:t>
            </w:r>
            <w:r>
              <w:rPr>
                <w:rFonts w:ascii="宋体" w:hAnsi="宋体"/>
                <w:b/>
                <w:sz w:val="18"/>
                <w:szCs w:val="18"/>
              </w:rPr>
              <w:t>考试</w:t>
            </w:r>
            <w:r>
              <w:rPr>
                <w:rFonts w:ascii="宋体" w:hAnsi="宋体" w:hint="eastAsia"/>
                <w:b/>
                <w:sz w:val="18"/>
                <w:szCs w:val="18"/>
              </w:rPr>
              <w:t>（70%）</w:t>
            </w:r>
          </w:p>
        </w:tc>
        <w:tc>
          <w:tcPr>
            <w:tcW w:w="748" w:type="dxa"/>
            <w:vMerge/>
            <w:tcBorders>
              <w:left w:val="single" w:sz="4" w:space="0" w:color="auto"/>
              <w:bottom w:val="single" w:sz="4" w:space="0" w:color="auto"/>
              <w:right w:val="single" w:sz="4" w:space="0" w:color="auto"/>
            </w:tcBorders>
            <w:shd w:val="clear" w:color="auto" w:fill="EEECE1" w:themeFill="background2"/>
            <w:vAlign w:val="center"/>
          </w:tcPr>
          <w:p w14:paraId="5A6D807A" w14:textId="77777777" w:rsidR="00BC34FF" w:rsidRDefault="00BC34FF">
            <w:pPr>
              <w:spacing w:line="320" w:lineRule="exact"/>
              <w:jc w:val="center"/>
              <w:rPr>
                <w:rFonts w:eastAsia="黑体"/>
                <w:szCs w:val="21"/>
              </w:rPr>
            </w:pPr>
          </w:p>
        </w:tc>
      </w:tr>
      <w:tr w:rsidR="00BC34FF" w14:paraId="322A0AF8" w14:textId="77777777">
        <w:trPr>
          <w:trHeight w:val="860"/>
          <w:jc w:val="center"/>
        </w:trPr>
        <w:tc>
          <w:tcPr>
            <w:tcW w:w="562" w:type="dxa"/>
            <w:tcBorders>
              <w:top w:val="single" w:sz="4" w:space="0" w:color="auto"/>
              <w:left w:val="single" w:sz="4" w:space="0" w:color="auto"/>
              <w:bottom w:val="single" w:sz="4" w:space="0" w:color="auto"/>
              <w:right w:val="single" w:sz="4" w:space="0" w:color="auto"/>
            </w:tcBorders>
            <w:vAlign w:val="center"/>
          </w:tcPr>
          <w:p w14:paraId="6F1DEB94" w14:textId="77777777" w:rsidR="00BC34FF" w:rsidRDefault="00000000">
            <w:pPr>
              <w:spacing w:line="320" w:lineRule="exact"/>
              <w:jc w:val="center"/>
              <w:rPr>
                <w:rFonts w:eastAsiaTheme="minorEastAsia"/>
                <w:szCs w:val="21"/>
              </w:rPr>
            </w:pPr>
            <w:r>
              <w:rPr>
                <w:rFonts w:eastAsiaTheme="minorEastAsia"/>
                <w:szCs w:val="21"/>
              </w:rPr>
              <w:t>1</w:t>
            </w:r>
          </w:p>
        </w:tc>
        <w:tc>
          <w:tcPr>
            <w:tcW w:w="1632" w:type="dxa"/>
            <w:tcBorders>
              <w:top w:val="single" w:sz="4" w:space="0" w:color="auto"/>
              <w:left w:val="single" w:sz="4" w:space="0" w:color="auto"/>
              <w:bottom w:val="single" w:sz="4" w:space="0" w:color="auto"/>
              <w:right w:val="single" w:sz="4" w:space="0" w:color="auto"/>
            </w:tcBorders>
            <w:vAlign w:val="center"/>
          </w:tcPr>
          <w:p w14:paraId="69E370CB" w14:textId="77777777" w:rsidR="00BC34FF" w:rsidRDefault="00000000">
            <w:pPr>
              <w:spacing w:line="320" w:lineRule="exact"/>
              <w:rPr>
                <w:rFonts w:eastAsiaTheme="minorEastAsia"/>
              </w:rPr>
            </w:pPr>
            <w:r>
              <w:rPr>
                <w:rFonts w:hint="eastAsia"/>
                <w:sz w:val="18"/>
                <w:szCs w:val="18"/>
              </w:rPr>
              <w:t>掌握交通法规的概念、表现形式、内容、目的和手段</w:t>
            </w:r>
            <w:r>
              <w:rPr>
                <w:rFonts w:hAnsi="宋体"/>
                <w:sz w:val="18"/>
                <w:szCs w:val="18"/>
              </w:rPr>
              <w:t>（</w:t>
            </w:r>
            <w:r>
              <w:rPr>
                <w:rFonts w:hint="eastAsia"/>
                <w:sz w:val="18"/>
                <w:szCs w:val="18"/>
              </w:rPr>
              <w:t>1-4</w:t>
            </w:r>
            <w:r>
              <w:rPr>
                <w:rFonts w:hint="eastAsia"/>
                <w:sz w:val="18"/>
                <w:szCs w:val="18"/>
              </w:rPr>
              <w:t>，</w:t>
            </w:r>
            <w:r>
              <w:rPr>
                <w:rFonts w:hint="eastAsia"/>
                <w:sz w:val="18"/>
                <w:szCs w:val="18"/>
              </w:rPr>
              <w:t>6-1</w:t>
            </w:r>
            <w:r>
              <w:rPr>
                <w:rFonts w:hint="eastAsia"/>
                <w:sz w:val="18"/>
                <w:szCs w:val="18"/>
              </w:rPr>
              <w:t>，</w:t>
            </w:r>
            <w:r>
              <w:rPr>
                <w:rFonts w:hint="eastAsia"/>
                <w:sz w:val="18"/>
                <w:szCs w:val="18"/>
              </w:rPr>
              <w:t>7-1</w:t>
            </w:r>
            <w:r>
              <w:rPr>
                <w:rFonts w:hint="eastAsia"/>
                <w:sz w:val="18"/>
                <w:szCs w:val="18"/>
              </w:rPr>
              <w:t>，</w:t>
            </w:r>
            <w:r>
              <w:rPr>
                <w:rFonts w:hint="eastAsia"/>
                <w:sz w:val="18"/>
                <w:szCs w:val="18"/>
              </w:rPr>
              <w:t>8-1</w:t>
            </w:r>
            <w:r>
              <w:rPr>
                <w:rFonts w:hint="eastAsia"/>
                <w:sz w:val="18"/>
                <w:szCs w:val="18"/>
              </w:rPr>
              <w:t>，</w:t>
            </w:r>
            <w:r>
              <w:rPr>
                <w:rFonts w:hint="eastAsia"/>
                <w:sz w:val="18"/>
                <w:szCs w:val="18"/>
              </w:rPr>
              <w:t>8-3</w:t>
            </w:r>
            <w:r>
              <w:rPr>
                <w:sz w:val="18"/>
                <w:szCs w:val="18"/>
              </w:rPr>
              <w:t>）</w:t>
            </w:r>
          </w:p>
        </w:tc>
        <w:tc>
          <w:tcPr>
            <w:tcW w:w="1449" w:type="dxa"/>
            <w:tcBorders>
              <w:top w:val="single" w:sz="4" w:space="0" w:color="auto"/>
              <w:left w:val="single" w:sz="4" w:space="0" w:color="auto"/>
              <w:bottom w:val="single" w:sz="4" w:space="0" w:color="auto"/>
              <w:right w:val="single" w:sz="4" w:space="0" w:color="auto"/>
            </w:tcBorders>
          </w:tcPr>
          <w:p w14:paraId="556B0877" w14:textId="77777777" w:rsidR="00BC34FF" w:rsidRDefault="00000000">
            <w:pPr>
              <w:spacing w:line="320" w:lineRule="exact"/>
              <w:jc w:val="left"/>
              <w:rPr>
                <w:rFonts w:ascii="CIDFont+F2" w:hAnsi="CIDFont+F2" w:hint="eastAsia"/>
                <w:color w:val="000000"/>
                <w:sz w:val="18"/>
                <w:szCs w:val="18"/>
              </w:rPr>
            </w:pPr>
            <w:r>
              <w:rPr>
                <w:rFonts w:hint="eastAsia"/>
                <w:sz w:val="18"/>
                <w:szCs w:val="18"/>
              </w:rPr>
              <w:t>中华人民共和国道路交通安全法、中华人民共和国道路交通安全法实施条例、中华人民共和国安全生产法、河南省道路交通安全条例等有关法律法规的主要内容。</w:t>
            </w:r>
          </w:p>
        </w:tc>
        <w:tc>
          <w:tcPr>
            <w:tcW w:w="1021" w:type="dxa"/>
            <w:tcBorders>
              <w:top w:val="single" w:sz="4" w:space="0" w:color="auto"/>
              <w:left w:val="single" w:sz="4" w:space="0" w:color="auto"/>
              <w:bottom w:val="single" w:sz="4" w:space="0" w:color="auto"/>
              <w:right w:val="single" w:sz="4" w:space="0" w:color="auto"/>
            </w:tcBorders>
            <w:vAlign w:val="center"/>
          </w:tcPr>
          <w:p w14:paraId="0630AC94" w14:textId="77777777" w:rsidR="00BC34FF" w:rsidRDefault="00000000">
            <w:pPr>
              <w:spacing w:line="320" w:lineRule="exact"/>
              <w:jc w:val="center"/>
              <w:rPr>
                <w:rFonts w:eastAsiaTheme="minorEastAsia"/>
                <w:sz w:val="18"/>
                <w:szCs w:val="18"/>
              </w:rPr>
            </w:pPr>
            <w:r>
              <w:rPr>
                <w:rFonts w:eastAsiaTheme="minorEastAsia" w:hint="eastAsia"/>
                <w:sz w:val="18"/>
                <w:szCs w:val="18"/>
              </w:rPr>
              <w:t>40</w:t>
            </w:r>
          </w:p>
        </w:tc>
        <w:tc>
          <w:tcPr>
            <w:tcW w:w="1076" w:type="dxa"/>
            <w:tcBorders>
              <w:top w:val="single" w:sz="4" w:space="0" w:color="auto"/>
              <w:left w:val="single" w:sz="4" w:space="0" w:color="auto"/>
              <w:bottom w:val="single" w:sz="4" w:space="0" w:color="auto"/>
              <w:right w:val="single" w:sz="4" w:space="0" w:color="auto"/>
            </w:tcBorders>
            <w:vAlign w:val="center"/>
          </w:tcPr>
          <w:p w14:paraId="14595A19"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42E22AA1"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798A2924" w14:textId="77777777" w:rsidR="00BC34FF" w:rsidRDefault="00000000">
            <w:pPr>
              <w:spacing w:line="320" w:lineRule="exact"/>
              <w:jc w:val="center"/>
              <w:rPr>
                <w:rFonts w:eastAsiaTheme="minorEastAsia"/>
                <w:sz w:val="18"/>
                <w:szCs w:val="18"/>
              </w:rPr>
            </w:pPr>
            <w:r>
              <w:rPr>
                <w:rFonts w:eastAsiaTheme="minorEastAsia" w:hint="eastAsia"/>
                <w:sz w:val="18"/>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4459554C" w14:textId="77777777" w:rsidR="00BC34FF" w:rsidRDefault="00000000">
            <w:pPr>
              <w:spacing w:line="320" w:lineRule="exact"/>
              <w:jc w:val="center"/>
              <w:rPr>
                <w:rFonts w:eastAsiaTheme="minorEastAsia"/>
                <w:sz w:val="18"/>
                <w:szCs w:val="18"/>
              </w:rPr>
            </w:pPr>
            <w:r>
              <w:rPr>
                <w:rFonts w:eastAsiaTheme="minorEastAsia" w:hint="eastAsia"/>
                <w:sz w:val="18"/>
                <w:szCs w:val="18"/>
              </w:rPr>
              <w:t>36</w:t>
            </w:r>
          </w:p>
        </w:tc>
      </w:tr>
      <w:tr w:rsidR="00BC34FF" w14:paraId="03B8CF3A"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11F39514" w14:textId="77777777" w:rsidR="00BC34FF" w:rsidRDefault="00000000">
            <w:pPr>
              <w:spacing w:line="320" w:lineRule="exact"/>
              <w:jc w:val="center"/>
              <w:rPr>
                <w:rFonts w:eastAsiaTheme="minorEastAsia"/>
              </w:rPr>
            </w:pPr>
            <w:r>
              <w:rPr>
                <w:rFonts w:eastAsiaTheme="minorEastAsia"/>
              </w:rPr>
              <w:t>2</w:t>
            </w:r>
          </w:p>
        </w:tc>
        <w:tc>
          <w:tcPr>
            <w:tcW w:w="1632" w:type="dxa"/>
            <w:tcBorders>
              <w:top w:val="single" w:sz="4" w:space="0" w:color="auto"/>
              <w:left w:val="single" w:sz="4" w:space="0" w:color="auto"/>
              <w:bottom w:val="single" w:sz="4" w:space="0" w:color="auto"/>
              <w:right w:val="single" w:sz="4" w:space="0" w:color="auto"/>
            </w:tcBorders>
            <w:vAlign w:val="center"/>
          </w:tcPr>
          <w:p w14:paraId="48AAD098" w14:textId="77777777" w:rsidR="00BC34FF" w:rsidRDefault="00000000">
            <w:pPr>
              <w:spacing w:line="320" w:lineRule="exact"/>
              <w:rPr>
                <w:rFonts w:eastAsiaTheme="minorEastAsia"/>
              </w:rPr>
            </w:pPr>
            <w:r>
              <w:rPr>
                <w:rFonts w:hint="eastAsia"/>
                <w:sz w:val="18"/>
                <w:szCs w:val="18"/>
              </w:rPr>
              <w:t>掌握汽车驾驶员的交通特性，汽车</w:t>
            </w:r>
            <w:r>
              <w:rPr>
                <w:rFonts w:hint="eastAsia"/>
                <w:sz w:val="18"/>
                <w:szCs w:val="18"/>
              </w:rPr>
              <w:lastRenderedPageBreak/>
              <w:t>的技术状况与交通安全的关系，交通设施、道路与交通安全的关系。</w:t>
            </w:r>
            <w:r>
              <w:rPr>
                <w:rFonts w:hAnsi="宋体"/>
                <w:sz w:val="18"/>
                <w:szCs w:val="18"/>
              </w:rPr>
              <w:t>（</w:t>
            </w:r>
            <w:r>
              <w:rPr>
                <w:rFonts w:hint="eastAsia"/>
                <w:sz w:val="18"/>
                <w:szCs w:val="18"/>
              </w:rPr>
              <w:t>1-4</w:t>
            </w:r>
            <w:r>
              <w:rPr>
                <w:rFonts w:hint="eastAsia"/>
                <w:sz w:val="18"/>
                <w:szCs w:val="18"/>
              </w:rPr>
              <w:t>，</w:t>
            </w:r>
            <w:r>
              <w:rPr>
                <w:rFonts w:hint="eastAsia"/>
                <w:sz w:val="18"/>
                <w:szCs w:val="18"/>
              </w:rPr>
              <w:t>6-1</w:t>
            </w:r>
            <w:r>
              <w:rPr>
                <w:rFonts w:hint="eastAsia"/>
                <w:sz w:val="18"/>
                <w:szCs w:val="18"/>
              </w:rPr>
              <w:t>，</w:t>
            </w:r>
            <w:r>
              <w:rPr>
                <w:rFonts w:hint="eastAsia"/>
                <w:sz w:val="18"/>
                <w:szCs w:val="18"/>
              </w:rPr>
              <w:t>8-1</w:t>
            </w:r>
            <w:r>
              <w:rPr>
                <w:rFonts w:hint="eastAsia"/>
                <w:sz w:val="18"/>
                <w:szCs w:val="18"/>
              </w:rPr>
              <w:t>，</w:t>
            </w:r>
            <w:r>
              <w:rPr>
                <w:rFonts w:hint="eastAsia"/>
                <w:sz w:val="18"/>
                <w:szCs w:val="18"/>
              </w:rPr>
              <w:t>8-3</w:t>
            </w:r>
            <w:r>
              <w:rPr>
                <w:sz w:val="18"/>
                <w:szCs w:val="18"/>
              </w:rPr>
              <w:t>）</w:t>
            </w:r>
          </w:p>
        </w:tc>
        <w:tc>
          <w:tcPr>
            <w:tcW w:w="1449" w:type="dxa"/>
            <w:tcBorders>
              <w:top w:val="single" w:sz="4" w:space="0" w:color="auto"/>
              <w:left w:val="single" w:sz="4" w:space="0" w:color="auto"/>
              <w:bottom w:val="single" w:sz="4" w:space="0" w:color="auto"/>
              <w:right w:val="single" w:sz="4" w:space="0" w:color="auto"/>
            </w:tcBorders>
          </w:tcPr>
          <w:p w14:paraId="5C113720" w14:textId="77777777" w:rsidR="00BC34FF" w:rsidRDefault="00000000">
            <w:pPr>
              <w:spacing w:line="320" w:lineRule="exact"/>
              <w:jc w:val="left"/>
              <w:rPr>
                <w:rFonts w:eastAsiaTheme="minorEastAsia"/>
              </w:rPr>
            </w:pPr>
            <w:r>
              <w:rPr>
                <w:rFonts w:hint="eastAsia"/>
                <w:sz w:val="18"/>
                <w:szCs w:val="18"/>
              </w:rPr>
              <w:lastRenderedPageBreak/>
              <w:t>机动车驾驶员的考试主要内</w:t>
            </w:r>
            <w:r>
              <w:rPr>
                <w:rFonts w:hint="eastAsia"/>
                <w:sz w:val="18"/>
                <w:szCs w:val="18"/>
              </w:rPr>
              <w:lastRenderedPageBreak/>
              <w:t>容，汽车的使用性能、结构，交通设施与道路。</w:t>
            </w:r>
          </w:p>
        </w:tc>
        <w:tc>
          <w:tcPr>
            <w:tcW w:w="1021" w:type="dxa"/>
            <w:tcBorders>
              <w:top w:val="single" w:sz="4" w:space="0" w:color="auto"/>
              <w:left w:val="single" w:sz="4" w:space="0" w:color="auto"/>
              <w:bottom w:val="single" w:sz="4" w:space="0" w:color="auto"/>
              <w:right w:val="single" w:sz="4" w:space="0" w:color="auto"/>
            </w:tcBorders>
            <w:vAlign w:val="center"/>
          </w:tcPr>
          <w:p w14:paraId="1B7CB3A6"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40</w:t>
            </w:r>
          </w:p>
        </w:tc>
        <w:tc>
          <w:tcPr>
            <w:tcW w:w="1076" w:type="dxa"/>
            <w:tcBorders>
              <w:top w:val="single" w:sz="4" w:space="0" w:color="auto"/>
              <w:left w:val="single" w:sz="4" w:space="0" w:color="auto"/>
              <w:bottom w:val="single" w:sz="4" w:space="0" w:color="auto"/>
              <w:right w:val="single" w:sz="4" w:space="0" w:color="auto"/>
            </w:tcBorders>
            <w:vAlign w:val="center"/>
          </w:tcPr>
          <w:p w14:paraId="1A04A5CC"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3F594951"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5F5E89D5" w14:textId="77777777" w:rsidR="00BC34FF" w:rsidRDefault="00000000">
            <w:pPr>
              <w:spacing w:line="320" w:lineRule="exact"/>
              <w:jc w:val="center"/>
              <w:rPr>
                <w:rFonts w:eastAsiaTheme="minorEastAsia"/>
                <w:sz w:val="18"/>
                <w:szCs w:val="18"/>
              </w:rPr>
            </w:pPr>
            <w:r>
              <w:rPr>
                <w:rFonts w:eastAsiaTheme="minorEastAsia" w:hint="eastAsia"/>
                <w:sz w:val="18"/>
                <w:szCs w:val="18"/>
              </w:rPr>
              <w:t>30</w:t>
            </w:r>
          </w:p>
        </w:tc>
        <w:tc>
          <w:tcPr>
            <w:tcW w:w="748" w:type="dxa"/>
            <w:tcBorders>
              <w:top w:val="single" w:sz="4" w:space="0" w:color="auto"/>
              <w:left w:val="single" w:sz="4" w:space="0" w:color="auto"/>
              <w:bottom w:val="single" w:sz="4" w:space="0" w:color="auto"/>
              <w:right w:val="single" w:sz="4" w:space="0" w:color="auto"/>
            </w:tcBorders>
            <w:vAlign w:val="center"/>
          </w:tcPr>
          <w:p w14:paraId="48DA8F50" w14:textId="77777777" w:rsidR="00BC34FF" w:rsidRDefault="00000000">
            <w:pPr>
              <w:spacing w:line="320" w:lineRule="exact"/>
              <w:jc w:val="center"/>
              <w:rPr>
                <w:rFonts w:eastAsiaTheme="minorEastAsia"/>
                <w:sz w:val="18"/>
                <w:szCs w:val="18"/>
              </w:rPr>
            </w:pPr>
            <w:r>
              <w:rPr>
                <w:rFonts w:eastAsiaTheme="minorEastAsia" w:hint="eastAsia"/>
                <w:sz w:val="18"/>
                <w:szCs w:val="18"/>
              </w:rPr>
              <w:t>29</w:t>
            </w:r>
          </w:p>
        </w:tc>
      </w:tr>
      <w:tr w:rsidR="00BC34FF" w14:paraId="5DF0B647"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63F28B68" w14:textId="77777777" w:rsidR="00BC34FF" w:rsidRDefault="00000000">
            <w:pPr>
              <w:spacing w:line="320" w:lineRule="exact"/>
              <w:jc w:val="center"/>
              <w:rPr>
                <w:rFonts w:eastAsiaTheme="minorEastAsia"/>
              </w:rPr>
            </w:pPr>
            <w:r>
              <w:rPr>
                <w:rFonts w:eastAsiaTheme="minorEastAsia" w:hint="eastAsia"/>
              </w:rPr>
              <w:t>3</w:t>
            </w:r>
          </w:p>
        </w:tc>
        <w:tc>
          <w:tcPr>
            <w:tcW w:w="1632" w:type="dxa"/>
            <w:tcBorders>
              <w:top w:val="single" w:sz="4" w:space="0" w:color="auto"/>
              <w:left w:val="single" w:sz="4" w:space="0" w:color="auto"/>
              <w:bottom w:val="single" w:sz="4" w:space="0" w:color="auto"/>
              <w:right w:val="single" w:sz="4" w:space="0" w:color="auto"/>
            </w:tcBorders>
            <w:vAlign w:val="center"/>
          </w:tcPr>
          <w:p w14:paraId="6ADAFC7B" w14:textId="77777777" w:rsidR="00BC34FF" w:rsidRDefault="00000000">
            <w:pPr>
              <w:rPr>
                <w:sz w:val="18"/>
                <w:szCs w:val="18"/>
              </w:rPr>
            </w:pPr>
            <w:r>
              <w:rPr>
                <w:rFonts w:hint="eastAsia"/>
                <w:sz w:val="18"/>
                <w:szCs w:val="18"/>
              </w:rPr>
              <w:t>具有分析交通事故档案及统计报表、交通高速公路事故特征的一般能力，初步具有交通事故责任认定、交通事故处理的能力。</w:t>
            </w:r>
            <w:r>
              <w:rPr>
                <w:rFonts w:hAnsi="宋体"/>
                <w:sz w:val="18"/>
                <w:szCs w:val="18"/>
              </w:rPr>
              <w:t>（</w:t>
            </w:r>
            <w:r>
              <w:rPr>
                <w:rFonts w:hint="eastAsia"/>
                <w:sz w:val="18"/>
                <w:szCs w:val="18"/>
              </w:rPr>
              <w:t>1-4</w:t>
            </w:r>
            <w:r>
              <w:rPr>
                <w:rFonts w:hint="eastAsia"/>
                <w:sz w:val="18"/>
                <w:szCs w:val="18"/>
              </w:rPr>
              <w:t>，</w:t>
            </w:r>
            <w:r>
              <w:rPr>
                <w:rFonts w:hint="eastAsia"/>
                <w:sz w:val="18"/>
                <w:szCs w:val="18"/>
              </w:rPr>
              <w:t>6-2</w:t>
            </w:r>
            <w:r>
              <w:rPr>
                <w:rFonts w:hint="eastAsia"/>
                <w:sz w:val="18"/>
                <w:szCs w:val="18"/>
              </w:rPr>
              <w:t>，</w:t>
            </w:r>
            <w:r>
              <w:rPr>
                <w:rFonts w:hint="eastAsia"/>
                <w:sz w:val="18"/>
                <w:szCs w:val="18"/>
              </w:rPr>
              <w:t>8-3</w:t>
            </w:r>
            <w:r>
              <w:rPr>
                <w:sz w:val="18"/>
                <w:szCs w:val="18"/>
              </w:rPr>
              <w:t>）</w:t>
            </w:r>
          </w:p>
        </w:tc>
        <w:tc>
          <w:tcPr>
            <w:tcW w:w="1449" w:type="dxa"/>
            <w:tcBorders>
              <w:top w:val="single" w:sz="4" w:space="0" w:color="auto"/>
              <w:left w:val="single" w:sz="4" w:space="0" w:color="auto"/>
              <w:bottom w:val="single" w:sz="4" w:space="0" w:color="auto"/>
              <w:right w:val="single" w:sz="4" w:space="0" w:color="auto"/>
            </w:tcBorders>
          </w:tcPr>
          <w:p w14:paraId="6E14E381" w14:textId="77777777" w:rsidR="00BC34FF" w:rsidRDefault="00000000">
            <w:pPr>
              <w:jc w:val="left"/>
              <w:rPr>
                <w:sz w:val="18"/>
                <w:szCs w:val="18"/>
              </w:rPr>
            </w:pPr>
            <w:r>
              <w:rPr>
                <w:rFonts w:hint="eastAsia"/>
                <w:sz w:val="18"/>
                <w:szCs w:val="18"/>
              </w:rPr>
              <w:t>交通事故现场勘查、交通事故分析的主要方法、交通事故统计分析方法。</w:t>
            </w:r>
          </w:p>
        </w:tc>
        <w:tc>
          <w:tcPr>
            <w:tcW w:w="1021" w:type="dxa"/>
            <w:tcBorders>
              <w:top w:val="single" w:sz="4" w:space="0" w:color="auto"/>
              <w:left w:val="single" w:sz="4" w:space="0" w:color="auto"/>
              <w:bottom w:val="single" w:sz="4" w:space="0" w:color="auto"/>
              <w:right w:val="single" w:sz="4" w:space="0" w:color="auto"/>
            </w:tcBorders>
            <w:vAlign w:val="center"/>
          </w:tcPr>
          <w:p w14:paraId="3268D090"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1076" w:type="dxa"/>
            <w:tcBorders>
              <w:top w:val="single" w:sz="4" w:space="0" w:color="auto"/>
              <w:left w:val="single" w:sz="4" w:space="0" w:color="auto"/>
              <w:bottom w:val="single" w:sz="4" w:space="0" w:color="auto"/>
              <w:right w:val="single" w:sz="4" w:space="0" w:color="auto"/>
            </w:tcBorders>
            <w:vAlign w:val="center"/>
          </w:tcPr>
          <w:p w14:paraId="7A15F229" w14:textId="77777777" w:rsidR="00BC34FF" w:rsidRDefault="00000000">
            <w:pPr>
              <w:spacing w:line="320" w:lineRule="exact"/>
              <w:jc w:val="center"/>
              <w:rPr>
                <w:rFonts w:eastAsiaTheme="minorEastAsia"/>
                <w:sz w:val="18"/>
                <w:szCs w:val="18"/>
              </w:rPr>
            </w:pPr>
            <w:r>
              <w:rPr>
                <w:rFonts w:eastAsiaTheme="minorEastAsia" w:hint="eastAsia"/>
                <w:sz w:val="18"/>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36F80488" w14:textId="77777777" w:rsidR="00BC34FF" w:rsidRDefault="00000000">
            <w:pPr>
              <w:spacing w:line="320" w:lineRule="exact"/>
              <w:jc w:val="center"/>
              <w:rPr>
                <w:rFonts w:eastAsiaTheme="minorEastAsia"/>
                <w:sz w:val="18"/>
                <w:szCs w:val="18"/>
              </w:rPr>
            </w:pPr>
            <w:r>
              <w:rPr>
                <w:rFonts w:eastAsiaTheme="minorEastAsia" w:hint="eastAsia"/>
                <w:sz w:val="18"/>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63D2B623"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748" w:type="dxa"/>
            <w:tcBorders>
              <w:top w:val="single" w:sz="4" w:space="0" w:color="auto"/>
              <w:left w:val="single" w:sz="4" w:space="0" w:color="auto"/>
              <w:bottom w:val="single" w:sz="4" w:space="0" w:color="auto"/>
              <w:right w:val="single" w:sz="4" w:space="0" w:color="auto"/>
            </w:tcBorders>
            <w:vAlign w:val="center"/>
          </w:tcPr>
          <w:p w14:paraId="25A249AA" w14:textId="77777777" w:rsidR="00BC34FF" w:rsidRDefault="00000000">
            <w:pPr>
              <w:spacing w:line="320" w:lineRule="exact"/>
              <w:jc w:val="center"/>
              <w:rPr>
                <w:rFonts w:eastAsiaTheme="minorEastAsia"/>
                <w:sz w:val="18"/>
                <w:szCs w:val="18"/>
              </w:rPr>
            </w:pPr>
            <w:r>
              <w:rPr>
                <w:rFonts w:eastAsiaTheme="minorEastAsia" w:hint="eastAsia"/>
                <w:sz w:val="18"/>
                <w:szCs w:val="18"/>
              </w:rPr>
              <w:t>14</w:t>
            </w:r>
          </w:p>
        </w:tc>
      </w:tr>
      <w:tr w:rsidR="00BC34FF" w14:paraId="337EDDF3"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768DB27B" w14:textId="77777777" w:rsidR="00BC34FF" w:rsidRDefault="00000000">
            <w:pPr>
              <w:spacing w:line="320" w:lineRule="exact"/>
              <w:jc w:val="center"/>
              <w:rPr>
                <w:rFonts w:eastAsiaTheme="minorEastAsia"/>
              </w:rPr>
            </w:pPr>
            <w:r>
              <w:rPr>
                <w:rFonts w:eastAsiaTheme="minorEastAsia" w:hint="eastAsia"/>
              </w:rPr>
              <w:t>4</w:t>
            </w:r>
          </w:p>
        </w:tc>
        <w:tc>
          <w:tcPr>
            <w:tcW w:w="1632" w:type="dxa"/>
            <w:tcBorders>
              <w:top w:val="single" w:sz="4" w:space="0" w:color="auto"/>
              <w:left w:val="single" w:sz="4" w:space="0" w:color="auto"/>
              <w:bottom w:val="single" w:sz="4" w:space="0" w:color="auto"/>
              <w:right w:val="single" w:sz="4" w:space="0" w:color="auto"/>
            </w:tcBorders>
            <w:vAlign w:val="center"/>
          </w:tcPr>
          <w:p w14:paraId="35052014" w14:textId="77777777" w:rsidR="00BC34FF" w:rsidRDefault="00000000">
            <w:pPr>
              <w:rPr>
                <w:sz w:val="18"/>
                <w:szCs w:val="18"/>
              </w:rPr>
            </w:pPr>
            <w:r>
              <w:rPr>
                <w:rFonts w:hint="eastAsia"/>
                <w:sz w:val="18"/>
                <w:szCs w:val="18"/>
              </w:rPr>
              <w:t>了解交通安全设施的设置条件与作用、车辆与驾驶人的管理内容，具有法律法规意识与安全防患的意识。</w:t>
            </w:r>
            <w:r>
              <w:rPr>
                <w:rFonts w:hAnsi="宋体"/>
                <w:sz w:val="18"/>
                <w:szCs w:val="18"/>
              </w:rPr>
              <w:t>（</w:t>
            </w:r>
            <w:r>
              <w:rPr>
                <w:rFonts w:hint="eastAsia"/>
                <w:sz w:val="18"/>
                <w:szCs w:val="18"/>
              </w:rPr>
              <w:t>支撑毕业要求指标点</w:t>
            </w:r>
            <w:r>
              <w:rPr>
                <w:rFonts w:hint="eastAsia"/>
                <w:sz w:val="18"/>
                <w:szCs w:val="18"/>
              </w:rPr>
              <w:t>1-4</w:t>
            </w:r>
            <w:r>
              <w:rPr>
                <w:rFonts w:hint="eastAsia"/>
                <w:sz w:val="18"/>
                <w:szCs w:val="18"/>
              </w:rPr>
              <w:t>，</w:t>
            </w:r>
            <w:r>
              <w:rPr>
                <w:rFonts w:hint="eastAsia"/>
                <w:sz w:val="18"/>
                <w:szCs w:val="18"/>
              </w:rPr>
              <w:t>6-2</w:t>
            </w:r>
            <w:r>
              <w:rPr>
                <w:rFonts w:hint="eastAsia"/>
                <w:sz w:val="18"/>
                <w:szCs w:val="18"/>
              </w:rPr>
              <w:t>，</w:t>
            </w:r>
            <w:r>
              <w:rPr>
                <w:rFonts w:hint="eastAsia"/>
                <w:sz w:val="18"/>
                <w:szCs w:val="18"/>
              </w:rPr>
              <w:t>8-3</w:t>
            </w:r>
            <w:r>
              <w:rPr>
                <w:sz w:val="18"/>
                <w:szCs w:val="18"/>
              </w:rPr>
              <w:t>）</w:t>
            </w:r>
          </w:p>
        </w:tc>
        <w:tc>
          <w:tcPr>
            <w:tcW w:w="1449" w:type="dxa"/>
            <w:tcBorders>
              <w:top w:val="single" w:sz="4" w:space="0" w:color="auto"/>
              <w:left w:val="single" w:sz="4" w:space="0" w:color="auto"/>
              <w:bottom w:val="single" w:sz="4" w:space="0" w:color="auto"/>
              <w:right w:val="single" w:sz="4" w:space="0" w:color="auto"/>
            </w:tcBorders>
          </w:tcPr>
          <w:p w14:paraId="20AC81CC" w14:textId="77777777" w:rsidR="00BC34FF" w:rsidRDefault="00000000">
            <w:pPr>
              <w:rPr>
                <w:sz w:val="18"/>
                <w:szCs w:val="18"/>
              </w:rPr>
            </w:pPr>
            <w:r>
              <w:rPr>
                <w:rFonts w:hint="eastAsia"/>
                <w:sz w:val="18"/>
                <w:szCs w:val="18"/>
              </w:rPr>
              <w:t>掌握交通安全设施的设置条件与作用、车辆与驾驶人的管理内容，道路交通安全度评价方法、交通事故预测方法。</w:t>
            </w:r>
          </w:p>
        </w:tc>
        <w:tc>
          <w:tcPr>
            <w:tcW w:w="1021" w:type="dxa"/>
            <w:tcBorders>
              <w:top w:val="single" w:sz="4" w:space="0" w:color="auto"/>
              <w:left w:val="single" w:sz="4" w:space="0" w:color="auto"/>
              <w:bottom w:val="single" w:sz="4" w:space="0" w:color="auto"/>
              <w:right w:val="single" w:sz="4" w:space="0" w:color="auto"/>
            </w:tcBorders>
            <w:vAlign w:val="center"/>
          </w:tcPr>
          <w:p w14:paraId="14FC437B"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1076" w:type="dxa"/>
            <w:tcBorders>
              <w:top w:val="single" w:sz="4" w:space="0" w:color="auto"/>
              <w:left w:val="single" w:sz="4" w:space="0" w:color="auto"/>
              <w:bottom w:val="single" w:sz="4" w:space="0" w:color="auto"/>
              <w:right w:val="single" w:sz="4" w:space="0" w:color="auto"/>
            </w:tcBorders>
            <w:vAlign w:val="center"/>
          </w:tcPr>
          <w:p w14:paraId="2CB58D64" w14:textId="77777777" w:rsidR="00BC34FF" w:rsidRDefault="00000000">
            <w:pPr>
              <w:spacing w:line="320" w:lineRule="exact"/>
              <w:jc w:val="center"/>
              <w:rPr>
                <w:rFonts w:eastAsiaTheme="minorEastAsia"/>
                <w:sz w:val="18"/>
                <w:szCs w:val="18"/>
              </w:rPr>
            </w:pPr>
            <w:r>
              <w:rPr>
                <w:rFonts w:eastAsiaTheme="minorEastAsia" w:hint="eastAsia"/>
                <w:sz w:val="18"/>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4BFE08A6" w14:textId="77777777" w:rsidR="00BC34FF" w:rsidRDefault="00000000">
            <w:pPr>
              <w:spacing w:line="320" w:lineRule="exact"/>
              <w:jc w:val="center"/>
              <w:rPr>
                <w:rFonts w:eastAsiaTheme="minorEastAsia"/>
                <w:sz w:val="18"/>
                <w:szCs w:val="18"/>
              </w:rPr>
            </w:pPr>
            <w:r>
              <w:rPr>
                <w:rFonts w:eastAsiaTheme="minorEastAsia" w:hint="eastAsia"/>
                <w:sz w:val="18"/>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6B9EA18B"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748" w:type="dxa"/>
            <w:tcBorders>
              <w:top w:val="single" w:sz="4" w:space="0" w:color="auto"/>
              <w:left w:val="single" w:sz="4" w:space="0" w:color="auto"/>
              <w:bottom w:val="single" w:sz="4" w:space="0" w:color="auto"/>
              <w:right w:val="single" w:sz="4" w:space="0" w:color="auto"/>
            </w:tcBorders>
            <w:vAlign w:val="center"/>
          </w:tcPr>
          <w:p w14:paraId="3FA83826" w14:textId="77777777" w:rsidR="00BC34FF" w:rsidRDefault="00000000">
            <w:pPr>
              <w:spacing w:line="320" w:lineRule="exact"/>
              <w:jc w:val="center"/>
              <w:rPr>
                <w:rFonts w:eastAsiaTheme="minorEastAsia"/>
                <w:sz w:val="18"/>
                <w:szCs w:val="18"/>
              </w:rPr>
            </w:pPr>
            <w:r>
              <w:rPr>
                <w:rFonts w:eastAsiaTheme="minorEastAsia" w:hint="eastAsia"/>
                <w:sz w:val="18"/>
                <w:szCs w:val="18"/>
              </w:rPr>
              <w:t>21</w:t>
            </w:r>
          </w:p>
        </w:tc>
      </w:tr>
      <w:tr w:rsidR="00BC34FF" w14:paraId="2140C258" w14:textId="77777777">
        <w:trPr>
          <w:trHeight w:val="410"/>
          <w:jc w:val="center"/>
        </w:trPr>
        <w:tc>
          <w:tcPr>
            <w:tcW w:w="2194" w:type="dxa"/>
            <w:gridSpan w:val="2"/>
            <w:tcBorders>
              <w:top w:val="single" w:sz="4" w:space="0" w:color="auto"/>
              <w:left w:val="single" w:sz="4" w:space="0" w:color="auto"/>
              <w:bottom w:val="single" w:sz="4" w:space="0" w:color="auto"/>
              <w:right w:val="single" w:sz="4" w:space="0" w:color="auto"/>
            </w:tcBorders>
            <w:vAlign w:val="center"/>
          </w:tcPr>
          <w:p w14:paraId="25158C72"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449" w:type="dxa"/>
            <w:tcBorders>
              <w:top w:val="single" w:sz="4" w:space="0" w:color="auto"/>
              <w:left w:val="single" w:sz="4" w:space="0" w:color="auto"/>
              <w:bottom w:val="single" w:sz="4" w:space="0" w:color="auto"/>
              <w:right w:val="single" w:sz="4" w:space="0" w:color="auto"/>
            </w:tcBorders>
          </w:tcPr>
          <w:p w14:paraId="46B9AABC" w14:textId="77777777" w:rsidR="00BC34FF" w:rsidRDefault="00BC34FF">
            <w:pPr>
              <w:spacing w:line="320" w:lineRule="exact"/>
              <w:jc w:val="center"/>
              <w:rPr>
                <w:rFonts w:eastAsiaTheme="minorEastAsia"/>
              </w:rPr>
            </w:pPr>
          </w:p>
        </w:tc>
        <w:tc>
          <w:tcPr>
            <w:tcW w:w="1021" w:type="dxa"/>
            <w:tcBorders>
              <w:top w:val="single" w:sz="4" w:space="0" w:color="auto"/>
              <w:left w:val="single" w:sz="4" w:space="0" w:color="auto"/>
              <w:bottom w:val="single" w:sz="4" w:space="0" w:color="auto"/>
              <w:right w:val="single" w:sz="4" w:space="0" w:color="auto"/>
            </w:tcBorders>
            <w:vAlign w:val="center"/>
          </w:tcPr>
          <w:p w14:paraId="5BD7C669" w14:textId="77777777" w:rsidR="00BC34FF" w:rsidRDefault="00000000">
            <w:pPr>
              <w:spacing w:line="320" w:lineRule="exact"/>
              <w:jc w:val="center"/>
              <w:rPr>
                <w:rFonts w:eastAsiaTheme="minorEastAsia"/>
                <w:sz w:val="18"/>
                <w:szCs w:val="18"/>
              </w:rPr>
            </w:pPr>
            <w:r>
              <w:rPr>
                <w:rFonts w:eastAsiaTheme="minorEastAsia" w:hint="eastAsia"/>
                <w:sz w:val="18"/>
                <w:szCs w:val="18"/>
              </w:rPr>
              <w:t>100</w:t>
            </w:r>
          </w:p>
        </w:tc>
        <w:tc>
          <w:tcPr>
            <w:tcW w:w="1076" w:type="dxa"/>
            <w:tcBorders>
              <w:top w:val="single" w:sz="4" w:space="0" w:color="auto"/>
              <w:left w:val="single" w:sz="4" w:space="0" w:color="auto"/>
              <w:bottom w:val="single" w:sz="4" w:space="0" w:color="auto"/>
              <w:right w:val="single" w:sz="4" w:space="0" w:color="auto"/>
            </w:tcBorders>
            <w:vAlign w:val="center"/>
          </w:tcPr>
          <w:p w14:paraId="7FE39B5C" w14:textId="77777777" w:rsidR="00BC34FF" w:rsidRDefault="00000000">
            <w:pPr>
              <w:spacing w:line="320" w:lineRule="exact"/>
              <w:jc w:val="center"/>
              <w:rPr>
                <w:rFonts w:eastAsiaTheme="minorEastAsia"/>
                <w:sz w:val="18"/>
                <w:szCs w:val="18"/>
              </w:rPr>
            </w:pPr>
            <w:r>
              <w:rPr>
                <w:rFonts w:eastAsiaTheme="minorEastAsia" w:hint="eastAsia"/>
                <w:sz w:val="18"/>
                <w:szCs w:val="18"/>
              </w:rPr>
              <w:t>100</w:t>
            </w:r>
          </w:p>
        </w:tc>
        <w:tc>
          <w:tcPr>
            <w:tcW w:w="1127" w:type="dxa"/>
            <w:tcBorders>
              <w:top w:val="single" w:sz="4" w:space="0" w:color="auto"/>
              <w:left w:val="single" w:sz="4" w:space="0" w:color="auto"/>
              <w:bottom w:val="single" w:sz="4" w:space="0" w:color="auto"/>
              <w:right w:val="single" w:sz="4" w:space="0" w:color="auto"/>
            </w:tcBorders>
            <w:vAlign w:val="center"/>
          </w:tcPr>
          <w:p w14:paraId="59CC03DE" w14:textId="77777777" w:rsidR="00BC34FF" w:rsidRDefault="00000000">
            <w:pPr>
              <w:spacing w:line="320" w:lineRule="exact"/>
              <w:jc w:val="center"/>
              <w:rPr>
                <w:rFonts w:eastAsiaTheme="minorEastAsia"/>
                <w:sz w:val="18"/>
                <w:szCs w:val="18"/>
              </w:rPr>
            </w:pPr>
            <w:r>
              <w:rPr>
                <w:rFonts w:eastAsiaTheme="minorEastAsia" w:hint="eastAsia"/>
                <w:sz w:val="18"/>
                <w:szCs w:val="18"/>
              </w:rPr>
              <w:t>100</w:t>
            </w:r>
          </w:p>
        </w:tc>
        <w:tc>
          <w:tcPr>
            <w:tcW w:w="1141" w:type="dxa"/>
            <w:tcBorders>
              <w:top w:val="single" w:sz="4" w:space="0" w:color="auto"/>
              <w:left w:val="single" w:sz="4" w:space="0" w:color="auto"/>
              <w:bottom w:val="single" w:sz="4" w:space="0" w:color="auto"/>
              <w:right w:val="single" w:sz="4" w:space="0" w:color="auto"/>
            </w:tcBorders>
            <w:vAlign w:val="center"/>
          </w:tcPr>
          <w:p w14:paraId="02BD47C6" w14:textId="77777777" w:rsidR="00BC34FF" w:rsidRDefault="00000000">
            <w:pPr>
              <w:spacing w:line="320" w:lineRule="exact"/>
              <w:jc w:val="center"/>
              <w:rPr>
                <w:rFonts w:eastAsiaTheme="minorEastAsia"/>
                <w:sz w:val="18"/>
                <w:szCs w:val="18"/>
              </w:rPr>
            </w:pPr>
            <w:r>
              <w:rPr>
                <w:rFonts w:eastAsiaTheme="minorEastAsia" w:hint="eastAsia"/>
                <w:sz w:val="18"/>
                <w:szCs w:val="18"/>
              </w:rPr>
              <w:t>100</w:t>
            </w:r>
          </w:p>
        </w:tc>
        <w:tc>
          <w:tcPr>
            <w:tcW w:w="748" w:type="dxa"/>
            <w:tcBorders>
              <w:top w:val="single" w:sz="4" w:space="0" w:color="auto"/>
              <w:left w:val="single" w:sz="4" w:space="0" w:color="auto"/>
              <w:bottom w:val="single" w:sz="4" w:space="0" w:color="auto"/>
              <w:right w:val="single" w:sz="4" w:space="0" w:color="auto"/>
            </w:tcBorders>
            <w:vAlign w:val="center"/>
          </w:tcPr>
          <w:p w14:paraId="32772E87"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4C6C7785" w14:textId="77777777" w:rsidR="00BC34FF" w:rsidRDefault="00BC34FF">
      <w:pPr>
        <w:snapToGrid w:val="0"/>
        <w:spacing w:line="360" w:lineRule="auto"/>
        <w:rPr>
          <w:b/>
          <w:bCs/>
          <w:kern w:val="0"/>
          <w:szCs w:val="21"/>
        </w:rPr>
      </w:pPr>
    </w:p>
    <w:p w14:paraId="78320314" w14:textId="77777777" w:rsidR="00BC34FF" w:rsidRDefault="00000000">
      <w:pPr>
        <w:adjustRightInd w:val="0"/>
        <w:snapToGrid w:val="0"/>
        <w:spacing w:line="360" w:lineRule="auto"/>
        <w:ind w:firstLineChars="200" w:firstLine="420"/>
        <w:jc w:val="left"/>
        <w:rPr>
          <w:rFonts w:ascii="宋体" w:hAnsi="宋体" w:cs="宋体"/>
        </w:rPr>
      </w:pPr>
      <w:r>
        <w:rPr>
          <w:rFonts w:ascii="宋体" w:hAnsi="宋体" w:cs="宋体" w:hint="eastAsia"/>
        </w:rPr>
        <w:t>为消除死记硬背、考前突击的学习方式，本课程采用平时表现、课外作业、实验报告、闭卷笔试相结合的考核方式，力求更加全面地考察学生对本门课程知识的掌握水平。为了提高学生的学习兴趣，平时表现和课外作业在考核中所占的比例较大。除了出勤率，在平时成绩中加入了课堂随机提问、课堂小组讨论环节，以引导学生提前自学，加强小组团体协作能力。平时作业和期末考试题目含有一定比例的综合性题目和应用型题目，侧重对学生进行对理论知识的梳理归纳能力和运用所学知识解决实际问题能力的考查。</w:t>
      </w:r>
    </w:p>
    <w:p w14:paraId="31AD0755" w14:textId="77777777" w:rsidR="00BC34FF" w:rsidRDefault="00000000">
      <w:pPr>
        <w:adjustRightInd w:val="0"/>
        <w:snapToGrid w:val="0"/>
        <w:spacing w:line="360" w:lineRule="auto"/>
        <w:ind w:leftChars="42" w:left="88" w:rightChars="58" w:right="122" w:firstLineChars="154" w:firstLine="325"/>
        <w:jc w:val="left"/>
        <w:rPr>
          <w:rFonts w:hAnsi="宋体"/>
          <w:b/>
          <w:szCs w:val="21"/>
        </w:rPr>
      </w:pPr>
      <w:r>
        <w:rPr>
          <w:b/>
          <w:szCs w:val="21"/>
        </w:rPr>
        <w:t>1.</w:t>
      </w:r>
      <w:r>
        <w:rPr>
          <w:rFonts w:hAnsi="宋体"/>
          <w:b/>
          <w:szCs w:val="21"/>
        </w:rPr>
        <w:t>平时</w:t>
      </w:r>
      <w:r>
        <w:rPr>
          <w:rFonts w:ascii="宋体" w:hAnsi="宋体" w:cs="宋体" w:hint="eastAsia"/>
          <w:b/>
        </w:rPr>
        <w:t>表现</w:t>
      </w:r>
      <w:r>
        <w:rPr>
          <w:rFonts w:hAnsi="宋体"/>
          <w:b/>
          <w:szCs w:val="21"/>
        </w:rPr>
        <w:t>的</w:t>
      </w:r>
      <w:r>
        <w:rPr>
          <w:rFonts w:hAnsi="宋体" w:hint="eastAsia"/>
          <w:b/>
          <w:szCs w:val="21"/>
        </w:rPr>
        <w:t>成绩评定</w:t>
      </w:r>
    </w:p>
    <w:p w14:paraId="55FF2577" w14:textId="77777777" w:rsidR="00BC34FF" w:rsidRDefault="00000000">
      <w:pPr>
        <w:adjustRightInd w:val="0"/>
        <w:snapToGrid w:val="0"/>
        <w:spacing w:line="360" w:lineRule="auto"/>
        <w:ind w:firstLineChars="200" w:firstLine="420"/>
      </w:pPr>
      <w:r>
        <w:rPr>
          <w:rFonts w:hint="eastAsia"/>
          <w:szCs w:val="21"/>
        </w:rPr>
        <w:t>利用超星网络教学平台，通过上课签到、作业、课堂互动、课后线上测验、线上讨论和线上复习考试等进行过程性评价。实验成绩根据实验报告评定。作业和课堂表现根据过程评价评定。</w:t>
      </w:r>
    </w:p>
    <w:p w14:paraId="384D1B0D" w14:textId="77777777" w:rsidR="00BC34FF" w:rsidRDefault="00000000">
      <w:pPr>
        <w:adjustRightInd w:val="0"/>
        <w:snapToGrid w:val="0"/>
        <w:spacing w:line="360" w:lineRule="auto"/>
        <w:ind w:leftChars="42" w:left="88" w:rightChars="58" w:right="122" w:firstLineChars="154" w:firstLine="325"/>
        <w:jc w:val="left"/>
        <w:rPr>
          <w:b/>
          <w:szCs w:val="21"/>
        </w:rPr>
      </w:pPr>
      <w:r>
        <w:rPr>
          <w:rFonts w:hint="eastAsia"/>
          <w:b/>
          <w:szCs w:val="21"/>
        </w:rPr>
        <w:t>2.</w:t>
      </w:r>
      <w:r>
        <w:rPr>
          <w:b/>
          <w:szCs w:val="21"/>
        </w:rPr>
        <w:t>最终成绩</w:t>
      </w:r>
      <w:r>
        <w:rPr>
          <w:rFonts w:hint="eastAsia"/>
          <w:b/>
          <w:szCs w:val="21"/>
        </w:rPr>
        <w:t>的评定</w:t>
      </w:r>
    </w:p>
    <w:p w14:paraId="01138CE1" w14:textId="77777777" w:rsidR="00BC34FF" w:rsidRDefault="00000000">
      <w:pPr>
        <w:adjustRightInd w:val="0"/>
        <w:snapToGrid w:val="0"/>
        <w:spacing w:line="360" w:lineRule="auto"/>
        <w:ind w:firstLineChars="200" w:firstLine="420"/>
        <w:jc w:val="left"/>
        <w:rPr>
          <w:rFonts w:ascii="宋体" w:hAnsi="宋体" w:cs="宋体"/>
        </w:rPr>
      </w:pPr>
      <w:r>
        <w:rPr>
          <w:rFonts w:ascii="宋体" w:hAnsi="宋体" w:cs="宋体" w:hint="eastAsia"/>
        </w:rPr>
        <w:t>最终成绩实行组合评定的方式，由四部分组成：</w:t>
      </w:r>
    </w:p>
    <w:p w14:paraId="66104E55" w14:textId="77777777" w:rsidR="00BC34FF" w:rsidRDefault="00000000">
      <w:pPr>
        <w:adjustRightInd w:val="0"/>
        <w:snapToGrid w:val="0"/>
        <w:spacing w:line="360" w:lineRule="auto"/>
        <w:ind w:firstLineChars="200" w:firstLine="420"/>
        <w:jc w:val="left"/>
        <w:rPr>
          <w:rFonts w:hAnsi="宋体"/>
          <w:b/>
          <w:szCs w:val="21"/>
        </w:rPr>
      </w:pPr>
      <w:r>
        <w:rPr>
          <w:rFonts w:hAnsi="宋体" w:hint="eastAsia"/>
        </w:rPr>
        <w:t>最终成绩</w:t>
      </w:r>
      <w:r>
        <w:rPr>
          <w:rFonts w:hAnsi="宋体"/>
        </w:rPr>
        <w:t>＝</w:t>
      </w:r>
      <w:r>
        <w:rPr>
          <w:rFonts w:hAnsi="宋体" w:hint="eastAsia"/>
        </w:rPr>
        <w:t>课堂</w:t>
      </w:r>
      <w:r>
        <w:rPr>
          <w:rFonts w:hAnsi="宋体"/>
        </w:rPr>
        <w:t>表现成绩</w:t>
      </w:r>
      <w:r>
        <w:t>(1</w:t>
      </w:r>
      <w:r>
        <w:rPr>
          <w:rFonts w:hint="eastAsia"/>
        </w:rPr>
        <w:t>0</w:t>
      </w:r>
      <w:r>
        <w:t>%)</w:t>
      </w:r>
      <w:r>
        <w:rPr>
          <w:rFonts w:hAnsi="宋体"/>
        </w:rPr>
        <w:t>＋课外作业成绩</w:t>
      </w:r>
      <w:r>
        <w:t>(1</w:t>
      </w:r>
      <w:r>
        <w:rPr>
          <w:rFonts w:hint="eastAsia"/>
        </w:rPr>
        <w:t>0</w:t>
      </w:r>
      <w:r>
        <w:t>%)</w:t>
      </w:r>
      <w:r>
        <w:rPr>
          <w:rFonts w:hAnsi="宋体"/>
        </w:rPr>
        <w:t>＋实验考核成绩</w:t>
      </w:r>
      <w:r>
        <w:t>(10%)+</w:t>
      </w:r>
      <w:r>
        <w:rPr>
          <w:rFonts w:hAnsi="宋体"/>
        </w:rPr>
        <w:t>期末考试成绩</w:t>
      </w:r>
      <w:r>
        <w:t>(</w:t>
      </w:r>
      <w:r>
        <w:rPr>
          <w:rFonts w:hint="eastAsia"/>
        </w:rPr>
        <w:t>7</w:t>
      </w:r>
      <w:r>
        <w:t>0%)</w:t>
      </w:r>
      <w:r>
        <w:rPr>
          <w:rFonts w:hAnsi="宋体"/>
        </w:rPr>
        <w:t>。</w:t>
      </w:r>
    </w:p>
    <w:p w14:paraId="1A99EE5F" w14:textId="77777777" w:rsidR="00BC34FF" w:rsidRDefault="00000000">
      <w:pPr>
        <w:snapToGrid w:val="0"/>
        <w:spacing w:line="360" w:lineRule="auto"/>
        <w:rPr>
          <w:b/>
          <w:szCs w:val="21"/>
        </w:rPr>
      </w:pPr>
      <w:r>
        <w:rPr>
          <w:rFonts w:hAnsi="宋体"/>
          <w:b/>
          <w:szCs w:val="21"/>
        </w:rPr>
        <w:t>八、考核结果分析反馈</w:t>
      </w:r>
    </w:p>
    <w:p w14:paraId="1E5A6923" w14:textId="77777777" w:rsidR="00BC34FF" w:rsidRDefault="00000000">
      <w:pPr>
        <w:adjustRightInd w:val="0"/>
        <w:snapToGrid w:val="0"/>
        <w:spacing w:line="360" w:lineRule="auto"/>
        <w:ind w:firstLineChars="200" w:firstLine="420"/>
        <w:rPr>
          <w:rFonts w:ascii="宋体" w:hAnsi="宋体"/>
          <w:color w:val="0000FF"/>
          <w:szCs w:val="21"/>
        </w:rPr>
      </w:pPr>
      <w:r>
        <w:rPr>
          <w:rFonts w:hint="eastAsia"/>
        </w:rPr>
        <w:lastRenderedPageBreak/>
        <w:t>利用超星学习通的成绩管理系统，使学生及时了解过程性评价成绩。通过平时的课堂互动、作业和线上测验及时了解学生对所学内容的掌握情况，及时调整教学方式和教学进度。</w:t>
      </w:r>
    </w:p>
    <w:p w14:paraId="0D802727" w14:textId="77777777" w:rsidR="00BC34FF" w:rsidRDefault="00BC34FF">
      <w:pPr>
        <w:spacing w:line="360" w:lineRule="auto"/>
        <w:ind w:firstLineChars="200" w:firstLine="420"/>
      </w:pPr>
    </w:p>
    <w:p w14:paraId="086AC8EE" w14:textId="77777777" w:rsidR="00BC34FF" w:rsidRDefault="00000000">
      <w:pPr>
        <w:widowControl/>
        <w:jc w:val="left"/>
      </w:pPr>
      <w:r>
        <w:br w:type="page"/>
      </w:r>
    </w:p>
    <w:p w14:paraId="03AB0A10" w14:textId="77777777" w:rsidR="00BC34FF" w:rsidRDefault="00000000">
      <w:pPr>
        <w:snapToGrid w:val="0"/>
        <w:spacing w:line="360" w:lineRule="auto"/>
        <w:jc w:val="center"/>
        <w:rPr>
          <w:b/>
          <w:color w:val="0000FF"/>
          <w:sz w:val="28"/>
          <w:szCs w:val="28"/>
        </w:rPr>
      </w:pPr>
      <w:r>
        <w:rPr>
          <w:b/>
          <w:color w:val="000000" w:themeColor="text1"/>
          <w:sz w:val="28"/>
          <w:szCs w:val="28"/>
        </w:rPr>
        <w:lastRenderedPageBreak/>
        <w:t>车联网导论</w:t>
      </w:r>
    </w:p>
    <w:p w14:paraId="53ADB2BF" w14:textId="77777777" w:rsidR="00BC34FF" w:rsidRDefault="00000000">
      <w:pPr>
        <w:snapToGrid w:val="0"/>
        <w:spacing w:line="360" w:lineRule="auto"/>
        <w:jc w:val="center"/>
        <w:rPr>
          <w:sz w:val="28"/>
          <w:szCs w:val="28"/>
        </w:rPr>
      </w:pPr>
      <w:r>
        <w:rPr>
          <w:sz w:val="28"/>
          <w:szCs w:val="28"/>
        </w:rPr>
        <w:t>（</w:t>
      </w:r>
      <w:r>
        <w:rPr>
          <w:color w:val="000000" w:themeColor="text1"/>
          <w:sz w:val="24"/>
        </w:rPr>
        <w:t>Introduction to Internet of Vehicles</w:t>
      </w:r>
      <w:r>
        <w:rPr>
          <w:sz w:val="24"/>
        </w:rPr>
        <w:t>）</w:t>
      </w:r>
    </w:p>
    <w:p w14:paraId="49AF264C" w14:textId="77777777" w:rsidR="00BC34FF" w:rsidRDefault="00BC34FF">
      <w:pPr>
        <w:snapToGrid w:val="0"/>
        <w:spacing w:line="360" w:lineRule="auto"/>
        <w:jc w:val="center"/>
        <w:rPr>
          <w:b/>
          <w:szCs w:val="21"/>
        </w:rPr>
      </w:pPr>
    </w:p>
    <w:p w14:paraId="5F5D1470"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4"/>
        <w:gridCol w:w="2585"/>
        <w:gridCol w:w="3341"/>
      </w:tblGrid>
      <w:tr w:rsidR="00BC34FF" w14:paraId="762AE0DC" w14:textId="77777777">
        <w:tc>
          <w:tcPr>
            <w:tcW w:w="3037" w:type="dxa"/>
          </w:tcPr>
          <w:p w14:paraId="10E5FCEF" w14:textId="77777777" w:rsidR="00BC34FF" w:rsidRDefault="00000000">
            <w:pPr>
              <w:spacing w:line="300" w:lineRule="auto"/>
              <w:rPr>
                <w:b/>
                <w:bCs/>
                <w:szCs w:val="21"/>
              </w:rPr>
            </w:pPr>
            <w:r>
              <w:rPr>
                <w:b/>
                <w:bCs/>
                <w:szCs w:val="21"/>
              </w:rPr>
              <w:t>课程编号：</w:t>
            </w:r>
            <w:r>
              <w:rPr>
                <w:bCs/>
                <w:szCs w:val="21"/>
              </w:rPr>
              <w:t>04021320</w:t>
            </w:r>
          </w:p>
        </w:tc>
        <w:tc>
          <w:tcPr>
            <w:tcW w:w="2649" w:type="dxa"/>
          </w:tcPr>
          <w:p w14:paraId="6225140B" w14:textId="77777777" w:rsidR="00BC34FF" w:rsidRDefault="00000000">
            <w:pPr>
              <w:spacing w:line="300" w:lineRule="auto"/>
              <w:rPr>
                <w:b/>
                <w:bCs/>
                <w:szCs w:val="21"/>
              </w:rPr>
            </w:pPr>
            <w:r>
              <w:rPr>
                <w:b/>
                <w:bCs/>
                <w:szCs w:val="21"/>
              </w:rPr>
              <w:t>课程总学时：</w:t>
            </w:r>
            <w:r>
              <w:rPr>
                <w:bCs/>
                <w:szCs w:val="21"/>
              </w:rPr>
              <w:t>32</w:t>
            </w:r>
          </w:p>
        </w:tc>
        <w:tc>
          <w:tcPr>
            <w:tcW w:w="3430" w:type="dxa"/>
          </w:tcPr>
          <w:p w14:paraId="437EE52E" w14:textId="77777777" w:rsidR="00BC34FF" w:rsidRDefault="00000000">
            <w:pPr>
              <w:spacing w:line="300" w:lineRule="auto"/>
              <w:rPr>
                <w:b/>
                <w:bCs/>
                <w:szCs w:val="21"/>
              </w:rPr>
            </w:pPr>
            <w:r>
              <w:rPr>
                <w:b/>
                <w:bCs/>
                <w:szCs w:val="21"/>
              </w:rPr>
              <w:t>实验学时：</w:t>
            </w:r>
            <w:r>
              <w:rPr>
                <w:b/>
                <w:bCs/>
                <w:szCs w:val="21"/>
              </w:rPr>
              <w:t xml:space="preserve">  </w:t>
            </w:r>
            <w:r>
              <w:rPr>
                <w:bCs/>
                <w:szCs w:val="21"/>
              </w:rPr>
              <w:t xml:space="preserve"> 0</w:t>
            </w:r>
            <w:r>
              <w:rPr>
                <w:b/>
                <w:bCs/>
                <w:szCs w:val="21"/>
              </w:rPr>
              <w:t xml:space="preserve"> </w:t>
            </w:r>
            <w:r>
              <w:rPr>
                <w:b/>
                <w:bCs/>
                <w:szCs w:val="21"/>
              </w:rPr>
              <w:t>学时</w:t>
            </w:r>
          </w:p>
        </w:tc>
      </w:tr>
      <w:tr w:rsidR="00BC34FF" w14:paraId="194B8B46" w14:textId="77777777">
        <w:tc>
          <w:tcPr>
            <w:tcW w:w="3037" w:type="dxa"/>
          </w:tcPr>
          <w:p w14:paraId="66015F3E" w14:textId="77777777" w:rsidR="00BC34FF" w:rsidRDefault="00000000">
            <w:pPr>
              <w:spacing w:line="300" w:lineRule="auto"/>
              <w:rPr>
                <w:b/>
                <w:bCs/>
                <w:szCs w:val="21"/>
              </w:rPr>
            </w:pPr>
            <w:r>
              <w:rPr>
                <w:b/>
                <w:bCs/>
                <w:szCs w:val="21"/>
              </w:rPr>
              <w:t>课程性质：</w:t>
            </w:r>
            <w:r>
              <w:rPr>
                <w:rFonts w:hint="eastAsia"/>
                <w:szCs w:val="21"/>
              </w:rPr>
              <w:t>必修</w:t>
            </w:r>
          </w:p>
        </w:tc>
        <w:tc>
          <w:tcPr>
            <w:tcW w:w="2649" w:type="dxa"/>
          </w:tcPr>
          <w:p w14:paraId="5DAFA929" w14:textId="77777777" w:rsidR="00BC34FF" w:rsidRDefault="00000000">
            <w:pPr>
              <w:spacing w:line="300" w:lineRule="auto"/>
              <w:rPr>
                <w:b/>
                <w:bCs/>
                <w:szCs w:val="21"/>
              </w:rPr>
            </w:pPr>
            <w:r>
              <w:rPr>
                <w:b/>
                <w:szCs w:val="21"/>
              </w:rPr>
              <w:t>课程属性</w:t>
            </w:r>
            <w:r>
              <w:rPr>
                <w:b/>
                <w:szCs w:val="21"/>
              </w:rPr>
              <w:t>:</w:t>
            </w:r>
            <w:r>
              <w:rPr>
                <w:bCs/>
                <w:color w:val="000000" w:themeColor="text1"/>
                <w:kern w:val="0"/>
                <w:szCs w:val="21"/>
              </w:rPr>
              <w:t>专业类</w:t>
            </w:r>
          </w:p>
        </w:tc>
        <w:tc>
          <w:tcPr>
            <w:tcW w:w="3430" w:type="dxa"/>
          </w:tcPr>
          <w:p w14:paraId="36F9695B" w14:textId="77777777" w:rsidR="00BC34FF" w:rsidRDefault="00000000">
            <w:pPr>
              <w:spacing w:line="300" w:lineRule="auto"/>
              <w:rPr>
                <w:b/>
                <w:bCs/>
                <w:szCs w:val="21"/>
              </w:rPr>
            </w:pPr>
            <w:r>
              <w:rPr>
                <w:b/>
                <w:bCs/>
                <w:szCs w:val="21"/>
              </w:rPr>
              <w:t>开设学期：第</w:t>
            </w:r>
            <w:r>
              <w:rPr>
                <w:bCs/>
                <w:szCs w:val="21"/>
              </w:rPr>
              <w:t xml:space="preserve"> 7 </w:t>
            </w:r>
            <w:r>
              <w:rPr>
                <w:b/>
                <w:bCs/>
                <w:szCs w:val="21"/>
              </w:rPr>
              <w:t>学期</w:t>
            </w:r>
          </w:p>
        </w:tc>
      </w:tr>
      <w:tr w:rsidR="00BC34FF" w14:paraId="23390B0A" w14:textId="77777777">
        <w:tc>
          <w:tcPr>
            <w:tcW w:w="3037" w:type="dxa"/>
          </w:tcPr>
          <w:p w14:paraId="022AAD49" w14:textId="77777777" w:rsidR="00BC34FF" w:rsidRDefault="00000000">
            <w:pPr>
              <w:spacing w:line="300" w:lineRule="auto"/>
              <w:rPr>
                <w:b/>
                <w:bCs/>
                <w:szCs w:val="21"/>
              </w:rPr>
            </w:pPr>
            <w:r>
              <w:rPr>
                <w:b/>
                <w:bCs/>
                <w:szCs w:val="21"/>
              </w:rPr>
              <w:t>课程负责人：</w:t>
            </w:r>
            <w:r>
              <w:rPr>
                <w:bCs/>
                <w:szCs w:val="21"/>
              </w:rPr>
              <w:t>王恒</w:t>
            </w:r>
          </w:p>
        </w:tc>
        <w:tc>
          <w:tcPr>
            <w:tcW w:w="2649" w:type="dxa"/>
          </w:tcPr>
          <w:p w14:paraId="3A468D7B" w14:textId="77777777" w:rsidR="00BC34FF" w:rsidRDefault="00000000">
            <w:pPr>
              <w:spacing w:line="300" w:lineRule="auto"/>
              <w:rPr>
                <w:b/>
                <w:bCs/>
                <w:szCs w:val="21"/>
              </w:rPr>
            </w:pPr>
            <w:r>
              <w:rPr>
                <w:b/>
                <w:bCs/>
                <w:szCs w:val="21"/>
              </w:rPr>
              <w:t>课程团队：</w:t>
            </w:r>
            <w:r>
              <w:rPr>
                <w:rFonts w:hint="eastAsia"/>
                <w:bCs/>
                <w:szCs w:val="21"/>
              </w:rPr>
              <w:t>胡源，周开塬</w:t>
            </w:r>
          </w:p>
        </w:tc>
        <w:tc>
          <w:tcPr>
            <w:tcW w:w="3430" w:type="dxa"/>
          </w:tcPr>
          <w:p w14:paraId="3FAE77DC" w14:textId="77777777" w:rsidR="00BC34FF" w:rsidRDefault="00000000">
            <w:pPr>
              <w:spacing w:line="300" w:lineRule="auto"/>
              <w:rPr>
                <w:b/>
                <w:bCs/>
                <w:szCs w:val="21"/>
              </w:rPr>
            </w:pPr>
            <w:r>
              <w:rPr>
                <w:b/>
                <w:bCs/>
                <w:szCs w:val="21"/>
              </w:rPr>
              <w:t>授课语言：</w:t>
            </w:r>
            <w:r>
              <w:rPr>
                <w:bCs/>
                <w:szCs w:val="21"/>
              </w:rPr>
              <w:t>中文</w:t>
            </w:r>
          </w:p>
        </w:tc>
      </w:tr>
      <w:tr w:rsidR="00BC34FF" w14:paraId="0835057F" w14:textId="77777777">
        <w:tc>
          <w:tcPr>
            <w:tcW w:w="9116" w:type="dxa"/>
            <w:gridSpan w:val="3"/>
          </w:tcPr>
          <w:p w14:paraId="5E69497C" w14:textId="77777777" w:rsidR="00BC34FF" w:rsidRDefault="00000000">
            <w:pPr>
              <w:spacing w:line="300" w:lineRule="auto"/>
              <w:ind w:rightChars="-81" w:right="-170"/>
              <w:rPr>
                <w:bCs/>
                <w:color w:val="0000FF"/>
                <w:szCs w:val="21"/>
              </w:rPr>
            </w:pPr>
            <w:r>
              <w:rPr>
                <w:b/>
                <w:bCs/>
                <w:szCs w:val="21"/>
              </w:rPr>
              <w:t>适用专业：</w:t>
            </w:r>
            <w:r>
              <w:rPr>
                <w:rFonts w:hint="eastAsia"/>
                <w:bCs/>
                <w:szCs w:val="21"/>
              </w:rPr>
              <w:t>汽车服务工程</w:t>
            </w:r>
          </w:p>
        </w:tc>
      </w:tr>
      <w:tr w:rsidR="00BC34FF" w14:paraId="7F76D568" w14:textId="77777777">
        <w:tc>
          <w:tcPr>
            <w:tcW w:w="9116" w:type="dxa"/>
            <w:gridSpan w:val="3"/>
          </w:tcPr>
          <w:p w14:paraId="75209EBE" w14:textId="77777777" w:rsidR="00BC34FF" w:rsidRDefault="00000000">
            <w:pPr>
              <w:spacing w:line="300" w:lineRule="auto"/>
              <w:rPr>
                <w:b/>
                <w:bCs/>
                <w:szCs w:val="21"/>
              </w:rPr>
            </w:pPr>
            <w:r>
              <w:rPr>
                <w:b/>
                <w:bCs/>
                <w:szCs w:val="21"/>
              </w:rPr>
              <w:t>对先修的要求：</w:t>
            </w:r>
            <w:r>
              <w:rPr>
                <w:bCs/>
                <w:color w:val="000000" w:themeColor="text1"/>
                <w:kern w:val="0"/>
                <w:szCs w:val="21"/>
              </w:rPr>
              <w:t>汽车构造、电工技术、电子技术、大学计算机技术基础、大数据分析</w:t>
            </w:r>
          </w:p>
        </w:tc>
      </w:tr>
      <w:tr w:rsidR="00BC34FF" w14:paraId="6D3573CF" w14:textId="77777777">
        <w:tc>
          <w:tcPr>
            <w:tcW w:w="9116" w:type="dxa"/>
            <w:gridSpan w:val="3"/>
          </w:tcPr>
          <w:p w14:paraId="0CE5F6B0" w14:textId="77777777" w:rsidR="00BC34FF" w:rsidRDefault="00000000">
            <w:pPr>
              <w:spacing w:line="300" w:lineRule="auto"/>
              <w:rPr>
                <w:b/>
                <w:bCs/>
                <w:szCs w:val="21"/>
              </w:rPr>
            </w:pPr>
            <w:r>
              <w:rPr>
                <w:b/>
                <w:bCs/>
                <w:szCs w:val="21"/>
              </w:rPr>
              <w:t>对后续的支撑：</w:t>
            </w:r>
            <w:r>
              <w:rPr>
                <w:bCs/>
                <w:szCs w:val="21"/>
              </w:rPr>
              <w:t>汽车检测与维修</w:t>
            </w:r>
          </w:p>
        </w:tc>
      </w:tr>
      <w:tr w:rsidR="00BC34FF" w14:paraId="4C7F4BD4" w14:textId="77777777">
        <w:tc>
          <w:tcPr>
            <w:tcW w:w="3037" w:type="dxa"/>
          </w:tcPr>
          <w:p w14:paraId="36A8BD0B" w14:textId="77777777" w:rsidR="00BC34FF" w:rsidRDefault="00000000">
            <w:pPr>
              <w:spacing w:line="300" w:lineRule="auto"/>
              <w:rPr>
                <w:b/>
                <w:bCs/>
                <w:szCs w:val="21"/>
              </w:rPr>
            </w:pPr>
            <w:r>
              <w:rPr>
                <w:b/>
                <w:bCs/>
                <w:szCs w:val="21"/>
              </w:rPr>
              <w:t>主撰人：</w:t>
            </w:r>
            <w:r>
              <w:rPr>
                <w:rFonts w:hint="eastAsia"/>
                <w:szCs w:val="21"/>
              </w:rPr>
              <w:t>周开塬</w:t>
            </w:r>
          </w:p>
        </w:tc>
        <w:tc>
          <w:tcPr>
            <w:tcW w:w="2649" w:type="dxa"/>
          </w:tcPr>
          <w:p w14:paraId="026917C1" w14:textId="77777777" w:rsidR="00BC34FF" w:rsidRDefault="00000000">
            <w:pPr>
              <w:spacing w:line="300" w:lineRule="auto"/>
              <w:rPr>
                <w:b/>
                <w:bCs/>
                <w:szCs w:val="21"/>
              </w:rPr>
            </w:pPr>
            <w:r>
              <w:rPr>
                <w:b/>
                <w:bCs/>
                <w:szCs w:val="21"/>
              </w:rPr>
              <w:t>审核人：</w:t>
            </w:r>
            <w:r>
              <w:rPr>
                <w:rFonts w:hint="eastAsia"/>
                <w:szCs w:val="21"/>
              </w:rPr>
              <w:t>高献坤</w:t>
            </w:r>
          </w:p>
        </w:tc>
        <w:tc>
          <w:tcPr>
            <w:tcW w:w="3430" w:type="dxa"/>
          </w:tcPr>
          <w:p w14:paraId="14C108E7" w14:textId="77777777" w:rsidR="00BC34FF" w:rsidRDefault="00000000">
            <w:pPr>
              <w:spacing w:line="300" w:lineRule="auto"/>
              <w:rPr>
                <w:b/>
                <w:bCs/>
                <w:szCs w:val="21"/>
              </w:rPr>
            </w:pPr>
            <w:r>
              <w:rPr>
                <w:b/>
                <w:bCs/>
                <w:szCs w:val="21"/>
              </w:rPr>
              <w:t>大纲制定（修订）日期：</w:t>
            </w:r>
            <w:r>
              <w:rPr>
                <w:bCs/>
                <w:szCs w:val="21"/>
              </w:rPr>
              <w:t>20</w:t>
            </w:r>
            <w:r>
              <w:rPr>
                <w:rFonts w:hint="eastAsia"/>
                <w:bCs/>
                <w:szCs w:val="21"/>
              </w:rPr>
              <w:t>23</w:t>
            </w:r>
          </w:p>
        </w:tc>
      </w:tr>
    </w:tbl>
    <w:p w14:paraId="4A8CE08D" w14:textId="77777777" w:rsidR="00BC34FF" w:rsidRDefault="00BC34FF">
      <w:pPr>
        <w:widowControl/>
        <w:snapToGrid w:val="0"/>
        <w:spacing w:line="360" w:lineRule="auto"/>
        <w:jc w:val="left"/>
        <w:rPr>
          <w:b/>
          <w:bCs/>
          <w:kern w:val="0"/>
          <w:szCs w:val="21"/>
        </w:rPr>
      </w:pPr>
    </w:p>
    <w:p w14:paraId="198F6794"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2D8550E3" w14:textId="77777777" w:rsidR="00BC34FF" w:rsidRDefault="00000000">
      <w:pPr>
        <w:spacing w:line="360" w:lineRule="auto"/>
        <w:ind w:firstLineChars="200" w:firstLine="420"/>
        <w:rPr>
          <w:kern w:val="0"/>
          <w:szCs w:val="21"/>
        </w:rPr>
      </w:pPr>
      <w:r>
        <w:rPr>
          <w:color w:val="000000" w:themeColor="text1"/>
          <w:kern w:val="0"/>
          <w:szCs w:val="21"/>
        </w:rPr>
        <w:t>在坚持社会主义办学方向，全面贯彻党的教育方针，落实立德树人根本任务</w:t>
      </w:r>
      <w:r>
        <w:rPr>
          <w:color w:val="000000" w:themeColor="text1"/>
          <w:kern w:val="0"/>
          <w:szCs w:val="21"/>
        </w:rPr>
        <w:t>,</w:t>
      </w:r>
      <w:r>
        <w:t xml:space="preserve"> </w:t>
      </w:r>
      <w:r>
        <w:rPr>
          <w:color w:val="000000" w:themeColor="text1"/>
          <w:kern w:val="0"/>
          <w:szCs w:val="21"/>
        </w:rPr>
        <w:t>肩负起时代赋予中国教育事业前所未有的光荣使命背景下，需牢牢坚持</w:t>
      </w:r>
      <w:r>
        <w:rPr>
          <w:color w:val="000000" w:themeColor="text1"/>
          <w:kern w:val="0"/>
          <w:szCs w:val="21"/>
        </w:rPr>
        <w:t>“</w:t>
      </w:r>
      <w:r>
        <w:rPr>
          <w:color w:val="000000" w:themeColor="text1"/>
          <w:kern w:val="0"/>
          <w:szCs w:val="21"/>
        </w:rPr>
        <w:t>以学生为主体，以教师为主导</w:t>
      </w:r>
      <w:r>
        <w:rPr>
          <w:color w:val="000000" w:themeColor="text1"/>
          <w:kern w:val="0"/>
          <w:szCs w:val="21"/>
        </w:rPr>
        <w:t>”</w:t>
      </w:r>
      <w:r>
        <w:rPr>
          <w:color w:val="000000" w:themeColor="text1"/>
          <w:kern w:val="0"/>
          <w:szCs w:val="21"/>
        </w:rPr>
        <w:t>的教学理念。本课程是交通运输、汽车服务工程专业的专业选修课程，是学生掌握未来智能网联汽车、无人驾驶汽车的入门课程，是一门理论联系实际，应用性很强的课程。通过本课程的学习使学生了解到利用传感技术感知车辆的状态信息，并借助无线通信网络与现代智能信息处理技术实现交通的智能化管理，以及交通信息服务的智能决策和车辆的智能化控制，通过课程的学习使学生掌握车联网相关理论，了解车联网的发展历程、现状与最新动态，具备投身于车联网技术应用与研发工作的热情和专业能力</w:t>
      </w:r>
      <w:r>
        <w:rPr>
          <w:kern w:val="0"/>
          <w:szCs w:val="21"/>
        </w:rPr>
        <w:t>。</w:t>
      </w:r>
    </w:p>
    <w:p w14:paraId="6E7CF02D"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2247"/>
        <w:gridCol w:w="3872"/>
        <w:gridCol w:w="1815"/>
      </w:tblGrid>
      <w:tr w:rsidR="00BC34FF" w14:paraId="4252B428"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16D4C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2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8ED957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387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8B880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81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EFB07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2F084A6F" w14:textId="77777777">
        <w:trPr>
          <w:trHeight w:val="1306"/>
          <w:jc w:val="center"/>
        </w:trPr>
        <w:tc>
          <w:tcPr>
            <w:tcW w:w="966" w:type="dxa"/>
            <w:tcBorders>
              <w:top w:val="single" w:sz="4" w:space="0" w:color="auto"/>
              <w:left w:val="single" w:sz="4" w:space="0" w:color="auto"/>
              <w:bottom w:val="single" w:sz="4" w:space="0" w:color="auto"/>
              <w:right w:val="single" w:sz="4" w:space="0" w:color="auto"/>
            </w:tcBorders>
            <w:vAlign w:val="center"/>
          </w:tcPr>
          <w:p w14:paraId="79D62909" w14:textId="77777777" w:rsidR="00BC34FF" w:rsidRDefault="00000000">
            <w:pPr>
              <w:spacing w:line="320" w:lineRule="exact"/>
              <w:jc w:val="center"/>
              <w:rPr>
                <w:rFonts w:eastAsiaTheme="minorEastAsia"/>
                <w:sz w:val="18"/>
                <w:szCs w:val="18"/>
              </w:rPr>
            </w:pPr>
            <w:r>
              <w:rPr>
                <w:rFonts w:eastAsiaTheme="minorEastAsia"/>
              </w:rPr>
              <w:t>1</w:t>
            </w:r>
          </w:p>
        </w:tc>
        <w:tc>
          <w:tcPr>
            <w:tcW w:w="2247" w:type="dxa"/>
            <w:tcBorders>
              <w:top w:val="single" w:sz="4" w:space="0" w:color="auto"/>
              <w:left w:val="single" w:sz="4" w:space="0" w:color="auto"/>
              <w:bottom w:val="single" w:sz="4" w:space="0" w:color="auto"/>
              <w:right w:val="single" w:sz="4" w:space="0" w:color="auto"/>
            </w:tcBorders>
            <w:vAlign w:val="center"/>
          </w:tcPr>
          <w:p w14:paraId="27F13B8D" w14:textId="77777777" w:rsidR="00BC34FF" w:rsidRDefault="00000000">
            <w:pPr>
              <w:spacing w:line="320" w:lineRule="exact"/>
              <w:jc w:val="left"/>
              <w:rPr>
                <w:rFonts w:eastAsiaTheme="minorEastAsia" w:hAnsiTheme="minorEastAsia"/>
                <w:sz w:val="18"/>
                <w:szCs w:val="18"/>
              </w:rPr>
            </w:pPr>
            <w:r>
              <w:rPr>
                <w:rFonts w:eastAsiaTheme="minorEastAsia"/>
                <w:b/>
              </w:rPr>
              <w:t>目标</w:t>
            </w:r>
            <w:r>
              <w:rPr>
                <w:rFonts w:eastAsiaTheme="minorEastAsia"/>
                <w:b/>
              </w:rPr>
              <w:t>1</w:t>
            </w:r>
            <w:r>
              <w:rPr>
                <w:rFonts w:eastAsiaTheme="minorEastAsia"/>
                <w:b/>
              </w:rPr>
              <w:t>：</w:t>
            </w:r>
            <w:r>
              <w:rPr>
                <w:rFonts w:eastAsiaTheme="minorEastAsia"/>
              </w:rPr>
              <w:t>了解车联网发展历程以及在互联网主导下的车联网与智能交通系统、物联网之间的关系，并且能阐述车联网在我国的应用以及现状</w:t>
            </w:r>
          </w:p>
        </w:tc>
        <w:tc>
          <w:tcPr>
            <w:tcW w:w="3872" w:type="dxa"/>
            <w:tcBorders>
              <w:top w:val="single" w:sz="4" w:space="0" w:color="auto"/>
              <w:left w:val="single" w:sz="4" w:space="0" w:color="auto"/>
              <w:bottom w:val="single" w:sz="4" w:space="0" w:color="auto"/>
              <w:right w:val="single" w:sz="4" w:space="0" w:color="auto"/>
            </w:tcBorders>
            <w:vAlign w:val="center"/>
          </w:tcPr>
          <w:p w14:paraId="6C865EAC" w14:textId="77777777" w:rsidR="00BC34FF" w:rsidRDefault="00000000">
            <w:pPr>
              <w:spacing w:line="320" w:lineRule="exact"/>
              <w:jc w:val="left"/>
              <w:rPr>
                <w:rFonts w:eastAsiaTheme="minorEastAsia"/>
              </w:rPr>
            </w:pPr>
            <w:r>
              <w:rPr>
                <w:rFonts w:eastAsiaTheme="minorEastAsia"/>
                <w:b/>
              </w:rPr>
              <w:t>指标点</w:t>
            </w:r>
            <w:r>
              <w:rPr>
                <w:rFonts w:eastAsiaTheme="minorEastAsia" w:hint="eastAsia"/>
                <w:b/>
              </w:rPr>
              <w:t xml:space="preserve">1-1. </w:t>
            </w:r>
            <w:r>
              <w:rPr>
                <w:rFonts w:eastAsiaTheme="minorEastAsia" w:hint="eastAsia"/>
              </w:rPr>
              <w:t>掌握汽车服务工程领域所需的数学知识、自然科学知识和计算机应用技术。</w:t>
            </w:r>
          </w:p>
          <w:p w14:paraId="79EACD24" w14:textId="77777777" w:rsidR="00BC34FF" w:rsidRDefault="00000000">
            <w:pPr>
              <w:spacing w:line="320" w:lineRule="exact"/>
              <w:jc w:val="left"/>
              <w:rPr>
                <w:rFonts w:eastAsiaTheme="minorEastAsia"/>
              </w:rPr>
            </w:pPr>
            <w:r>
              <w:rPr>
                <w:rFonts w:eastAsiaTheme="minorEastAsia"/>
                <w:b/>
              </w:rPr>
              <w:t>指标点</w:t>
            </w:r>
            <w:r>
              <w:rPr>
                <w:rFonts w:eastAsiaTheme="minorEastAsia" w:hint="eastAsia"/>
                <w:b/>
              </w:rPr>
              <w:t>1-2</w:t>
            </w:r>
            <w:r>
              <w:rPr>
                <w:rFonts w:eastAsiaTheme="minorEastAsia" w:hint="eastAsia"/>
                <w:b/>
                <w:bCs/>
              </w:rPr>
              <w:t>.</w:t>
            </w:r>
            <w:r>
              <w:rPr>
                <w:rFonts w:eastAsiaTheme="minorEastAsia" w:hint="eastAsia"/>
              </w:rPr>
              <w:t xml:space="preserve"> </w:t>
            </w:r>
            <w:r>
              <w:rPr>
                <w:rFonts w:eastAsiaTheme="minorEastAsia" w:hint="eastAsia"/>
              </w:rPr>
              <w:t>掌握汽车服务工程领域所需的机械制图、理论力学、材料力学、电工电子技术、机械工程材料等工程基础知识。</w:t>
            </w:r>
          </w:p>
          <w:p w14:paraId="3FCCC435" w14:textId="77777777" w:rsidR="00BC34FF" w:rsidRDefault="00000000">
            <w:pPr>
              <w:spacing w:line="320" w:lineRule="exact"/>
              <w:jc w:val="left"/>
              <w:rPr>
                <w:rFonts w:eastAsiaTheme="minorEastAsia"/>
              </w:rPr>
            </w:pPr>
            <w:r>
              <w:rPr>
                <w:rFonts w:eastAsiaTheme="minorEastAsia"/>
                <w:b/>
              </w:rPr>
              <w:t>指标点</w:t>
            </w:r>
            <w:r>
              <w:rPr>
                <w:rFonts w:eastAsiaTheme="minorEastAsia"/>
                <w:b/>
              </w:rPr>
              <w:t>2</w:t>
            </w:r>
            <w:r>
              <w:rPr>
                <w:rFonts w:eastAsiaTheme="minorEastAsia" w:hint="eastAsia"/>
                <w:b/>
              </w:rPr>
              <w:t>-</w:t>
            </w:r>
            <w:r>
              <w:rPr>
                <w:rFonts w:eastAsiaTheme="minorEastAsia"/>
                <w:b/>
              </w:rPr>
              <w:t>3</w:t>
            </w:r>
            <w:r>
              <w:rPr>
                <w:rFonts w:eastAsiaTheme="minorEastAsia" w:hint="eastAsia"/>
                <w:b/>
              </w:rPr>
              <w:t xml:space="preserve">. </w:t>
            </w:r>
            <w:r>
              <w:rPr>
                <w:rFonts w:eastAsiaTheme="minorEastAsia" w:hint="eastAsia"/>
              </w:rPr>
              <w:t>能够通过文献研究对汽车服务领域的复杂工程问题进行有效分析和判断。</w:t>
            </w:r>
          </w:p>
          <w:p w14:paraId="2D8FEEE9"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2</w:t>
            </w:r>
            <w:r>
              <w:rPr>
                <w:rFonts w:eastAsiaTheme="minorEastAsia" w:hint="eastAsia"/>
                <w:b/>
              </w:rPr>
              <w:t>-</w:t>
            </w:r>
            <w:r>
              <w:rPr>
                <w:rFonts w:eastAsiaTheme="minorEastAsia"/>
                <w:b/>
              </w:rPr>
              <w:t>4</w:t>
            </w:r>
            <w:r>
              <w:rPr>
                <w:rFonts w:eastAsiaTheme="minorEastAsia" w:hint="eastAsia"/>
                <w:b/>
              </w:rPr>
              <w:t xml:space="preserve">. </w:t>
            </w:r>
            <w:r>
              <w:rPr>
                <w:rFonts w:eastAsiaTheme="minorEastAsia"/>
              </w:rPr>
              <w:t>能</w:t>
            </w:r>
            <w:r>
              <w:rPr>
                <w:rFonts w:eastAsiaTheme="minorEastAsia" w:hint="eastAsia"/>
              </w:rPr>
              <w:t>够对汽车服务领域的复杂工程问题进行综合分析并获得有效结</w:t>
            </w:r>
            <w:r>
              <w:rPr>
                <w:rFonts w:eastAsiaTheme="minorEastAsia" w:hint="eastAsia"/>
              </w:rPr>
              <w:lastRenderedPageBreak/>
              <w:t>论。</w:t>
            </w:r>
          </w:p>
          <w:p w14:paraId="05CD2954" w14:textId="77777777" w:rsidR="00BC34FF" w:rsidRDefault="00000000">
            <w:pPr>
              <w:spacing w:line="320" w:lineRule="exact"/>
              <w:jc w:val="left"/>
              <w:rPr>
                <w:rFonts w:eastAsiaTheme="minorEastAsia"/>
                <w:sz w:val="18"/>
                <w:szCs w:val="18"/>
              </w:rPr>
            </w:pPr>
            <w:r>
              <w:rPr>
                <w:rFonts w:hint="eastAsia"/>
                <w:b/>
                <w:szCs w:val="21"/>
              </w:rPr>
              <w:t>指标点</w:t>
            </w:r>
            <w:r>
              <w:rPr>
                <w:b/>
                <w:szCs w:val="21"/>
              </w:rPr>
              <w:t>5</w:t>
            </w:r>
            <w:r>
              <w:rPr>
                <w:rFonts w:hint="eastAsia"/>
                <w:b/>
                <w:szCs w:val="21"/>
              </w:rPr>
              <w:t>-</w:t>
            </w:r>
            <w:r>
              <w:rPr>
                <w:b/>
                <w:szCs w:val="21"/>
              </w:rPr>
              <w:t>1</w:t>
            </w:r>
            <w:r>
              <w:rPr>
                <w:rFonts w:hint="eastAsia"/>
                <w:b/>
                <w:szCs w:val="21"/>
              </w:rPr>
              <w:t xml:space="preserve">. </w:t>
            </w:r>
            <w:r>
              <w:rPr>
                <w:rFonts w:hint="eastAsia"/>
                <w:szCs w:val="21"/>
              </w:rPr>
              <w:t>能够选择使用恰当的技术资源和信息技术工具，对汽车服务领域的复杂工程问题进行信息搜索、文献检索，并能够综合分析相关信息。</w:t>
            </w:r>
          </w:p>
        </w:tc>
        <w:tc>
          <w:tcPr>
            <w:tcW w:w="1815" w:type="dxa"/>
            <w:tcBorders>
              <w:top w:val="single" w:sz="4" w:space="0" w:color="auto"/>
              <w:left w:val="single" w:sz="4" w:space="0" w:color="auto"/>
              <w:bottom w:val="single" w:sz="4" w:space="0" w:color="auto"/>
              <w:right w:val="single" w:sz="4" w:space="0" w:color="auto"/>
            </w:tcBorders>
          </w:tcPr>
          <w:p w14:paraId="2AB73656" w14:textId="77777777" w:rsidR="00BC34FF" w:rsidRDefault="00000000">
            <w:pPr>
              <w:spacing w:line="320" w:lineRule="exact"/>
              <w:jc w:val="left"/>
              <w:rPr>
                <w:b/>
              </w:rPr>
            </w:pPr>
            <w:r>
              <w:rPr>
                <w:b/>
              </w:rPr>
              <w:lastRenderedPageBreak/>
              <w:t>1.</w:t>
            </w:r>
            <w:r>
              <w:rPr>
                <w:b/>
              </w:rPr>
              <w:t>工程知识</w:t>
            </w:r>
          </w:p>
          <w:p w14:paraId="51AC4B45" w14:textId="77777777" w:rsidR="00BC34FF" w:rsidRDefault="00000000">
            <w:pPr>
              <w:spacing w:line="320" w:lineRule="exact"/>
              <w:jc w:val="left"/>
              <w:rPr>
                <w:b/>
              </w:rPr>
            </w:pPr>
            <w:r>
              <w:rPr>
                <w:b/>
              </w:rPr>
              <w:t>2.</w:t>
            </w:r>
            <w:r>
              <w:rPr>
                <w:b/>
              </w:rPr>
              <w:t>问题分析</w:t>
            </w:r>
          </w:p>
          <w:p w14:paraId="59D08196" w14:textId="77777777" w:rsidR="00BC34FF" w:rsidRDefault="00000000">
            <w:pPr>
              <w:spacing w:line="320" w:lineRule="exact"/>
              <w:jc w:val="left"/>
              <w:rPr>
                <w:rFonts w:eastAsiaTheme="minorEastAsia"/>
                <w:sz w:val="18"/>
                <w:szCs w:val="18"/>
              </w:rPr>
            </w:pPr>
            <w:r>
              <w:rPr>
                <w:b/>
              </w:rPr>
              <w:t>5.</w:t>
            </w:r>
            <w:r>
              <w:rPr>
                <w:b/>
              </w:rPr>
              <w:t>使用现代工具</w:t>
            </w:r>
          </w:p>
        </w:tc>
      </w:tr>
      <w:tr w:rsidR="00BC34FF" w14:paraId="7A707670"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6C1C5039" w14:textId="77777777" w:rsidR="00BC34FF" w:rsidRDefault="00000000">
            <w:pPr>
              <w:spacing w:line="320" w:lineRule="exact"/>
              <w:jc w:val="center"/>
              <w:rPr>
                <w:rFonts w:eastAsiaTheme="minorEastAsia"/>
                <w:sz w:val="18"/>
                <w:szCs w:val="18"/>
              </w:rPr>
            </w:pPr>
            <w:r>
              <w:rPr>
                <w:rFonts w:eastAsiaTheme="minorEastAsia"/>
              </w:rPr>
              <w:t>2</w:t>
            </w:r>
          </w:p>
        </w:tc>
        <w:tc>
          <w:tcPr>
            <w:tcW w:w="2247" w:type="dxa"/>
            <w:tcBorders>
              <w:top w:val="single" w:sz="4" w:space="0" w:color="auto"/>
              <w:left w:val="single" w:sz="4" w:space="0" w:color="auto"/>
              <w:bottom w:val="single" w:sz="4" w:space="0" w:color="auto"/>
              <w:right w:val="single" w:sz="4" w:space="0" w:color="auto"/>
            </w:tcBorders>
            <w:vAlign w:val="center"/>
          </w:tcPr>
          <w:p w14:paraId="153E9AFD" w14:textId="77777777" w:rsidR="00BC34FF" w:rsidRDefault="00000000">
            <w:pPr>
              <w:spacing w:line="320" w:lineRule="exact"/>
              <w:jc w:val="left"/>
              <w:rPr>
                <w:rFonts w:eastAsiaTheme="minorEastAsia" w:hAnsiTheme="minorEastAsia"/>
                <w:color w:val="0000FF"/>
                <w:sz w:val="18"/>
                <w:szCs w:val="18"/>
              </w:rPr>
            </w:pPr>
            <w:r>
              <w:rPr>
                <w:rFonts w:eastAsiaTheme="minorEastAsia"/>
                <w:b/>
              </w:rPr>
              <w:t>目标</w:t>
            </w:r>
            <w:r>
              <w:rPr>
                <w:rFonts w:eastAsiaTheme="minorEastAsia"/>
                <w:b/>
              </w:rPr>
              <w:t>2</w:t>
            </w:r>
            <w:r>
              <w:rPr>
                <w:rFonts w:eastAsiaTheme="minorEastAsia"/>
                <w:b/>
              </w:rPr>
              <w:t>：</w:t>
            </w:r>
            <w:r>
              <w:rPr>
                <w:rFonts w:eastAsiaTheme="minorEastAsia"/>
              </w:rPr>
              <w:t>掌握车联网体系构架，车载设备、导航系统的工作原理，能够分析车联网对人们生活和思维方式的影响</w:t>
            </w:r>
          </w:p>
        </w:tc>
        <w:tc>
          <w:tcPr>
            <w:tcW w:w="3872" w:type="dxa"/>
            <w:tcBorders>
              <w:top w:val="single" w:sz="4" w:space="0" w:color="auto"/>
              <w:left w:val="single" w:sz="4" w:space="0" w:color="auto"/>
              <w:bottom w:val="single" w:sz="4" w:space="0" w:color="auto"/>
              <w:right w:val="single" w:sz="4" w:space="0" w:color="auto"/>
            </w:tcBorders>
            <w:vAlign w:val="center"/>
          </w:tcPr>
          <w:p w14:paraId="1DCC8E31"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3</w:t>
            </w:r>
            <w:r>
              <w:rPr>
                <w:rFonts w:eastAsiaTheme="minorEastAsia" w:hint="eastAsia"/>
                <w:b/>
              </w:rPr>
              <w:t xml:space="preserve">-2. </w:t>
            </w:r>
            <w:r>
              <w:rPr>
                <w:rFonts w:eastAsiaTheme="minorEastAsia" w:hint="eastAsia"/>
              </w:rPr>
              <w:t>能够开发满足汽车服务需求的系统、零部件、工艺流程或汽车运用技术经济方案。能够进行汽车产品检测、试验设计、数据分析、鉴定评估和营销策划。</w:t>
            </w:r>
          </w:p>
          <w:p w14:paraId="4B779CB5"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4</w:t>
            </w:r>
            <w:r>
              <w:rPr>
                <w:rFonts w:eastAsiaTheme="minorEastAsia" w:hint="eastAsia"/>
                <w:b/>
              </w:rPr>
              <w:t>-</w:t>
            </w:r>
            <w:r>
              <w:rPr>
                <w:rFonts w:eastAsiaTheme="minorEastAsia"/>
                <w:b/>
              </w:rPr>
              <w:t>1</w:t>
            </w:r>
            <w:r>
              <w:rPr>
                <w:rFonts w:eastAsiaTheme="minorEastAsia" w:hint="eastAsia"/>
                <w:b/>
              </w:rPr>
              <w:t xml:space="preserve">. </w:t>
            </w:r>
            <w:r>
              <w:rPr>
                <w:rFonts w:eastAsiaTheme="minorEastAsia" w:hint="eastAsia"/>
              </w:rPr>
              <w:t>能够基于科学原理和方法，设计汽车整车、系统、关键零部件等的实验检测方案。</w:t>
            </w:r>
          </w:p>
          <w:p w14:paraId="46C39A5B" w14:textId="77777777" w:rsidR="00BC34FF" w:rsidRDefault="00000000">
            <w:pPr>
              <w:spacing w:line="320" w:lineRule="exact"/>
              <w:jc w:val="left"/>
              <w:rPr>
                <w:rFonts w:eastAsiaTheme="minorEastAsia"/>
                <w:sz w:val="18"/>
                <w:szCs w:val="18"/>
              </w:rPr>
            </w:pPr>
            <w:r>
              <w:rPr>
                <w:rFonts w:eastAsiaTheme="minorEastAsia"/>
                <w:b/>
              </w:rPr>
              <w:t>指标点</w:t>
            </w:r>
            <w:r>
              <w:rPr>
                <w:rFonts w:eastAsiaTheme="minorEastAsia"/>
                <w:b/>
              </w:rPr>
              <w:t>5</w:t>
            </w:r>
            <w:r>
              <w:rPr>
                <w:rFonts w:eastAsiaTheme="minorEastAsia" w:hint="eastAsia"/>
                <w:b/>
              </w:rPr>
              <w:t>-</w:t>
            </w:r>
            <w:r>
              <w:rPr>
                <w:rFonts w:eastAsiaTheme="minorEastAsia"/>
                <w:b/>
              </w:rPr>
              <w:t>1</w:t>
            </w:r>
            <w:r>
              <w:rPr>
                <w:rFonts w:eastAsiaTheme="minorEastAsia" w:hint="eastAsia"/>
                <w:b/>
              </w:rPr>
              <w:t xml:space="preserve">. </w:t>
            </w:r>
            <w:r>
              <w:rPr>
                <w:rFonts w:eastAsiaTheme="minorEastAsia" w:hint="eastAsia"/>
              </w:rPr>
              <w:t>能够选择使用恰当的技术资源和信息技术工具，对汽车服务领域的复杂工程问题进行信息搜索、文献检索，并能够综合分析相关信息。</w:t>
            </w:r>
          </w:p>
        </w:tc>
        <w:tc>
          <w:tcPr>
            <w:tcW w:w="1815" w:type="dxa"/>
            <w:tcBorders>
              <w:top w:val="single" w:sz="4" w:space="0" w:color="auto"/>
              <w:left w:val="single" w:sz="4" w:space="0" w:color="auto"/>
              <w:bottom w:val="single" w:sz="4" w:space="0" w:color="auto"/>
              <w:right w:val="single" w:sz="4" w:space="0" w:color="auto"/>
            </w:tcBorders>
          </w:tcPr>
          <w:p w14:paraId="59055D4A" w14:textId="77777777" w:rsidR="00BC34FF" w:rsidRDefault="00000000">
            <w:pPr>
              <w:spacing w:line="320" w:lineRule="exact"/>
              <w:rPr>
                <w:b/>
              </w:rPr>
            </w:pPr>
            <w:r>
              <w:rPr>
                <w:b/>
              </w:rPr>
              <w:t>3.</w:t>
            </w:r>
            <w:r>
              <w:rPr>
                <w:b/>
              </w:rPr>
              <w:t>设计</w:t>
            </w:r>
            <w:r>
              <w:rPr>
                <w:b/>
              </w:rPr>
              <w:t>/</w:t>
            </w:r>
            <w:r>
              <w:rPr>
                <w:b/>
              </w:rPr>
              <w:t>开发解决方案</w:t>
            </w:r>
          </w:p>
          <w:p w14:paraId="3DD8BD9E" w14:textId="77777777" w:rsidR="00BC34FF" w:rsidRDefault="00000000">
            <w:pPr>
              <w:spacing w:line="320" w:lineRule="exact"/>
              <w:rPr>
                <w:b/>
              </w:rPr>
            </w:pPr>
            <w:r>
              <w:rPr>
                <w:b/>
              </w:rPr>
              <w:t>4.</w:t>
            </w:r>
            <w:r>
              <w:rPr>
                <w:rFonts w:hint="eastAsia"/>
                <w:b/>
              </w:rPr>
              <w:t>工程</w:t>
            </w:r>
            <w:r>
              <w:rPr>
                <w:b/>
              </w:rPr>
              <w:t>研究</w:t>
            </w:r>
          </w:p>
          <w:p w14:paraId="3EEF3928" w14:textId="77777777" w:rsidR="00BC34FF" w:rsidRDefault="00000000">
            <w:pPr>
              <w:spacing w:line="320" w:lineRule="exact"/>
              <w:jc w:val="left"/>
              <w:rPr>
                <w:rFonts w:eastAsiaTheme="minorEastAsia"/>
                <w:sz w:val="18"/>
                <w:szCs w:val="18"/>
              </w:rPr>
            </w:pPr>
            <w:r>
              <w:rPr>
                <w:b/>
              </w:rPr>
              <w:t>5.</w:t>
            </w:r>
            <w:r>
              <w:rPr>
                <w:b/>
              </w:rPr>
              <w:t>使用现代工具</w:t>
            </w:r>
          </w:p>
        </w:tc>
      </w:tr>
      <w:tr w:rsidR="00BC34FF" w14:paraId="2F9E5A97"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477CAEC2" w14:textId="77777777" w:rsidR="00BC34FF" w:rsidRDefault="00000000">
            <w:pPr>
              <w:spacing w:line="320" w:lineRule="exact"/>
              <w:jc w:val="center"/>
              <w:rPr>
                <w:rFonts w:eastAsiaTheme="minorEastAsia"/>
                <w:sz w:val="18"/>
                <w:szCs w:val="18"/>
              </w:rPr>
            </w:pPr>
            <w:r>
              <w:rPr>
                <w:rFonts w:eastAsiaTheme="minorEastAsia"/>
                <w:szCs w:val="21"/>
              </w:rPr>
              <w:t>3</w:t>
            </w:r>
          </w:p>
        </w:tc>
        <w:tc>
          <w:tcPr>
            <w:tcW w:w="2247" w:type="dxa"/>
            <w:tcBorders>
              <w:top w:val="single" w:sz="4" w:space="0" w:color="auto"/>
              <w:left w:val="single" w:sz="4" w:space="0" w:color="auto"/>
              <w:bottom w:val="single" w:sz="4" w:space="0" w:color="auto"/>
              <w:right w:val="single" w:sz="4" w:space="0" w:color="auto"/>
            </w:tcBorders>
            <w:vAlign w:val="center"/>
          </w:tcPr>
          <w:p w14:paraId="15491CEC" w14:textId="77777777" w:rsidR="00BC34FF" w:rsidRDefault="00000000">
            <w:pPr>
              <w:spacing w:line="320" w:lineRule="exact"/>
              <w:jc w:val="left"/>
              <w:rPr>
                <w:rFonts w:eastAsiaTheme="minorEastAsia"/>
                <w:color w:val="0000FF"/>
                <w:sz w:val="18"/>
                <w:szCs w:val="18"/>
              </w:rPr>
            </w:pPr>
            <w:r>
              <w:rPr>
                <w:rFonts w:eastAsiaTheme="minorEastAsia"/>
                <w:b/>
              </w:rPr>
              <w:t>目标</w:t>
            </w:r>
            <w:r>
              <w:rPr>
                <w:rFonts w:eastAsiaTheme="minorEastAsia"/>
                <w:b/>
              </w:rPr>
              <w:t>3</w:t>
            </w:r>
            <w:r>
              <w:rPr>
                <w:rFonts w:eastAsiaTheme="minorEastAsia"/>
                <w:b/>
              </w:rPr>
              <w:t>：</w:t>
            </w:r>
            <w:r>
              <w:rPr>
                <w:rFonts w:eastAsiaTheme="minorEastAsia"/>
              </w:rPr>
              <w:t>通过课堂中讲解</w:t>
            </w:r>
            <w:r>
              <w:rPr>
                <w:rFonts w:eastAsiaTheme="minorEastAsia"/>
              </w:rPr>
              <w:t>——</w:t>
            </w:r>
            <w:r>
              <w:rPr>
                <w:rFonts w:eastAsiaTheme="minorEastAsia"/>
              </w:rPr>
              <w:t>车联网行业对与汽车相关行业影响以及车联网在自动驾驶中的应用，能够具备分析和总结出车联网的商业模式的能力</w:t>
            </w:r>
          </w:p>
        </w:tc>
        <w:tc>
          <w:tcPr>
            <w:tcW w:w="3872" w:type="dxa"/>
            <w:tcBorders>
              <w:top w:val="single" w:sz="4" w:space="0" w:color="auto"/>
              <w:left w:val="single" w:sz="4" w:space="0" w:color="auto"/>
              <w:bottom w:val="single" w:sz="4" w:space="0" w:color="auto"/>
              <w:right w:val="single" w:sz="4" w:space="0" w:color="auto"/>
            </w:tcBorders>
            <w:vAlign w:val="center"/>
          </w:tcPr>
          <w:p w14:paraId="30E75869"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2</w:t>
            </w:r>
            <w:r>
              <w:rPr>
                <w:rFonts w:eastAsiaTheme="minorEastAsia" w:hint="eastAsia"/>
                <w:b/>
              </w:rPr>
              <w:t>-</w:t>
            </w:r>
            <w:r>
              <w:rPr>
                <w:rFonts w:eastAsiaTheme="minorEastAsia"/>
                <w:b/>
              </w:rPr>
              <w:t>4</w:t>
            </w:r>
            <w:r>
              <w:rPr>
                <w:rFonts w:eastAsiaTheme="minorEastAsia" w:hint="eastAsia"/>
                <w:b/>
              </w:rPr>
              <w:t xml:space="preserve">. </w:t>
            </w:r>
            <w:r>
              <w:rPr>
                <w:rFonts w:eastAsiaTheme="minorEastAsia"/>
              </w:rPr>
              <w:t>能</w:t>
            </w:r>
            <w:r>
              <w:rPr>
                <w:rFonts w:eastAsiaTheme="minorEastAsia" w:hint="eastAsia"/>
              </w:rPr>
              <w:t>够对汽车服务领域的复杂工程问题进行综合分析并获得有效结论。</w:t>
            </w:r>
          </w:p>
          <w:p w14:paraId="36378358" w14:textId="77777777" w:rsidR="00BC34FF" w:rsidRDefault="00000000">
            <w:pPr>
              <w:spacing w:line="320" w:lineRule="exact"/>
              <w:jc w:val="left"/>
              <w:rPr>
                <w:rFonts w:eastAsiaTheme="minorEastAsia"/>
              </w:rPr>
            </w:pPr>
            <w:r>
              <w:rPr>
                <w:rFonts w:eastAsiaTheme="minorEastAsia"/>
                <w:b/>
              </w:rPr>
              <w:t>指标点</w:t>
            </w:r>
            <w:r>
              <w:rPr>
                <w:rFonts w:eastAsiaTheme="minorEastAsia"/>
                <w:b/>
              </w:rPr>
              <w:t>6</w:t>
            </w:r>
            <w:r>
              <w:rPr>
                <w:rFonts w:eastAsiaTheme="minorEastAsia" w:hint="eastAsia"/>
                <w:b/>
              </w:rPr>
              <w:t xml:space="preserve">-1. </w:t>
            </w:r>
            <w:r>
              <w:rPr>
                <w:rFonts w:eastAsiaTheme="minorEastAsia" w:hint="eastAsia"/>
              </w:rPr>
              <w:t>掌握机械工程、交通运输领域相关的技术标准、知识产权、产业政策和法律法规。熟悉汽车服务工程领域的工程技术发展现状和前沿趋势，掌握新能源汽车、车联网等技术。</w:t>
            </w:r>
          </w:p>
          <w:p w14:paraId="0AB6A096" w14:textId="77777777" w:rsidR="00BC34FF" w:rsidRDefault="00000000">
            <w:pPr>
              <w:spacing w:line="320" w:lineRule="exact"/>
              <w:jc w:val="left"/>
              <w:rPr>
                <w:rFonts w:eastAsiaTheme="minorEastAsia"/>
                <w:sz w:val="18"/>
                <w:szCs w:val="18"/>
              </w:rPr>
            </w:pPr>
            <w:r>
              <w:rPr>
                <w:rFonts w:hint="eastAsia"/>
                <w:b/>
              </w:rPr>
              <w:t>指标点</w:t>
            </w:r>
            <w:r>
              <w:rPr>
                <w:b/>
              </w:rPr>
              <w:t>10</w:t>
            </w:r>
            <w:r>
              <w:rPr>
                <w:rFonts w:hint="eastAsia"/>
                <w:b/>
              </w:rPr>
              <w:t>-</w:t>
            </w:r>
            <w:r>
              <w:rPr>
                <w:b/>
              </w:rPr>
              <w:t>1</w:t>
            </w:r>
            <w:r>
              <w:rPr>
                <w:rFonts w:hint="eastAsia"/>
                <w:b/>
              </w:rPr>
              <w:t xml:space="preserve">. </w:t>
            </w:r>
            <w:r>
              <w:rPr>
                <w:rFonts w:hint="eastAsia"/>
              </w:rPr>
              <w:t>能够通过口头及书面方式就汽车服务领域的复杂工程问题与业界同行及社会公众进行有效沟通和交流，清晰的表达自己的想法。</w:t>
            </w:r>
          </w:p>
        </w:tc>
        <w:tc>
          <w:tcPr>
            <w:tcW w:w="1815" w:type="dxa"/>
            <w:tcBorders>
              <w:top w:val="single" w:sz="4" w:space="0" w:color="auto"/>
              <w:left w:val="single" w:sz="4" w:space="0" w:color="auto"/>
              <w:bottom w:val="single" w:sz="4" w:space="0" w:color="auto"/>
              <w:right w:val="single" w:sz="4" w:space="0" w:color="auto"/>
            </w:tcBorders>
          </w:tcPr>
          <w:p w14:paraId="1B3B5743" w14:textId="77777777" w:rsidR="00BC34FF" w:rsidRDefault="00000000">
            <w:pPr>
              <w:spacing w:line="320" w:lineRule="exact"/>
              <w:jc w:val="left"/>
              <w:rPr>
                <w:b/>
              </w:rPr>
            </w:pPr>
            <w:r>
              <w:rPr>
                <w:b/>
              </w:rPr>
              <w:t>2.</w:t>
            </w:r>
            <w:r>
              <w:rPr>
                <w:b/>
              </w:rPr>
              <w:t>问题分析</w:t>
            </w:r>
          </w:p>
          <w:p w14:paraId="4E8F64BB" w14:textId="77777777" w:rsidR="00BC34FF" w:rsidRDefault="00000000">
            <w:pPr>
              <w:spacing w:line="320" w:lineRule="exact"/>
              <w:jc w:val="left"/>
              <w:rPr>
                <w:b/>
              </w:rPr>
            </w:pPr>
            <w:r>
              <w:rPr>
                <w:b/>
              </w:rPr>
              <w:t>6.</w:t>
            </w:r>
            <w:r>
              <w:rPr>
                <w:b/>
              </w:rPr>
              <w:t>工程与社会</w:t>
            </w:r>
          </w:p>
          <w:p w14:paraId="6E182708" w14:textId="77777777" w:rsidR="00BC34FF" w:rsidRDefault="00000000">
            <w:pPr>
              <w:spacing w:line="320" w:lineRule="exact"/>
              <w:jc w:val="left"/>
              <w:rPr>
                <w:rFonts w:eastAsiaTheme="minorEastAsia"/>
                <w:sz w:val="18"/>
                <w:szCs w:val="18"/>
              </w:rPr>
            </w:pPr>
            <w:r>
              <w:rPr>
                <w:b/>
              </w:rPr>
              <w:t>10.</w:t>
            </w:r>
            <w:r>
              <w:rPr>
                <w:b/>
              </w:rPr>
              <w:t>沟通</w:t>
            </w:r>
          </w:p>
        </w:tc>
      </w:tr>
      <w:tr w:rsidR="00BC34FF" w14:paraId="4078AE35"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69060FEB" w14:textId="77777777" w:rsidR="00BC34FF" w:rsidRDefault="00000000">
            <w:pPr>
              <w:spacing w:line="320" w:lineRule="exact"/>
              <w:jc w:val="center"/>
              <w:rPr>
                <w:rFonts w:eastAsiaTheme="minorEastAsia"/>
                <w:sz w:val="18"/>
                <w:szCs w:val="18"/>
              </w:rPr>
            </w:pPr>
            <w:r>
              <w:rPr>
                <w:rFonts w:eastAsiaTheme="minorEastAsia"/>
                <w:szCs w:val="21"/>
              </w:rPr>
              <w:t>4</w:t>
            </w:r>
          </w:p>
        </w:tc>
        <w:tc>
          <w:tcPr>
            <w:tcW w:w="2247" w:type="dxa"/>
            <w:tcBorders>
              <w:top w:val="single" w:sz="4" w:space="0" w:color="auto"/>
              <w:left w:val="single" w:sz="4" w:space="0" w:color="auto"/>
              <w:bottom w:val="single" w:sz="4" w:space="0" w:color="auto"/>
              <w:right w:val="single" w:sz="4" w:space="0" w:color="auto"/>
            </w:tcBorders>
            <w:vAlign w:val="center"/>
          </w:tcPr>
          <w:p w14:paraId="289DAC00" w14:textId="77777777" w:rsidR="00BC34FF" w:rsidRDefault="00000000">
            <w:pPr>
              <w:spacing w:line="320" w:lineRule="exact"/>
              <w:jc w:val="left"/>
              <w:rPr>
                <w:rFonts w:eastAsiaTheme="minorEastAsia"/>
                <w:sz w:val="18"/>
                <w:szCs w:val="18"/>
              </w:rPr>
            </w:pPr>
            <w:r>
              <w:rPr>
                <w:rFonts w:eastAsiaTheme="minorEastAsia"/>
                <w:b/>
              </w:rPr>
              <w:t>目标</w:t>
            </w:r>
            <w:r>
              <w:rPr>
                <w:rFonts w:eastAsiaTheme="minorEastAsia"/>
                <w:b/>
              </w:rPr>
              <w:t>4</w:t>
            </w:r>
            <w:r>
              <w:rPr>
                <w:rFonts w:eastAsiaTheme="minorEastAsia"/>
                <w:b/>
              </w:rPr>
              <w:t>：</w:t>
            </w:r>
            <w:r>
              <w:rPr>
                <w:rFonts w:eastAsiaTheme="minorEastAsia"/>
              </w:rPr>
              <w:t>了解国内外车联网的发展现状，</w:t>
            </w:r>
            <w:r>
              <w:rPr>
                <w:rFonts w:eastAsiaTheme="minorEastAsia"/>
                <w:bCs/>
                <w:color w:val="000000" w:themeColor="text1"/>
                <w:szCs w:val="21"/>
              </w:rPr>
              <w:t>相关的技术标准以及相关法律法规知识，具备在汽车使用车联网技术方面，相应的专业知识和</w:t>
            </w:r>
            <w:r>
              <w:rPr>
                <w:rFonts w:eastAsiaTheme="minorEastAsia"/>
                <w:color w:val="000000" w:themeColor="text1"/>
                <w:szCs w:val="21"/>
              </w:rPr>
              <w:t>环保法规的</w:t>
            </w:r>
            <w:r>
              <w:rPr>
                <w:rFonts w:eastAsiaTheme="minorEastAsia"/>
                <w:bCs/>
                <w:color w:val="000000" w:themeColor="text1"/>
                <w:szCs w:val="21"/>
              </w:rPr>
              <w:t>意识</w:t>
            </w:r>
            <w:r>
              <w:rPr>
                <w:rFonts w:eastAsiaTheme="minorEastAsia"/>
              </w:rPr>
              <w:t>，能够清楚地知道未来车联网发展的方向</w:t>
            </w:r>
          </w:p>
        </w:tc>
        <w:tc>
          <w:tcPr>
            <w:tcW w:w="3872" w:type="dxa"/>
            <w:tcBorders>
              <w:top w:val="single" w:sz="4" w:space="0" w:color="auto"/>
              <w:left w:val="single" w:sz="4" w:space="0" w:color="auto"/>
              <w:bottom w:val="single" w:sz="4" w:space="0" w:color="auto"/>
              <w:right w:val="single" w:sz="4" w:space="0" w:color="auto"/>
            </w:tcBorders>
            <w:vAlign w:val="center"/>
          </w:tcPr>
          <w:p w14:paraId="43DC389E"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3</w:t>
            </w:r>
            <w:r>
              <w:rPr>
                <w:rFonts w:eastAsiaTheme="minorEastAsia" w:hint="eastAsia"/>
                <w:b/>
              </w:rPr>
              <w:t xml:space="preserve">-4. </w:t>
            </w:r>
            <w:r>
              <w:rPr>
                <w:rFonts w:hint="eastAsia"/>
                <w:szCs w:val="21"/>
              </w:rPr>
              <w:t>了解汽车服务工程对社会、环境、法律、安全、健康等影响，能从系统的角度综合权衡汽车服务工程问题所涉及的因素，有效完成系统方案设计。</w:t>
            </w:r>
          </w:p>
          <w:p w14:paraId="7274DD36" w14:textId="77777777" w:rsidR="00BC34FF" w:rsidRDefault="00000000">
            <w:pPr>
              <w:spacing w:line="320" w:lineRule="exact"/>
              <w:jc w:val="left"/>
              <w:rPr>
                <w:rFonts w:eastAsiaTheme="minorEastAsia"/>
                <w:b/>
              </w:rPr>
            </w:pPr>
            <w:r>
              <w:rPr>
                <w:rFonts w:eastAsiaTheme="minorEastAsia"/>
                <w:b/>
              </w:rPr>
              <w:t>指标点</w:t>
            </w:r>
            <w:r>
              <w:rPr>
                <w:rFonts w:eastAsiaTheme="minorEastAsia"/>
                <w:b/>
              </w:rPr>
              <w:t>7</w:t>
            </w:r>
            <w:r>
              <w:rPr>
                <w:rFonts w:eastAsiaTheme="minorEastAsia" w:hint="eastAsia"/>
                <w:b/>
              </w:rPr>
              <w:t>-</w:t>
            </w:r>
            <w:r>
              <w:rPr>
                <w:rFonts w:eastAsiaTheme="minorEastAsia"/>
                <w:b/>
              </w:rPr>
              <w:t>1</w:t>
            </w:r>
            <w:r>
              <w:rPr>
                <w:rFonts w:eastAsiaTheme="minorEastAsia" w:hint="eastAsia"/>
                <w:b/>
              </w:rPr>
              <w:t xml:space="preserve">. </w:t>
            </w:r>
            <w:r>
              <w:rPr>
                <w:rFonts w:hint="eastAsia"/>
                <w:szCs w:val="21"/>
              </w:rPr>
              <w:t>熟悉</w:t>
            </w:r>
            <w:r>
              <w:rPr>
                <w:rFonts w:eastAsiaTheme="minorEastAsia" w:hint="eastAsia"/>
                <w:b/>
              </w:rPr>
              <w:t>国家</w:t>
            </w:r>
            <w:r>
              <w:rPr>
                <w:rFonts w:hint="eastAsia"/>
                <w:szCs w:val="21"/>
              </w:rPr>
              <w:t>、地方关于环境、社会可持续发展的政策和法律法规。熟悉汽车服务工程项目的相关标准与技术规范，能正确理解和评价各类汽车服务工程实践对于环境和社会可持续发展的影响。</w:t>
            </w:r>
          </w:p>
          <w:p w14:paraId="08575C54" w14:textId="77777777" w:rsidR="00BC34FF" w:rsidRDefault="00000000">
            <w:pPr>
              <w:spacing w:line="320" w:lineRule="exact"/>
              <w:jc w:val="left"/>
              <w:rPr>
                <w:rFonts w:eastAsiaTheme="minorEastAsia"/>
                <w:sz w:val="18"/>
                <w:szCs w:val="18"/>
              </w:rPr>
            </w:pPr>
            <w:r>
              <w:rPr>
                <w:rFonts w:hint="eastAsia"/>
                <w:b/>
              </w:rPr>
              <w:t>指标点</w:t>
            </w:r>
            <w:r>
              <w:rPr>
                <w:b/>
              </w:rPr>
              <w:t>10</w:t>
            </w:r>
            <w:r>
              <w:rPr>
                <w:rFonts w:hint="eastAsia"/>
                <w:b/>
              </w:rPr>
              <w:t>-</w:t>
            </w:r>
            <w:r>
              <w:rPr>
                <w:b/>
              </w:rPr>
              <w:t>1</w:t>
            </w:r>
            <w:r>
              <w:rPr>
                <w:rFonts w:hint="eastAsia"/>
                <w:b/>
              </w:rPr>
              <w:t xml:space="preserve">. </w:t>
            </w:r>
            <w:r>
              <w:rPr>
                <w:rFonts w:hint="eastAsia"/>
              </w:rPr>
              <w:t>能够通过口头及书面方式就汽车服务领域的复杂工程问题与业界同行及社会公众进行有效沟通和交流，</w:t>
            </w:r>
            <w:r>
              <w:rPr>
                <w:rFonts w:hint="eastAsia"/>
              </w:rPr>
              <w:lastRenderedPageBreak/>
              <w:t>清晰的表达自己的想法。</w:t>
            </w:r>
          </w:p>
        </w:tc>
        <w:tc>
          <w:tcPr>
            <w:tcW w:w="1815" w:type="dxa"/>
            <w:tcBorders>
              <w:top w:val="single" w:sz="4" w:space="0" w:color="auto"/>
              <w:left w:val="single" w:sz="4" w:space="0" w:color="auto"/>
              <w:bottom w:val="single" w:sz="4" w:space="0" w:color="auto"/>
              <w:right w:val="single" w:sz="4" w:space="0" w:color="auto"/>
            </w:tcBorders>
          </w:tcPr>
          <w:p w14:paraId="1A7DB1CC" w14:textId="77777777" w:rsidR="00BC34FF" w:rsidRDefault="00000000">
            <w:pPr>
              <w:spacing w:line="320" w:lineRule="exact"/>
              <w:rPr>
                <w:b/>
              </w:rPr>
            </w:pPr>
            <w:r>
              <w:rPr>
                <w:b/>
              </w:rPr>
              <w:lastRenderedPageBreak/>
              <w:t>3.</w:t>
            </w:r>
            <w:r>
              <w:rPr>
                <w:b/>
              </w:rPr>
              <w:t>设计</w:t>
            </w:r>
            <w:r>
              <w:rPr>
                <w:b/>
              </w:rPr>
              <w:t>/</w:t>
            </w:r>
            <w:r>
              <w:rPr>
                <w:b/>
              </w:rPr>
              <w:t>开发解决方案</w:t>
            </w:r>
          </w:p>
          <w:p w14:paraId="631AAA30" w14:textId="77777777" w:rsidR="00BC34FF" w:rsidRDefault="00000000">
            <w:pPr>
              <w:spacing w:line="320" w:lineRule="exact"/>
              <w:rPr>
                <w:b/>
              </w:rPr>
            </w:pPr>
            <w:r>
              <w:rPr>
                <w:rFonts w:hint="eastAsia"/>
                <w:b/>
              </w:rPr>
              <w:t>7</w:t>
            </w:r>
            <w:r>
              <w:rPr>
                <w:b/>
              </w:rPr>
              <w:t>.</w:t>
            </w:r>
            <w:r>
              <w:rPr>
                <w:b/>
              </w:rPr>
              <w:t>环境与可持续发展</w:t>
            </w:r>
          </w:p>
          <w:p w14:paraId="10FFCD6E" w14:textId="77777777" w:rsidR="00BC34FF" w:rsidRDefault="00000000">
            <w:pPr>
              <w:spacing w:line="320" w:lineRule="exact"/>
              <w:rPr>
                <w:rFonts w:eastAsiaTheme="minorEastAsia"/>
                <w:sz w:val="18"/>
                <w:szCs w:val="18"/>
              </w:rPr>
            </w:pPr>
            <w:r>
              <w:rPr>
                <w:b/>
              </w:rPr>
              <w:t>10.</w:t>
            </w:r>
            <w:r>
              <w:rPr>
                <w:b/>
              </w:rPr>
              <w:t>沟通</w:t>
            </w:r>
          </w:p>
        </w:tc>
      </w:tr>
    </w:tbl>
    <w:p w14:paraId="70BFF866"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775"/>
        <w:gridCol w:w="2051"/>
        <w:gridCol w:w="3278"/>
        <w:gridCol w:w="833"/>
        <w:gridCol w:w="821"/>
        <w:gridCol w:w="1134"/>
      </w:tblGrid>
      <w:tr w:rsidR="00BC34FF" w14:paraId="0E4C7CE0"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A9566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64258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327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01694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3831186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83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82A73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0556143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82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51778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62C30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59E055E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38344BF" w14:textId="77777777">
        <w:trPr>
          <w:trHeight w:val="2897"/>
          <w:jc w:val="center"/>
        </w:trPr>
        <w:tc>
          <w:tcPr>
            <w:tcW w:w="775" w:type="dxa"/>
            <w:tcBorders>
              <w:top w:val="single" w:sz="4" w:space="0" w:color="auto"/>
              <w:left w:val="single" w:sz="4" w:space="0" w:color="auto"/>
              <w:bottom w:val="single" w:sz="4" w:space="0" w:color="auto"/>
              <w:right w:val="single" w:sz="4" w:space="0" w:color="auto"/>
            </w:tcBorders>
            <w:vAlign w:val="center"/>
          </w:tcPr>
          <w:p w14:paraId="275F5DD1" w14:textId="77777777" w:rsidR="00BC34FF" w:rsidRDefault="00000000">
            <w:pPr>
              <w:spacing w:line="320" w:lineRule="exact"/>
              <w:jc w:val="center"/>
              <w:rPr>
                <w:rFonts w:eastAsiaTheme="minorEastAsia"/>
                <w:sz w:val="18"/>
                <w:szCs w:val="18"/>
              </w:rPr>
            </w:pPr>
            <w:r>
              <w:rPr>
                <w:rFonts w:eastAsiaTheme="minorEastAsia"/>
                <w:szCs w:val="21"/>
              </w:rPr>
              <w:t>1</w:t>
            </w:r>
          </w:p>
        </w:tc>
        <w:tc>
          <w:tcPr>
            <w:tcW w:w="2051" w:type="dxa"/>
            <w:tcBorders>
              <w:top w:val="single" w:sz="4" w:space="0" w:color="auto"/>
              <w:left w:val="single" w:sz="4" w:space="0" w:color="auto"/>
              <w:bottom w:val="single" w:sz="4" w:space="0" w:color="auto"/>
              <w:right w:val="single" w:sz="4" w:space="0" w:color="auto"/>
            </w:tcBorders>
            <w:vAlign w:val="center"/>
          </w:tcPr>
          <w:p w14:paraId="109ED67F" w14:textId="77777777" w:rsidR="00BC34FF" w:rsidRDefault="00000000">
            <w:pPr>
              <w:spacing w:line="320" w:lineRule="exact"/>
              <w:jc w:val="left"/>
              <w:rPr>
                <w:rFonts w:eastAsiaTheme="minorEastAsia"/>
                <w:szCs w:val="21"/>
              </w:rPr>
            </w:pPr>
            <w:r>
              <w:rPr>
                <w:rFonts w:eastAsiaTheme="minorEastAsia"/>
                <w:szCs w:val="21"/>
              </w:rPr>
              <w:t>1.1</w:t>
            </w:r>
            <w:r>
              <w:rPr>
                <w:rFonts w:eastAsiaTheme="minorEastAsia"/>
                <w:szCs w:val="21"/>
              </w:rPr>
              <w:t>车联网概述</w:t>
            </w:r>
          </w:p>
          <w:p w14:paraId="38978920" w14:textId="77777777" w:rsidR="00BC34FF" w:rsidRDefault="00000000">
            <w:pPr>
              <w:spacing w:line="320" w:lineRule="exact"/>
              <w:jc w:val="left"/>
              <w:rPr>
                <w:rFonts w:eastAsiaTheme="minorEastAsia"/>
                <w:szCs w:val="21"/>
              </w:rPr>
            </w:pPr>
            <w:r>
              <w:rPr>
                <w:rFonts w:eastAsiaTheme="minorEastAsia"/>
                <w:szCs w:val="21"/>
              </w:rPr>
              <w:t>1.2</w:t>
            </w:r>
            <w:r>
              <w:rPr>
                <w:rFonts w:eastAsiaTheme="minorEastAsia"/>
                <w:szCs w:val="21"/>
              </w:rPr>
              <w:t>互联网主导下的车联网</w:t>
            </w:r>
          </w:p>
          <w:p w14:paraId="287452F0" w14:textId="77777777" w:rsidR="00BC34FF" w:rsidRDefault="00000000">
            <w:pPr>
              <w:spacing w:line="320" w:lineRule="exact"/>
              <w:jc w:val="left"/>
              <w:rPr>
                <w:rFonts w:eastAsiaTheme="minorEastAsia"/>
                <w:szCs w:val="21"/>
              </w:rPr>
            </w:pPr>
            <w:r>
              <w:rPr>
                <w:rFonts w:eastAsiaTheme="minorEastAsia"/>
                <w:szCs w:val="21"/>
              </w:rPr>
              <w:t>1.3</w:t>
            </w:r>
            <w:r>
              <w:rPr>
                <w:rFonts w:eastAsiaTheme="minorEastAsia"/>
                <w:szCs w:val="21"/>
              </w:rPr>
              <w:t>车联网与智能交通系统</w:t>
            </w:r>
          </w:p>
          <w:p w14:paraId="119E9184" w14:textId="77777777" w:rsidR="00BC34FF" w:rsidRDefault="00000000">
            <w:pPr>
              <w:spacing w:line="320" w:lineRule="exact"/>
              <w:jc w:val="left"/>
              <w:rPr>
                <w:rFonts w:eastAsiaTheme="minorEastAsia"/>
                <w:color w:val="0000FF"/>
                <w:sz w:val="18"/>
                <w:szCs w:val="18"/>
              </w:rPr>
            </w:pPr>
            <w:r>
              <w:rPr>
                <w:rFonts w:eastAsiaTheme="minorEastAsia"/>
                <w:szCs w:val="21"/>
              </w:rPr>
              <w:t>1.4</w:t>
            </w:r>
            <w:r>
              <w:rPr>
                <w:rFonts w:eastAsiaTheme="minorEastAsia"/>
                <w:szCs w:val="21"/>
              </w:rPr>
              <w:t>车联网与物联网</w:t>
            </w:r>
          </w:p>
        </w:tc>
        <w:tc>
          <w:tcPr>
            <w:tcW w:w="3278" w:type="dxa"/>
            <w:tcBorders>
              <w:top w:val="single" w:sz="4" w:space="0" w:color="auto"/>
              <w:left w:val="single" w:sz="4" w:space="0" w:color="auto"/>
              <w:bottom w:val="single" w:sz="4" w:space="0" w:color="auto"/>
              <w:right w:val="single" w:sz="4" w:space="0" w:color="auto"/>
            </w:tcBorders>
            <w:vAlign w:val="center"/>
          </w:tcPr>
          <w:p w14:paraId="0B411DA5"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）掌握车联网概念及起源</w:t>
            </w:r>
          </w:p>
          <w:p w14:paraId="5C1AE841"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）掌握智能交通系统的理论基础和体系结构</w:t>
            </w:r>
          </w:p>
          <w:p w14:paraId="0F4CF0FD" w14:textId="77777777" w:rsidR="00BC34FF" w:rsidRDefault="00000000">
            <w:pPr>
              <w:spacing w:line="320" w:lineRule="exact"/>
              <w:jc w:val="left"/>
              <w:rPr>
                <w:rFonts w:eastAsiaTheme="minorEastAsia"/>
                <w:color w:val="0000FF"/>
                <w:sz w:val="18"/>
                <w:szCs w:val="18"/>
              </w:rPr>
            </w:pPr>
            <w:r>
              <w:rPr>
                <w:rFonts w:eastAsiaTheme="minorEastAsia"/>
                <w:szCs w:val="21"/>
              </w:rPr>
              <w:t>（</w:t>
            </w:r>
            <w:r>
              <w:rPr>
                <w:rFonts w:eastAsiaTheme="minorEastAsia"/>
                <w:szCs w:val="21"/>
              </w:rPr>
              <w:t>3</w:t>
            </w:r>
            <w:r>
              <w:rPr>
                <w:rFonts w:eastAsiaTheme="minorEastAsia"/>
                <w:szCs w:val="21"/>
              </w:rPr>
              <w:t>）掌握公路智能交通系统和城市智能交通系统的概念</w:t>
            </w:r>
          </w:p>
        </w:tc>
        <w:tc>
          <w:tcPr>
            <w:tcW w:w="833" w:type="dxa"/>
            <w:tcBorders>
              <w:top w:val="single" w:sz="4" w:space="0" w:color="auto"/>
              <w:left w:val="single" w:sz="4" w:space="0" w:color="auto"/>
              <w:bottom w:val="single" w:sz="4" w:space="0" w:color="auto"/>
              <w:right w:val="single" w:sz="4" w:space="0" w:color="auto"/>
            </w:tcBorders>
            <w:vAlign w:val="center"/>
          </w:tcPr>
          <w:p w14:paraId="15C5D88E" w14:textId="77777777" w:rsidR="00BC34FF" w:rsidRDefault="00000000">
            <w:pPr>
              <w:spacing w:line="320" w:lineRule="exact"/>
              <w:jc w:val="center"/>
              <w:rPr>
                <w:rFonts w:eastAsiaTheme="minorEastAsia"/>
                <w:color w:val="0000FF"/>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62116D5E" w14:textId="77777777" w:rsidR="00BC34FF" w:rsidRDefault="00000000">
            <w:pPr>
              <w:spacing w:line="320" w:lineRule="exact"/>
              <w:jc w:val="center"/>
              <w:rPr>
                <w:rFonts w:eastAsiaTheme="minorEastAsia"/>
                <w:color w:val="0000FF"/>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519D8850"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1</w:t>
            </w:r>
          </w:p>
        </w:tc>
      </w:tr>
      <w:tr w:rsidR="00BC34FF" w14:paraId="55ACCC48"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vAlign w:val="center"/>
          </w:tcPr>
          <w:p w14:paraId="7DF12B80" w14:textId="77777777" w:rsidR="00BC34FF" w:rsidRDefault="00000000">
            <w:pPr>
              <w:spacing w:line="320" w:lineRule="exact"/>
              <w:jc w:val="center"/>
              <w:rPr>
                <w:rFonts w:eastAsiaTheme="minorEastAsia"/>
                <w:sz w:val="18"/>
                <w:szCs w:val="18"/>
              </w:rPr>
            </w:pPr>
            <w:r>
              <w:rPr>
                <w:rFonts w:eastAsiaTheme="minorEastAsia"/>
                <w:szCs w:val="21"/>
              </w:rPr>
              <w:t>2</w:t>
            </w:r>
          </w:p>
        </w:tc>
        <w:tc>
          <w:tcPr>
            <w:tcW w:w="2051" w:type="dxa"/>
            <w:tcBorders>
              <w:top w:val="single" w:sz="4" w:space="0" w:color="auto"/>
              <w:left w:val="single" w:sz="4" w:space="0" w:color="auto"/>
              <w:bottom w:val="single" w:sz="4" w:space="0" w:color="auto"/>
              <w:right w:val="single" w:sz="4" w:space="0" w:color="auto"/>
            </w:tcBorders>
            <w:vAlign w:val="center"/>
          </w:tcPr>
          <w:p w14:paraId="281EBEB8" w14:textId="77777777" w:rsidR="00BC34FF" w:rsidRDefault="00000000">
            <w:pPr>
              <w:spacing w:line="320" w:lineRule="exact"/>
              <w:jc w:val="left"/>
              <w:rPr>
                <w:rFonts w:eastAsiaTheme="minorEastAsia"/>
                <w:szCs w:val="21"/>
              </w:rPr>
            </w:pPr>
            <w:r>
              <w:rPr>
                <w:rFonts w:eastAsiaTheme="minorEastAsia"/>
                <w:szCs w:val="21"/>
              </w:rPr>
              <w:t>2.1</w:t>
            </w:r>
            <w:r>
              <w:rPr>
                <w:rFonts w:eastAsiaTheme="minorEastAsia"/>
                <w:szCs w:val="21"/>
              </w:rPr>
              <w:t>感知层技术</w:t>
            </w:r>
          </w:p>
          <w:p w14:paraId="3E875E01" w14:textId="77777777" w:rsidR="00BC34FF" w:rsidRDefault="00000000">
            <w:pPr>
              <w:spacing w:line="320" w:lineRule="exact"/>
              <w:jc w:val="left"/>
              <w:rPr>
                <w:rFonts w:eastAsiaTheme="minorEastAsia"/>
                <w:szCs w:val="21"/>
              </w:rPr>
            </w:pPr>
            <w:r>
              <w:rPr>
                <w:rFonts w:eastAsiaTheme="minorEastAsia"/>
                <w:szCs w:val="21"/>
              </w:rPr>
              <w:t>2.2</w:t>
            </w:r>
            <w:r>
              <w:rPr>
                <w:rFonts w:eastAsiaTheme="minorEastAsia"/>
                <w:szCs w:val="21"/>
              </w:rPr>
              <w:t>网络层技术</w:t>
            </w:r>
          </w:p>
          <w:p w14:paraId="6A2E18F0" w14:textId="77777777" w:rsidR="00BC34FF" w:rsidRDefault="00000000">
            <w:pPr>
              <w:spacing w:line="320" w:lineRule="exact"/>
              <w:jc w:val="left"/>
              <w:rPr>
                <w:rFonts w:eastAsiaTheme="minorEastAsia"/>
                <w:sz w:val="18"/>
                <w:szCs w:val="18"/>
              </w:rPr>
            </w:pPr>
            <w:r>
              <w:rPr>
                <w:rFonts w:eastAsiaTheme="minorEastAsia"/>
                <w:szCs w:val="21"/>
              </w:rPr>
              <w:t>2.3</w:t>
            </w:r>
            <w:r>
              <w:rPr>
                <w:rFonts w:eastAsiaTheme="minorEastAsia"/>
                <w:szCs w:val="21"/>
              </w:rPr>
              <w:t>应用层技术</w:t>
            </w:r>
          </w:p>
        </w:tc>
        <w:tc>
          <w:tcPr>
            <w:tcW w:w="3278" w:type="dxa"/>
            <w:tcBorders>
              <w:top w:val="single" w:sz="4" w:space="0" w:color="auto"/>
              <w:left w:val="single" w:sz="4" w:space="0" w:color="auto"/>
              <w:bottom w:val="single" w:sz="4" w:space="0" w:color="auto"/>
              <w:right w:val="single" w:sz="4" w:space="0" w:color="auto"/>
            </w:tcBorders>
            <w:vAlign w:val="center"/>
          </w:tcPr>
          <w:p w14:paraId="057FA175"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）掌握</w:t>
            </w:r>
            <w:r>
              <w:rPr>
                <w:rFonts w:eastAsiaTheme="minorEastAsia"/>
                <w:szCs w:val="21"/>
              </w:rPr>
              <w:t>RFID</w:t>
            </w:r>
            <w:r>
              <w:rPr>
                <w:rFonts w:eastAsiaTheme="minorEastAsia"/>
                <w:szCs w:val="21"/>
              </w:rPr>
              <w:t>技术</w:t>
            </w:r>
          </w:p>
          <w:p w14:paraId="0C61B90F"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）掌握</w:t>
            </w:r>
            <w:r>
              <w:rPr>
                <w:rFonts w:eastAsiaTheme="minorEastAsia"/>
                <w:szCs w:val="21"/>
              </w:rPr>
              <w:t>Wi-Fi</w:t>
            </w:r>
            <w:r>
              <w:rPr>
                <w:rFonts w:eastAsiaTheme="minorEastAsia"/>
                <w:szCs w:val="21"/>
              </w:rPr>
              <w:t>技术两种组网方式</w:t>
            </w:r>
          </w:p>
          <w:p w14:paraId="1C0526BB"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3</w:t>
            </w:r>
            <w:r>
              <w:rPr>
                <w:rFonts w:eastAsiaTheme="minorEastAsia"/>
                <w:szCs w:val="21"/>
              </w:rPr>
              <w:t>）掌握云计算和大数据技术概念和技术特点</w:t>
            </w:r>
          </w:p>
        </w:tc>
        <w:tc>
          <w:tcPr>
            <w:tcW w:w="833" w:type="dxa"/>
            <w:tcBorders>
              <w:top w:val="single" w:sz="4" w:space="0" w:color="auto"/>
              <w:left w:val="single" w:sz="4" w:space="0" w:color="auto"/>
              <w:bottom w:val="single" w:sz="4" w:space="0" w:color="auto"/>
              <w:right w:val="single" w:sz="4" w:space="0" w:color="auto"/>
            </w:tcBorders>
            <w:vAlign w:val="center"/>
          </w:tcPr>
          <w:p w14:paraId="0CAB82D8" w14:textId="77777777" w:rsidR="00BC34FF" w:rsidRDefault="00000000">
            <w:pPr>
              <w:spacing w:line="320" w:lineRule="exact"/>
              <w:jc w:val="center"/>
              <w:rPr>
                <w:rFonts w:eastAsiaTheme="minorEastAsia"/>
                <w:sz w:val="18"/>
                <w:szCs w:val="18"/>
              </w:rPr>
            </w:pPr>
            <w:r>
              <w:rPr>
                <w:rFonts w:eastAsiaTheme="minorEastAsia"/>
                <w:szCs w:val="21"/>
              </w:rPr>
              <w:t>8</w:t>
            </w:r>
          </w:p>
        </w:tc>
        <w:tc>
          <w:tcPr>
            <w:tcW w:w="821" w:type="dxa"/>
            <w:tcBorders>
              <w:top w:val="single" w:sz="4" w:space="0" w:color="auto"/>
              <w:left w:val="single" w:sz="4" w:space="0" w:color="auto"/>
              <w:bottom w:val="single" w:sz="4" w:space="0" w:color="auto"/>
              <w:right w:val="single" w:sz="4" w:space="0" w:color="auto"/>
            </w:tcBorders>
            <w:vAlign w:val="center"/>
          </w:tcPr>
          <w:p w14:paraId="2AC740B5"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390A27FC"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BC34FF" w14:paraId="22BEB438"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6125C8E9" w14:textId="77777777" w:rsidR="00BC34FF" w:rsidRDefault="00000000">
            <w:pPr>
              <w:spacing w:line="320" w:lineRule="exact"/>
              <w:jc w:val="center"/>
              <w:rPr>
                <w:rFonts w:eastAsiaTheme="minorEastAsia"/>
                <w:sz w:val="18"/>
                <w:szCs w:val="18"/>
              </w:rPr>
            </w:pPr>
            <w:r>
              <w:rPr>
                <w:rFonts w:eastAsiaTheme="minorEastAsia"/>
                <w:szCs w:val="21"/>
              </w:rPr>
              <w:t>3</w:t>
            </w:r>
          </w:p>
        </w:tc>
        <w:tc>
          <w:tcPr>
            <w:tcW w:w="2051" w:type="dxa"/>
            <w:tcBorders>
              <w:top w:val="single" w:sz="4" w:space="0" w:color="auto"/>
              <w:left w:val="single" w:sz="4" w:space="0" w:color="auto"/>
              <w:bottom w:val="single" w:sz="4" w:space="0" w:color="auto"/>
              <w:right w:val="single" w:sz="4" w:space="0" w:color="auto"/>
            </w:tcBorders>
            <w:vAlign w:val="center"/>
          </w:tcPr>
          <w:p w14:paraId="01997BEC" w14:textId="77777777" w:rsidR="00BC34FF" w:rsidRDefault="00000000">
            <w:pPr>
              <w:spacing w:line="320" w:lineRule="exact"/>
              <w:jc w:val="left"/>
              <w:rPr>
                <w:rFonts w:eastAsiaTheme="minorEastAsia"/>
                <w:szCs w:val="21"/>
              </w:rPr>
            </w:pPr>
            <w:r>
              <w:rPr>
                <w:rFonts w:eastAsiaTheme="minorEastAsia"/>
                <w:szCs w:val="21"/>
              </w:rPr>
              <w:t>3.1</w:t>
            </w:r>
            <w:r>
              <w:rPr>
                <w:rFonts w:eastAsiaTheme="minorEastAsia"/>
                <w:szCs w:val="21"/>
              </w:rPr>
              <w:t>车载辅助设备</w:t>
            </w:r>
          </w:p>
          <w:p w14:paraId="7833C813" w14:textId="77777777" w:rsidR="00BC34FF" w:rsidRDefault="00000000">
            <w:pPr>
              <w:spacing w:line="320" w:lineRule="exact"/>
              <w:jc w:val="left"/>
              <w:rPr>
                <w:rFonts w:eastAsiaTheme="minorEastAsia"/>
                <w:szCs w:val="21"/>
              </w:rPr>
            </w:pPr>
            <w:r>
              <w:rPr>
                <w:rFonts w:eastAsiaTheme="minorEastAsia"/>
                <w:szCs w:val="21"/>
              </w:rPr>
              <w:t>3.2</w:t>
            </w:r>
            <w:r>
              <w:rPr>
                <w:rFonts w:eastAsiaTheme="minorEastAsia"/>
                <w:szCs w:val="21"/>
              </w:rPr>
              <w:t>车载导航系统</w:t>
            </w:r>
          </w:p>
          <w:p w14:paraId="758F7BB5" w14:textId="77777777" w:rsidR="00BC34FF" w:rsidRDefault="00000000">
            <w:pPr>
              <w:spacing w:line="320" w:lineRule="exact"/>
              <w:jc w:val="left"/>
              <w:rPr>
                <w:rFonts w:eastAsiaTheme="minorEastAsia"/>
                <w:sz w:val="18"/>
                <w:szCs w:val="18"/>
              </w:rPr>
            </w:pPr>
            <w:r>
              <w:rPr>
                <w:rFonts w:eastAsiaTheme="minorEastAsia"/>
                <w:szCs w:val="21"/>
              </w:rPr>
              <w:t>3.3“</w:t>
            </w:r>
            <w:r>
              <w:rPr>
                <w:rFonts w:eastAsiaTheme="minorEastAsia"/>
                <w:szCs w:val="21"/>
              </w:rPr>
              <w:t>百家争鸣</w:t>
            </w:r>
            <w:r>
              <w:rPr>
                <w:rFonts w:eastAsiaTheme="minorEastAsia"/>
                <w:szCs w:val="21"/>
              </w:rPr>
              <w:t>”</w:t>
            </w:r>
            <w:r>
              <w:rPr>
                <w:rFonts w:eastAsiaTheme="minorEastAsia"/>
                <w:szCs w:val="21"/>
              </w:rPr>
              <w:t>的智能车载系统</w:t>
            </w:r>
          </w:p>
        </w:tc>
        <w:tc>
          <w:tcPr>
            <w:tcW w:w="3278" w:type="dxa"/>
            <w:tcBorders>
              <w:top w:val="single" w:sz="4" w:space="0" w:color="auto"/>
              <w:left w:val="single" w:sz="4" w:space="0" w:color="auto"/>
              <w:bottom w:val="single" w:sz="4" w:space="0" w:color="auto"/>
              <w:right w:val="single" w:sz="4" w:space="0" w:color="auto"/>
            </w:tcBorders>
            <w:vAlign w:val="center"/>
          </w:tcPr>
          <w:p w14:paraId="1C89CF69"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）了解常规车载设备的用途和功能</w:t>
            </w:r>
          </w:p>
          <w:p w14:paraId="6DE69DF9"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）了解车载导航系统概念</w:t>
            </w:r>
          </w:p>
          <w:p w14:paraId="43474774"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）掌握车载导航系统中使用的各个模块</w:t>
            </w:r>
          </w:p>
          <w:p w14:paraId="208CF97F"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）了解底特律三家汽车厂商的车载系统</w:t>
            </w:r>
          </w:p>
          <w:p w14:paraId="5B4C3422"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5</w:t>
            </w:r>
            <w:r>
              <w:rPr>
                <w:rFonts w:eastAsiaTheme="minorEastAsia"/>
                <w:szCs w:val="21"/>
              </w:rPr>
              <w:t>）了解当今各个汽车厂商的车载系统</w:t>
            </w:r>
          </w:p>
        </w:tc>
        <w:tc>
          <w:tcPr>
            <w:tcW w:w="833" w:type="dxa"/>
            <w:tcBorders>
              <w:top w:val="single" w:sz="4" w:space="0" w:color="auto"/>
              <w:left w:val="single" w:sz="4" w:space="0" w:color="auto"/>
              <w:bottom w:val="single" w:sz="4" w:space="0" w:color="auto"/>
              <w:right w:val="single" w:sz="4" w:space="0" w:color="auto"/>
            </w:tcBorders>
            <w:vAlign w:val="center"/>
          </w:tcPr>
          <w:p w14:paraId="1578E2A2" w14:textId="77777777" w:rsidR="00BC34FF" w:rsidRDefault="00000000">
            <w:pPr>
              <w:spacing w:line="320" w:lineRule="exact"/>
              <w:jc w:val="center"/>
              <w:rPr>
                <w:rFonts w:eastAsiaTheme="minorEastAsia"/>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599B1201"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2D0E9033"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BC34FF" w14:paraId="60D14482"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09148AF5" w14:textId="77777777" w:rsidR="00BC34FF" w:rsidRDefault="00000000">
            <w:pPr>
              <w:spacing w:line="320" w:lineRule="exact"/>
              <w:jc w:val="center"/>
              <w:rPr>
                <w:rFonts w:eastAsiaTheme="minorEastAsia"/>
                <w:sz w:val="18"/>
                <w:szCs w:val="18"/>
              </w:rPr>
            </w:pPr>
            <w:r>
              <w:rPr>
                <w:rFonts w:eastAsiaTheme="minorEastAsia"/>
                <w:szCs w:val="21"/>
              </w:rPr>
              <w:t>4</w:t>
            </w:r>
          </w:p>
        </w:tc>
        <w:tc>
          <w:tcPr>
            <w:tcW w:w="2051" w:type="dxa"/>
            <w:tcBorders>
              <w:top w:val="single" w:sz="4" w:space="0" w:color="auto"/>
              <w:left w:val="single" w:sz="4" w:space="0" w:color="auto"/>
              <w:bottom w:val="single" w:sz="4" w:space="0" w:color="auto"/>
              <w:right w:val="single" w:sz="4" w:space="0" w:color="auto"/>
            </w:tcBorders>
            <w:vAlign w:val="center"/>
          </w:tcPr>
          <w:p w14:paraId="74239ED6" w14:textId="77777777" w:rsidR="00BC34FF" w:rsidRDefault="00000000">
            <w:pPr>
              <w:spacing w:line="320" w:lineRule="exact"/>
              <w:jc w:val="left"/>
              <w:rPr>
                <w:rFonts w:eastAsiaTheme="minorEastAsia"/>
                <w:szCs w:val="21"/>
              </w:rPr>
            </w:pPr>
            <w:r>
              <w:rPr>
                <w:rFonts w:eastAsiaTheme="minorEastAsia"/>
                <w:szCs w:val="21"/>
              </w:rPr>
              <w:t>4.1</w:t>
            </w:r>
            <w:r>
              <w:rPr>
                <w:rFonts w:eastAsiaTheme="minorEastAsia"/>
                <w:szCs w:val="21"/>
              </w:rPr>
              <w:t>安吉星系统</w:t>
            </w:r>
          </w:p>
          <w:p w14:paraId="15915CAC" w14:textId="77777777" w:rsidR="00BC34FF" w:rsidRDefault="00000000">
            <w:pPr>
              <w:spacing w:line="320" w:lineRule="exact"/>
              <w:jc w:val="left"/>
              <w:rPr>
                <w:rFonts w:eastAsiaTheme="minorEastAsia"/>
                <w:szCs w:val="21"/>
              </w:rPr>
            </w:pPr>
            <w:r>
              <w:rPr>
                <w:rFonts w:eastAsiaTheme="minorEastAsia"/>
                <w:szCs w:val="21"/>
              </w:rPr>
              <w:t>4.2</w:t>
            </w:r>
            <w:r>
              <w:rPr>
                <w:rFonts w:eastAsiaTheme="minorEastAsia"/>
                <w:szCs w:val="21"/>
              </w:rPr>
              <w:t>物流配送系统</w:t>
            </w:r>
          </w:p>
          <w:p w14:paraId="049CFFBD" w14:textId="77777777" w:rsidR="00BC34FF" w:rsidRDefault="00000000">
            <w:pPr>
              <w:spacing w:line="320" w:lineRule="exact"/>
              <w:jc w:val="left"/>
              <w:rPr>
                <w:rFonts w:eastAsiaTheme="minorEastAsia"/>
                <w:szCs w:val="21"/>
              </w:rPr>
            </w:pPr>
            <w:r>
              <w:rPr>
                <w:rFonts w:eastAsiaTheme="minorEastAsia"/>
                <w:szCs w:val="21"/>
              </w:rPr>
              <w:t>4.3</w:t>
            </w:r>
            <w:r>
              <w:rPr>
                <w:rFonts w:eastAsiaTheme="minorEastAsia"/>
                <w:szCs w:val="21"/>
              </w:rPr>
              <w:t>专车中的车联网</w:t>
            </w:r>
          </w:p>
          <w:p w14:paraId="160BB38E" w14:textId="77777777" w:rsidR="00BC34FF" w:rsidRDefault="00000000">
            <w:pPr>
              <w:spacing w:line="320" w:lineRule="exact"/>
              <w:jc w:val="left"/>
              <w:rPr>
                <w:rFonts w:eastAsiaTheme="minorEastAsia"/>
                <w:szCs w:val="21"/>
              </w:rPr>
            </w:pPr>
            <w:r>
              <w:rPr>
                <w:rFonts w:eastAsiaTheme="minorEastAsia"/>
                <w:szCs w:val="21"/>
              </w:rPr>
              <w:t>4.4</w:t>
            </w:r>
            <w:r>
              <w:rPr>
                <w:rFonts w:eastAsiaTheme="minorEastAsia"/>
                <w:szCs w:val="21"/>
              </w:rPr>
              <w:t>城市建设中的车联网</w:t>
            </w:r>
          </w:p>
          <w:p w14:paraId="59F40369" w14:textId="77777777" w:rsidR="00BC34FF" w:rsidRDefault="00000000">
            <w:pPr>
              <w:spacing w:line="320" w:lineRule="exact"/>
              <w:jc w:val="left"/>
              <w:rPr>
                <w:rFonts w:eastAsiaTheme="minorEastAsia"/>
                <w:sz w:val="18"/>
                <w:szCs w:val="18"/>
              </w:rPr>
            </w:pPr>
            <w:r>
              <w:rPr>
                <w:rFonts w:eastAsiaTheme="minorEastAsia"/>
                <w:szCs w:val="21"/>
              </w:rPr>
              <w:t>4.5</w:t>
            </w:r>
            <w:r>
              <w:rPr>
                <w:rFonts w:eastAsiaTheme="minorEastAsia"/>
                <w:szCs w:val="21"/>
              </w:rPr>
              <w:t>共同繁荣的车联网</w:t>
            </w:r>
          </w:p>
        </w:tc>
        <w:tc>
          <w:tcPr>
            <w:tcW w:w="3278" w:type="dxa"/>
            <w:tcBorders>
              <w:top w:val="single" w:sz="4" w:space="0" w:color="auto"/>
              <w:left w:val="single" w:sz="4" w:space="0" w:color="auto"/>
              <w:bottom w:val="single" w:sz="4" w:space="0" w:color="auto"/>
              <w:right w:val="single" w:sz="4" w:space="0" w:color="auto"/>
            </w:tcBorders>
            <w:vAlign w:val="center"/>
          </w:tcPr>
          <w:p w14:paraId="0133AF29"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）了解安吉星系统的功能及应用</w:t>
            </w:r>
          </w:p>
          <w:p w14:paraId="36D36D78"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）了解车联网物流配送模式</w:t>
            </w:r>
          </w:p>
          <w:p w14:paraId="681B6990"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）了解车联网配送优势</w:t>
            </w:r>
          </w:p>
          <w:p w14:paraId="7EAD9DDD"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）熟悉车辆定位的几种方法</w:t>
            </w:r>
          </w:p>
          <w:p w14:paraId="658E1E58"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5</w:t>
            </w:r>
            <w:r>
              <w:rPr>
                <w:rFonts w:eastAsiaTheme="minorEastAsia"/>
                <w:szCs w:val="21"/>
              </w:rPr>
              <w:t>）了解网约车在我国的发展</w:t>
            </w:r>
          </w:p>
          <w:p w14:paraId="182F07F0"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6</w:t>
            </w:r>
            <w:r>
              <w:rPr>
                <w:rFonts w:eastAsiaTheme="minorEastAsia"/>
                <w:szCs w:val="21"/>
              </w:rPr>
              <w:t>）了解车联网在我国的发展</w:t>
            </w:r>
          </w:p>
        </w:tc>
        <w:tc>
          <w:tcPr>
            <w:tcW w:w="833" w:type="dxa"/>
            <w:tcBorders>
              <w:top w:val="single" w:sz="4" w:space="0" w:color="auto"/>
              <w:left w:val="single" w:sz="4" w:space="0" w:color="auto"/>
              <w:bottom w:val="single" w:sz="4" w:space="0" w:color="auto"/>
              <w:right w:val="single" w:sz="4" w:space="0" w:color="auto"/>
            </w:tcBorders>
            <w:vAlign w:val="center"/>
          </w:tcPr>
          <w:p w14:paraId="5F50403A" w14:textId="77777777" w:rsidR="00BC34FF" w:rsidRDefault="00000000">
            <w:pPr>
              <w:spacing w:line="320" w:lineRule="exact"/>
              <w:jc w:val="center"/>
              <w:rPr>
                <w:rFonts w:eastAsiaTheme="minorEastAsia"/>
                <w:sz w:val="18"/>
                <w:szCs w:val="18"/>
              </w:rPr>
            </w:pPr>
            <w:r>
              <w:rPr>
                <w:rFonts w:eastAsiaTheme="minorEastAsia"/>
                <w:szCs w:val="21"/>
              </w:rPr>
              <w:t>7</w:t>
            </w:r>
          </w:p>
        </w:tc>
        <w:tc>
          <w:tcPr>
            <w:tcW w:w="821" w:type="dxa"/>
            <w:tcBorders>
              <w:top w:val="single" w:sz="4" w:space="0" w:color="auto"/>
              <w:left w:val="single" w:sz="4" w:space="0" w:color="auto"/>
              <w:bottom w:val="single" w:sz="4" w:space="0" w:color="auto"/>
              <w:right w:val="single" w:sz="4" w:space="0" w:color="auto"/>
            </w:tcBorders>
            <w:vAlign w:val="center"/>
          </w:tcPr>
          <w:p w14:paraId="24BCDA32"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7C0B83EE"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BC34FF" w14:paraId="7368A895"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573E2397" w14:textId="77777777" w:rsidR="00BC34FF" w:rsidRDefault="00000000">
            <w:pPr>
              <w:spacing w:line="320" w:lineRule="exact"/>
              <w:jc w:val="center"/>
              <w:rPr>
                <w:rFonts w:eastAsiaTheme="minorEastAsia"/>
                <w:sz w:val="18"/>
                <w:szCs w:val="18"/>
              </w:rPr>
            </w:pPr>
            <w:r>
              <w:rPr>
                <w:rFonts w:eastAsiaTheme="minorEastAsia"/>
                <w:szCs w:val="21"/>
              </w:rPr>
              <w:lastRenderedPageBreak/>
              <w:t>5</w:t>
            </w:r>
          </w:p>
        </w:tc>
        <w:tc>
          <w:tcPr>
            <w:tcW w:w="2051" w:type="dxa"/>
            <w:tcBorders>
              <w:top w:val="single" w:sz="4" w:space="0" w:color="auto"/>
              <w:left w:val="single" w:sz="4" w:space="0" w:color="auto"/>
              <w:bottom w:val="single" w:sz="4" w:space="0" w:color="auto"/>
              <w:right w:val="single" w:sz="4" w:space="0" w:color="auto"/>
            </w:tcBorders>
            <w:vAlign w:val="center"/>
          </w:tcPr>
          <w:p w14:paraId="05E83512" w14:textId="77777777" w:rsidR="00BC34FF" w:rsidRDefault="00000000">
            <w:pPr>
              <w:spacing w:line="320" w:lineRule="exact"/>
              <w:jc w:val="left"/>
              <w:rPr>
                <w:rFonts w:eastAsiaTheme="minorEastAsia"/>
                <w:szCs w:val="21"/>
              </w:rPr>
            </w:pPr>
            <w:r>
              <w:rPr>
                <w:rFonts w:eastAsiaTheme="minorEastAsia"/>
                <w:szCs w:val="21"/>
              </w:rPr>
              <w:t>5.1</w:t>
            </w:r>
            <w:r>
              <w:rPr>
                <w:rFonts w:eastAsiaTheme="minorEastAsia"/>
                <w:szCs w:val="21"/>
              </w:rPr>
              <w:t>大数据的应用</w:t>
            </w:r>
          </w:p>
          <w:p w14:paraId="3848A584" w14:textId="77777777" w:rsidR="00BC34FF" w:rsidRDefault="00000000">
            <w:pPr>
              <w:spacing w:line="320" w:lineRule="exact"/>
              <w:jc w:val="left"/>
              <w:rPr>
                <w:rFonts w:eastAsiaTheme="minorEastAsia"/>
                <w:szCs w:val="21"/>
              </w:rPr>
            </w:pPr>
            <w:r>
              <w:rPr>
                <w:rFonts w:eastAsiaTheme="minorEastAsia"/>
                <w:szCs w:val="21"/>
              </w:rPr>
              <w:t>5.2 OBD</w:t>
            </w:r>
            <w:r>
              <w:rPr>
                <w:rFonts w:eastAsiaTheme="minorEastAsia"/>
                <w:szCs w:val="21"/>
              </w:rPr>
              <w:t>潮流</w:t>
            </w:r>
          </w:p>
          <w:p w14:paraId="560298B6" w14:textId="77777777" w:rsidR="00BC34FF" w:rsidRDefault="00000000">
            <w:pPr>
              <w:spacing w:line="320" w:lineRule="exact"/>
              <w:jc w:val="left"/>
              <w:rPr>
                <w:rFonts w:eastAsiaTheme="minorEastAsia"/>
                <w:sz w:val="18"/>
                <w:szCs w:val="18"/>
              </w:rPr>
            </w:pPr>
            <w:r>
              <w:rPr>
                <w:rFonts w:eastAsiaTheme="minorEastAsia"/>
                <w:szCs w:val="21"/>
              </w:rPr>
              <w:t>5.3</w:t>
            </w:r>
            <w:r>
              <w:rPr>
                <w:rFonts w:eastAsiaTheme="minorEastAsia"/>
                <w:szCs w:val="21"/>
              </w:rPr>
              <w:t>新型商业模式</w:t>
            </w:r>
          </w:p>
        </w:tc>
        <w:tc>
          <w:tcPr>
            <w:tcW w:w="3278" w:type="dxa"/>
            <w:tcBorders>
              <w:top w:val="single" w:sz="4" w:space="0" w:color="auto"/>
              <w:left w:val="single" w:sz="4" w:space="0" w:color="auto"/>
              <w:bottom w:val="single" w:sz="4" w:space="0" w:color="auto"/>
              <w:right w:val="single" w:sz="4" w:space="0" w:color="auto"/>
            </w:tcBorders>
            <w:vAlign w:val="center"/>
          </w:tcPr>
          <w:p w14:paraId="3CA95D34"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）了解大数据带来的新景象</w:t>
            </w:r>
          </w:p>
          <w:p w14:paraId="48695A9F"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）理解大数据推广的挑战</w:t>
            </w:r>
          </w:p>
          <w:p w14:paraId="0CC67196"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）掌握</w:t>
            </w:r>
            <w:r>
              <w:rPr>
                <w:rFonts w:eastAsiaTheme="minorEastAsia"/>
                <w:szCs w:val="21"/>
              </w:rPr>
              <w:t>OBD</w:t>
            </w:r>
            <w:r>
              <w:rPr>
                <w:rFonts w:eastAsiaTheme="minorEastAsia"/>
                <w:szCs w:val="21"/>
              </w:rPr>
              <w:t>概念、功能</w:t>
            </w:r>
          </w:p>
          <w:p w14:paraId="34004994"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）了解大数据和</w:t>
            </w:r>
            <w:r>
              <w:rPr>
                <w:rFonts w:eastAsiaTheme="minorEastAsia"/>
                <w:szCs w:val="21"/>
              </w:rPr>
              <w:t>OBD</w:t>
            </w:r>
            <w:r>
              <w:rPr>
                <w:rFonts w:eastAsiaTheme="minorEastAsia"/>
                <w:szCs w:val="21"/>
              </w:rPr>
              <w:t>带来的盈利模式</w:t>
            </w:r>
          </w:p>
          <w:p w14:paraId="0A13948D"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5</w:t>
            </w:r>
            <w:r>
              <w:rPr>
                <w:rFonts w:eastAsiaTheme="minorEastAsia"/>
                <w:szCs w:val="21"/>
              </w:rPr>
              <w:t>）了解</w:t>
            </w:r>
            <w:r>
              <w:rPr>
                <w:rFonts w:eastAsiaTheme="minorEastAsia"/>
                <w:szCs w:val="21"/>
              </w:rPr>
              <w:t>OBD</w:t>
            </w:r>
            <w:r>
              <w:rPr>
                <w:rFonts w:eastAsiaTheme="minorEastAsia"/>
                <w:szCs w:val="21"/>
              </w:rPr>
              <w:t>的发展及应用前景</w:t>
            </w:r>
          </w:p>
          <w:p w14:paraId="2C369A46"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6</w:t>
            </w:r>
            <w:r>
              <w:rPr>
                <w:rFonts w:eastAsiaTheme="minorEastAsia"/>
                <w:szCs w:val="21"/>
              </w:rPr>
              <w:t>）了解车联网环境下的各类新型商业模式</w:t>
            </w:r>
          </w:p>
        </w:tc>
        <w:tc>
          <w:tcPr>
            <w:tcW w:w="833" w:type="dxa"/>
            <w:tcBorders>
              <w:top w:val="single" w:sz="4" w:space="0" w:color="auto"/>
              <w:left w:val="single" w:sz="4" w:space="0" w:color="auto"/>
              <w:bottom w:val="single" w:sz="4" w:space="0" w:color="auto"/>
              <w:right w:val="single" w:sz="4" w:space="0" w:color="auto"/>
            </w:tcBorders>
            <w:vAlign w:val="center"/>
          </w:tcPr>
          <w:p w14:paraId="45C939FC" w14:textId="77777777" w:rsidR="00BC34FF" w:rsidRDefault="00000000">
            <w:pPr>
              <w:spacing w:line="320" w:lineRule="exact"/>
              <w:jc w:val="center"/>
              <w:rPr>
                <w:rFonts w:eastAsiaTheme="minorEastAsia"/>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53C2481F"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5F55A35A"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BC34FF" w14:paraId="592D4E70"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111843C2" w14:textId="77777777" w:rsidR="00BC34FF" w:rsidRDefault="00000000">
            <w:pPr>
              <w:spacing w:line="320" w:lineRule="exact"/>
              <w:jc w:val="center"/>
              <w:rPr>
                <w:rFonts w:eastAsiaTheme="minorEastAsia"/>
                <w:sz w:val="18"/>
                <w:szCs w:val="18"/>
              </w:rPr>
            </w:pPr>
            <w:r>
              <w:rPr>
                <w:rFonts w:eastAsiaTheme="minorEastAsia"/>
                <w:szCs w:val="21"/>
              </w:rPr>
              <w:t>6</w:t>
            </w:r>
          </w:p>
        </w:tc>
        <w:tc>
          <w:tcPr>
            <w:tcW w:w="2051" w:type="dxa"/>
            <w:tcBorders>
              <w:top w:val="single" w:sz="4" w:space="0" w:color="auto"/>
              <w:left w:val="single" w:sz="4" w:space="0" w:color="auto"/>
              <w:bottom w:val="single" w:sz="4" w:space="0" w:color="auto"/>
              <w:right w:val="single" w:sz="4" w:space="0" w:color="auto"/>
            </w:tcBorders>
            <w:vAlign w:val="center"/>
          </w:tcPr>
          <w:p w14:paraId="6AEC250B" w14:textId="77777777" w:rsidR="00BC34FF" w:rsidRDefault="00000000">
            <w:pPr>
              <w:spacing w:line="320" w:lineRule="exact"/>
              <w:jc w:val="left"/>
              <w:rPr>
                <w:rFonts w:eastAsiaTheme="minorEastAsia"/>
                <w:szCs w:val="21"/>
              </w:rPr>
            </w:pPr>
            <w:r>
              <w:rPr>
                <w:rFonts w:eastAsiaTheme="minorEastAsia"/>
                <w:szCs w:val="21"/>
              </w:rPr>
              <w:t>6.1</w:t>
            </w:r>
            <w:r>
              <w:rPr>
                <w:rFonts w:eastAsiaTheme="minorEastAsia"/>
                <w:szCs w:val="21"/>
              </w:rPr>
              <w:t>自动驾驶概述</w:t>
            </w:r>
          </w:p>
          <w:p w14:paraId="00560059" w14:textId="77777777" w:rsidR="00BC34FF" w:rsidRDefault="00000000">
            <w:pPr>
              <w:spacing w:line="320" w:lineRule="exact"/>
              <w:jc w:val="left"/>
              <w:rPr>
                <w:rFonts w:eastAsiaTheme="minorEastAsia"/>
                <w:szCs w:val="21"/>
              </w:rPr>
            </w:pPr>
            <w:r>
              <w:rPr>
                <w:rFonts w:eastAsiaTheme="minorEastAsia"/>
                <w:szCs w:val="21"/>
              </w:rPr>
              <w:t>6.2</w:t>
            </w:r>
            <w:r>
              <w:rPr>
                <w:rFonts w:eastAsiaTheme="minorEastAsia"/>
                <w:szCs w:val="21"/>
              </w:rPr>
              <w:t>自动驾驶汽车百花齐放</w:t>
            </w:r>
          </w:p>
          <w:p w14:paraId="7E5818CA" w14:textId="77777777" w:rsidR="00BC34FF" w:rsidRDefault="00000000">
            <w:pPr>
              <w:spacing w:line="320" w:lineRule="exact"/>
              <w:jc w:val="left"/>
              <w:rPr>
                <w:rFonts w:eastAsiaTheme="minorEastAsia"/>
                <w:sz w:val="18"/>
                <w:szCs w:val="18"/>
              </w:rPr>
            </w:pPr>
            <w:r>
              <w:rPr>
                <w:rFonts w:eastAsiaTheme="minorEastAsia"/>
                <w:szCs w:val="21"/>
              </w:rPr>
              <w:t>6.3</w:t>
            </w:r>
            <w:r>
              <w:rPr>
                <w:rFonts w:eastAsiaTheme="minorEastAsia"/>
                <w:szCs w:val="21"/>
              </w:rPr>
              <w:t>中国自动驾驶的后进之路</w:t>
            </w:r>
          </w:p>
        </w:tc>
        <w:tc>
          <w:tcPr>
            <w:tcW w:w="3278" w:type="dxa"/>
            <w:tcBorders>
              <w:top w:val="single" w:sz="4" w:space="0" w:color="auto"/>
              <w:left w:val="single" w:sz="4" w:space="0" w:color="auto"/>
              <w:bottom w:val="single" w:sz="4" w:space="0" w:color="auto"/>
              <w:right w:val="single" w:sz="4" w:space="0" w:color="auto"/>
            </w:tcBorders>
            <w:vAlign w:val="center"/>
          </w:tcPr>
          <w:p w14:paraId="14BC0203"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）了解自动驾驶的基本概念</w:t>
            </w:r>
          </w:p>
          <w:p w14:paraId="0BA5DBEC"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）了解自动驾驶的发展历史</w:t>
            </w:r>
          </w:p>
          <w:p w14:paraId="74F2B45D"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）了解各大汽车厂商在自动驾驶方面的贡献</w:t>
            </w:r>
          </w:p>
          <w:p w14:paraId="1DFE4681"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）了解谷歌自动驾驶汽车产品</w:t>
            </w:r>
          </w:p>
          <w:p w14:paraId="3EE379F0"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5</w:t>
            </w:r>
            <w:r>
              <w:rPr>
                <w:rFonts w:eastAsiaTheme="minorEastAsia"/>
                <w:szCs w:val="21"/>
              </w:rPr>
              <w:t>）了解中国自动驾驶技术的优势与劣势</w:t>
            </w:r>
          </w:p>
        </w:tc>
        <w:tc>
          <w:tcPr>
            <w:tcW w:w="833" w:type="dxa"/>
            <w:tcBorders>
              <w:top w:val="single" w:sz="4" w:space="0" w:color="auto"/>
              <w:left w:val="single" w:sz="4" w:space="0" w:color="auto"/>
              <w:bottom w:val="single" w:sz="4" w:space="0" w:color="auto"/>
              <w:right w:val="single" w:sz="4" w:space="0" w:color="auto"/>
            </w:tcBorders>
            <w:vAlign w:val="center"/>
          </w:tcPr>
          <w:p w14:paraId="37C9B312" w14:textId="77777777" w:rsidR="00BC34FF" w:rsidRDefault="00000000">
            <w:pPr>
              <w:spacing w:line="320" w:lineRule="exact"/>
              <w:jc w:val="center"/>
              <w:rPr>
                <w:rFonts w:eastAsiaTheme="minorEastAsia"/>
                <w:sz w:val="18"/>
                <w:szCs w:val="18"/>
              </w:rPr>
            </w:pPr>
            <w:r>
              <w:rPr>
                <w:rFonts w:eastAsiaTheme="minorEastAsia"/>
                <w:szCs w:val="21"/>
              </w:rPr>
              <w:t>3</w:t>
            </w:r>
          </w:p>
        </w:tc>
        <w:tc>
          <w:tcPr>
            <w:tcW w:w="821" w:type="dxa"/>
            <w:tcBorders>
              <w:top w:val="single" w:sz="4" w:space="0" w:color="auto"/>
              <w:left w:val="single" w:sz="4" w:space="0" w:color="auto"/>
              <w:bottom w:val="single" w:sz="4" w:space="0" w:color="auto"/>
              <w:right w:val="single" w:sz="4" w:space="0" w:color="auto"/>
            </w:tcBorders>
            <w:vAlign w:val="center"/>
          </w:tcPr>
          <w:p w14:paraId="4FE78CEF"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01168D09"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BC34FF" w14:paraId="6A3554E7"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3A26F30F" w14:textId="77777777" w:rsidR="00BC34FF" w:rsidRDefault="00000000">
            <w:pPr>
              <w:spacing w:line="320" w:lineRule="exact"/>
              <w:jc w:val="center"/>
              <w:rPr>
                <w:rFonts w:eastAsiaTheme="minorEastAsia"/>
                <w:sz w:val="18"/>
                <w:szCs w:val="18"/>
              </w:rPr>
            </w:pPr>
            <w:r>
              <w:rPr>
                <w:rFonts w:eastAsiaTheme="minorEastAsia"/>
                <w:szCs w:val="21"/>
              </w:rPr>
              <w:t>7</w:t>
            </w:r>
          </w:p>
        </w:tc>
        <w:tc>
          <w:tcPr>
            <w:tcW w:w="2051" w:type="dxa"/>
            <w:tcBorders>
              <w:top w:val="single" w:sz="4" w:space="0" w:color="auto"/>
              <w:left w:val="single" w:sz="4" w:space="0" w:color="auto"/>
              <w:bottom w:val="single" w:sz="4" w:space="0" w:color="auto"/>
              <w:right w:val="single" w:sz="4" w:space="0" w:color="auto"/>
            </w:tcBorders>
            <w:vAlign w:val="center"/>
          </w:tcPr>
          <w:p w14:paraId="034759A0" w14:textId="77777777" w:rsidR="00BC34FF" w:rsidRDefault="00000000">
            <w:pPr>
              <w:spacing w:line="320" w:lineRule="exact"/>
              <w:jc w:val="left"/>
              <w:rPr>
                <w:rFonts w:eastAsiaTheme="minorEastAsia"/>
                <w:szCs w:val="21"/>
              </w:rPr>
            </w:pPr>
            <w:r>
              <w:rPr>
                <w:rFonts w:eastAsiaTheme="minorEastAsia"/>
                <w:szCs w:val="21"/>
              </w:rPr>
              <w:t>7.1</w:t>
            </w:r>
            <w:r>
              <w:rPr>
                <w:rFonts w:eastAsiaTheme="minorEastAsia"/>
                <w:szCs w:val="21"/>
              </w:rPr>
              <w:t>车联网与信息安全</w:t>
            </w:r>
          </w:p>
          <w:p w14:paraId="6345F410" w14:textId="77777777" w:rsidR="00BC34FF" w:rsidRDefault="00000000">
            <w:pPr>
              <w:spacing w:line="320" w:lineRule="exact"/>
              <w:jc w:val="left"/>
              <w:rPr>
                <w:rFonts w:eastAsiaTheme="minorEastAsia"/>
                <w:szCs w:val="21"/>
              </w:rPr>
            </w:pPr>
            <w:r>
              <w:rPr>
                <w:rFonts w:eastAsiaTheme="minorEastAsia"/>
                <w:szCs w:val="21"/>
              </w:rPr>
              <w:t>7.2</w:t>
            </w:r>
            <w:r>
              <w:rPr>
                <w:rFonts w:eastAsiaTheme="minorEastAsia"/>
                <w:szCs w:val="21"/>
              </w:rPr>
              <w:t>中国车联网之路</w:t>
            </w:r>
          </w:p>
          <w:p w14:paraId="0DB0F8B6" w14:textId="77777777" w:rsidR="00BC34FF" w:rsidRDefault="00000000">
            <w:pPr>
              <w:spacing w:line="320" w:lineRule="exact"/>
              <w:jc w:val="left"/>
              <w:rPr>
                <w:rFonts w:eastAsiaTheme="minorEastAsia"/>
                <w:sz w:val="18"/>
                <w:szCs w:val="18"/>
              </w:rPr>
            </w:pPr>
            <w:r>
              <w:rPr>
                <w:rFonts w:eastAsiaTheme="minorEastAsia"/>
                <w:szCs w:val="21"/>
              </w:rPr>
              <w:t>7.3</w:t>
            </w:r>
            <w:r>
              <w:rPr>
                <w:rFonts w:eastAsiaTheme="minorEastAsia"/>
                <w:szCs w:val="21"/>
              </w:rPr>
              <w:t>车联网的使命</w:t>
            </w:r>
          </w:p>
        </w:tc>
        <w:tc>
          <w:tcPr>
            <w:tcW w:w="3278" w:type="dxa"/>
            <w:tcBorders>
              <w:top w:val="single" w:sz="4" w:space="0" w:color="auto"/>
              <w:left w:val="single" w:sz="4" w:space="0" w:color="auto"/>
              <w:bottom w:val="single" w:sz="4" w:space="0" w:color="auto"/>
              <w:right w:val="single" w:sz="4" w:space="0" w:color="auto"/>
            </w:tcBorders>
            <w:vAlign w:val="center"/>
          </w:tcPr>
          <w:p w14:paraId="59422200"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）了解车联网环境下的安全问题</w:t>
            </w:r>
          </w:p>
          <w:p w14:paraId="591F4991"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）了解中国车联网的发展之路</w:t>
            </w:r>
          </w:p>
          <w:p w14:paraId="20562B46" w14:textId="77777777" w:rsidR="00BC34FF"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）了解车联网的未来体验</w:t>
            </w:r>
          </w:p>
          <w:p w14:paraId="24C6EFFA" w14:textId="77777777" w:rsidR="00BC34FF"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4</w:t>
            </w:r>
            <w:r>
              <w:rPr>
                <w:rFonts w:eastAsiaTheme="minorEastAsia"/>
                <w:szCs w:val="21"/>
              </w:rPr>
              <w:t>）了解智慧城市与智慧交通</w:t>
            </w:r>
          </w:p>
        </w:tc>
        <w:tc>
          <w:tcPr>
            <w:tcW w:w="833" w:type="dxa"/>
            <w:tcBorders>
              <w:top w:val="single" w:sz="4" w:space="0" w:color="auto"/>
              <w:left w:val="single" w:sz="4" w:space="0" w:color="auto"/>
              <w:bottom w:val="single" w:sz="4" w:space="0" w:color="auto"/>
              <w:right w:val="single" w:sz="4" w:space="0" w:color="auto"/>
            </w:tcBorders>
            <w:vAlign w:val="center"/>
          </w:tcPr>
          <w:p w14:paraId="7EF11199" w14:textId="77777777" w:rsidR="00BC34FF" w:rsidRDefault="00000000">
            <w:pPr>
              <w:spacing w:line="320" w:lineRule="exact"/>
              <w:jc w:val="center"/>
              <w:rPr>
                <w:rFonts w:eastAsiaTheme="minorEastAsia"/>
                <w:sz w:val="18"/>
                <w:szCs w:val="18"/>
              </w:rPr>
            </w:pPr>
            <w:r>
              <w:rPr>
                <w:rFonts w:eastAsiaTheme="minorEastAsia"/>
                <w:szCs w:val="21"/>
              </w:rPr>
              <w:t>2</w:t>
            </w:r>
          </w:p>
        </w:tc>
        <w:tc>
          <w:tcPr>
            <w:tcW w:w="821" w:type="dxa"/>
            <w:tcBorders>
              <w:top w:val="single" w:sz="4" w:space="0" w:color="auto"/>
              <w:left w:val="single" w:sz="4" w:space="0" w:color="auto"/>
              <w:bottom w:val="single" w:sz="4" w:space="0" w:color="auto"/>
              <w:right w:val="single" w:sz="4" w:space="0" w:color="auto"/>
            </w:tcBorders>
            <w:vAlign w:val="center"/>
          </w:tcPr>
          <w:p w14:paraId="013D1B3D" w14:textId="77777777" w:rsidR="00BC34FF" w:rsidRDefault="00000000">
            <w:pPr>
              <w:spacing w:line="320" w:lineRule="exact"/>
              <w:jc w:val="center"/>
              <w:rPr>
                <w:rFonts w:eastAsiaTheme="minorEastAsia"/>
                <w:sz w:val="18"/>
                <w:szCs w:val="18"/>
              </w:rPr>
            </w:pPr>
            <w:r>
              <w:rPr>
                <w:rFonts w:eastAsiaTheme="minorEastAsia"/>
                <w:szCs w:val="21"/>
              </w:rPr>
              <w:t>讲授</w:t>
            </w:r>
            <w:r>
              <w:rPr>
                <w:rFonts w:eastAsiaTheme="minorEastAsia" w:hint="eastAsia"/>
                <w:szCs w:val="21"/>
              </w:rPr>
              <w:t>练习</w:t>
            </w:r>
          </w:p>
        </w:tc>
        <w:tc>
          <w:tcPr>
            <w:tcW w:w="1134" w:type="dxa"/>
            <w:tcBorders>
              <w:top w:val="single" w:sz="4" w:space="0" w:color="auto"/>
              <w:left w:val="single" w:sz="4" w:space="0" w:color="auto"/>
              <w:bottom w:val="single" w:sz="4" w:space="0" w:color="auto"/>
              <w:right w:val="single" w:sz="4" w:space="0" w:color="auto"/>
            </w:tcBorders>
            <w:vAlign w:val="center"/>
          </w:tcPr>
          <w:p w14:paraId="204AA1FE" w14:textId="77777777" w:rsidR="00BC34FF"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4</w:t>
            </w:r>
          </w:p>
        </w:tc>
      </w:tr>
    </w:tbl>
    <w:p w14:paraId="1B072023" w14:textId="77777777" w:rsidR="00BC34FF" w:rsidRDefault="00BC34FF">
      <w:pPr>
        <w:spacing w:line="320" w:lineRule="exact"/>
        <w:rPr>
          <w:rFonts w:eastAsiaTheme="minorEastAsia"/>
          <w:szCs w:val="21"/>
        </w:rPr>
      </w:pPr>
    </w:p>
    <w:p w14:paraId="7B68A465"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877B40B" w14:textId="77777777" w:rsidR="00BC34FF" w:rsidRDefault="00000000">
      <w:pPr>
        <w:widowControl/>
        <w:snapToGrid w:val="0"/>
        <w:spacing w:line="360" w:lineRule="auto"/>
        <w:jc w:val="left"/>
        <w:rPr>
          <w:b/>
          <w:bCs/>
          <w:kern w:val="0"/>
          <w:szCs w:val="21"/>
        </w:rPr>
      </w:pPr>
      <w:r>
        <w:rPr>
          <w:rFonts w:hAnsi="宋体" w:hint="eastAsia"/>
          <w:szCs w:val="21"/>
        </w:rPr>
        <w:t>坚持“实事求是、理论联系实际”的原则，遵循高等教育规律、教书育人规律、思想政治工作规律等规律，创造性地开展工作。用逻辑说话，用事实说话，用数据说话，力求内容科学，方法科学，不硬讲，不空讲。如北斗导航的发展历程，与欧洲合作被坑，奋发图强，自力更生，成功发射卫星并通讯，抢占有利轨道。用事实、用数据去教育人，传授知识的同时提高思想觉悟。</w:t>
      </w:r>
    </w:p>
    <w:p w14:paraId="234305DB"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5D445FC6"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231B1822" w14:textId="77777777" w:rsidR="00BC34FF" w:rsidRDefault="00000000">
      <w:pPr>
        <w:widowControl/>
        <w:snapToGrid w:val="0"/>
        <w:spacing w:line="360" w:lineRule="auto"/>
        <w:ind w:leftChars="200" w:left="840" w:hangingChars="200" w:hanging="420"/>
        <w:jc w:val="left"/>
        <w:rPr>
          <w:bCs/>
          <w:color w:val="000000" w:themeColor="text1"/>
          <w:kern w:val="0"/>
          <w:szCs w:val="21"/>
        </w:rPr>
      </w:pPr>
      <w:r>
        <w:rPr>
          <w:rFonts w:hAnsi="宋体"/>
          <w:bCs/>
          <w:kern w:val="0"/>
          <w:szCs w:val="21"/>
        </w:rPr>
        <w:t>（</w:t>
      </w:r>
      <w:r>
        <w:rPr>
          <w:bCs/>
          <w:kern w:val="0"/>
          <w:szCs w:val="21"/>
        </w:rPr>
        <w:t>1</w:t>
      </w:r>
      <w:r>
        <w:rPr>
          <w:rFonts w:hAnsi="宋体"/>
          <w:bCs/>
          <w:kern w:val="0"/>
          <w:szCs w:val="21"/>
        </w:rPr>
        <w:t>）理论课教材：</w:t>
      </w:r>
      <w:r>
        <w:rPr>
          <w:bCs/>
          <w:color w:val="000000" w:themeColor="text1"/>
          <w:kern w:val="0"/>
          <w:szCs w:val="21"/>
        </w:rPr>
        <w:t>车联网导论，青岛英谷教育科技股份有限公司编著，西安电子科技大学出</w:t>
      </w:r>
    </w:p>
    <w:p w14:paraId="617984BA" w14:textId="77777777" w:rsidR="00BC34FF" w:rsidRDefault="00000000">
      <w:pPr>
        <w:widowControl/>
        <w:snapToGrid w:val="0"/>
        <w:spacing w:line="360" w:lineRule="auto"/>
        <w:ind w:firstLineChars="1050" w:firstLine="2205"/>
        <w:jc w:val="left"/>
        <w:rPr>
          <w:bCs/>
          <w:color w:val="000000" w:themeColor="text1"/>
          <w:kern w:val="0"/>
          <w:szCs w:val="21"/>
        </w:rPr>
      </w:pPr>
      <w:r>
        <w:rPr>
          <w:bCs/>
          <w:color w:val="000000" w:themeColor="text1"/>
          <w:kern w:val="0"/>
          <w:szCs w:val="21"/>
        </w:rPr>
        <w:t>版社，</w:t>
      </w:r>
      <w:r>
        <w:rPr>
          <w:bCs/>
          <w:color w:val="000000" w:themeColor="text1"/>
          <w:kern w:val="0"/>
          <w:szCs w:val="21"/>
        </w:rPr>
        <w:t>2016</w:t>
      </w:r>
      <w:r>
        <w:rPr>
          <w:bCs/>
          <w:color w:val="000000" w:themeColor="text1"/>
          <w:kern w:val="0"/>
          <w:szCs w:val="21"/>
        </w:rPr>
        <w:t>年</w:t>
      </w:r>
      <w:r>
        <w:rPr>
          <w:bCs/>
          <w:color w:val="000000" w:themeColor="text1"/>
          <w:kern w:val="0"/>
          <w:szCs w:val="21"/>
        </w:rPr>
        <w:t>8</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9787560642154</w:t>
      </w:r>
    </w:p>
    <w:p w14:paraId="0DE5AC24" w14:textId="77777777" w:rsidR="00BC34FF" w:rsidRDefault="00000000">
      <w:pPr>
        <w:widowControl/>
        <w:snapToGrid w:val="0"/>
        <w:spacing w:line="360" w:lineRule="auto"/>
        <w:ind w:firstLineChars="200" w:firstLine="420"/>
        <w:jc w:val="left"/>
        <w:rPr>
          <w:bCs/>
          <w:kern w:val="0"/>
          <w:szCs w:val="21"/>
        </w:rPr>
      </w:pPr>
      <w:r>
        <w:t>（</w:t>
      </w:r>
      <w:r>
        <w:t>2</w:t>
      </w:r>
      <w:r>
        <w:t>）实验课教材：无</w:t>
      </w:r>
    </w:p>
    <w:p w14:paraId="3F098904" w14:textId="77777777" w:rsidR="00BC34FF" w:rsidRDefault="00000000">
      <w:pPr>
        <w:widowControl/>
        <w:snapToGrid w:val="0"/>
        <w:spacing w:line="360" w:lineRule="auto"/>
        <w:ind w:firstLineChars="200" w:firstLine="420"/>
        <w:jc w:val="left"/>
        <w:rPr>
          <w:bCs/>
          <w:kern w:val="0"/>
          <w:szCs w:val="21"/>
        </w:rPr>
      </w:pPr>
      <w:r>
        <w:t>（</w:t>
      </w:r>
      <w:r>
        <w:t>3</w:t>
      </w:r>
      <w:r>
        <w:t>）实习指导书：无</w:t>
      </w:r>
    </w:p>
    <w:p w14:paraId="6BDA312C"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C9D5335" w14:textId="77777777" w:rsidR="00BC34FF" w:rsidRDefault="00000000">
      <w:pPr>
        <w:snapToGrid w:val="0"/>
        <w:spacing w:line="360" w:lineRule="auto"/>
        <w:ind w:leftChars="100" w:left="210" w:firstLineChars="100" w:firstLine="210"/>
        <w:rPr>
          <w:bCs/>
          <w:kern w:val="0"/>
          <w:szCs w:val="21"/>
        </w:rPr>
      </w:pPr>
      <w:r>
        <w:rPr>
          <w:bCs/>
          <w:kern w:val="0"/>
          <w:szCs w:val="21"/>
        </w:rPr>
        <w:t>（</w:t>
      </w:r>
      <w:r>
        <w:rPr>
          <w:bCs/>
          <w:kern w:val="0"/>
          <w:szCs w:val="21"/>
        </w:rPr>
        <w:t>1</w:t>
      </w:r>
      <w:r>
        <w:rPr>
          <w:bCs/>
          <w:kern w:val="0"/>
          <w:szCs w:val="21"/>
        </w:rPr>
        <w:t>）车联网技术与应用，银石立方科技北京有限公司编著，人民交通出版社，</w:t>
      </w:r>
      <w:r>
        <w:rPr>
          <w:bCs/>
          <w:kern w:val="0"/>
          <w:szCs w:val="21"/>
        </w:rPr>
        <w:t>2017</w:t>
      </w:r>
      <w:r>
        <w:rPr>
          <w:bCs/>
          <w:kern w:val="0"/>
          <w:szCs w:val="21"/>
        </w:rPr>
        <w:t>年</w:t>
      </w:r>
      <w:r>
        <w:rPr>
          <w:bCs/>
          <w:kern w:val="0"/>
          <w:szCs w:val="21"/>
        </w:rPr>
        <w:t>4</w:t>
      </w:r>
      <w:r>
        <w:rPr>
          <w:bCs/>
          <w:kern w:val="0"/>
          <w:szCs w:val="21"/>
        </w:rPr>
        <w:t>月，</w:t>
      </w:r>
    </w:p>
    <w:p w14:paraId="2A8DD339" w14:textId="77777777" w:rsidR="00BC34FF" w:rsidRDefault="00000000">
      <w:pPr>
        <w:snapToGrid w:val="0"/>
        <w:spacing w:line="360" w:lineRule="auto"/>
        <w:ind w:firstLineChars="450" w:firstLine="945"/>
        <w:rPr>
          <w:bCs/>
          <w:kern w:val="0"/>
          <w:szCs w:val="21"/>
        </w:rPr>
      </w:pPr>
      <w:r>
        <w:rPr>
          <w:bCs/>
          <w:kern w:val="0"/>
          <w:szCs w:val="21"/>
        </w:rPr>
        <w:t>ISBN</w:t>
      </w:r>
      <w:r>
        <w:rPr>
          <w:bCs/>
          <w:kern w:val="0"/>
          <w:szCs w:val="21"/>
        </w:rPr>
        <w:t>：</w:t>
      </w:r>
      <w:r>
        <w:rPr>
          <w:bCs/>
          <w:kern w:val="0"/>
          <w:szCs w:val="21"/>
        </w:rPr>
        <w:t xml:space="preserve">9787114137228 </w:t>
      </w:r>
    </w:p>
    <w:p w14:paraId="1DED09AD"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）书名．编者．出版社</w:t>
      </w:r>
      <w:r>
        <w:rPr>
          <w:bCs/>
          <w:color w:val="000000" w:themeColor="text1"/>
          <w:kern w:val="0"/>
          <w:szCs w:val="21"/>
        </w:rPr>
        <w:t xml:space="preserve">, </w:t>
      </w:r>
      <w:r>
        <w:rPr>
          <w:bCs/>
          <w:color w:val="000000" w:themeColor="text1"/>
          <w:kern w:val="0"/>
          <w:szCs w:val="21"/>
        </w:rPr>
        <w:t>出版年</w:t>
      </w:r>
    </w:p>
    <w:p w14:paraId="2998EEC4" w14:textId="77777777" w:rsidR="00BC34FF" w:rsidRDefault="00000000">
      <w:pPr>
        <w:snapToGrid w:val="0"/>
        <w:spacing w:line="360" w:lineRule="auto"/>
        <w:ind w:leftChars="200" w:left="840" w:hangingChars="200" w:hanging="420"/>
        <w:rPr>
          <w:bCs/>
          <w:color w:val="000000" w:themeColor="text1"/>
          <w:kern w:val="0"/>
          <w:szCs w:val="21"/>
        </w:rPr>
      </w:pPr>
      <w:r>
        <w:rPr>
          <w:bCs/>
          <w:color w:val="000000" w:themeColor="text1"/>
          <w:kern w:val="0"/>
          <w:szCs w:val="21"/>
        </w:rPr>
        <w:lastRenderedPageBreak/>
        <w:t>（</w:t>
      </w:r>
      <w:r>
        <w:rPr>
          <w:bCs/>
          <w:color w:val="000000" w:themeColor="text1"/>
          <w:kern w:val="0"/>
          <w:szCs w:val="21"/>
        </w:rPr>
        <w:t>3</w:t>
      </w:r>
      <w:r>
        <w:rPr>
          <w:bCs/>
          <w:color w:val="000000" w:themeColor="text1"/>
          <w:kern w:val="0"/>
          <w:szCs w:val="21"/>
        </w:rPr>
        <w:t>）车联网权威指南</w:t>
      </w:r>
      <w:r>
        <w:rPr>
          <w:bCs/>
          <w:color w:val="000000" w:themeColor="text1"/>
          <w:kern w:val="0"/>
          <w:szCs w:val="21"/>
        </w:rPr>
        <w:t xml:space="preserve"> </w:t>
      </w:r>
      <w:r>
        <w:rPr>
          <w:bCs/>
          <w:color w:val="000000" w:themeColor="text1"/>
          <w:kern w:val="0"/>
          <w:szCs w:val="21"/>
        </w:rPr>
        <w:t>标准、技术及应用，王平</w:t>
      </w:r>
      <w:r>
        <w:rPr>
          <w:bCs/>
          <w:color w:val="000000" w:themeColor="text1"/>
          <w:kern w:val="0"/>
          <w:szCs w:val="21"/>
        </w:rPr>
        <w:t xml:space="preserve"> </w:t>
      </w:r>
      <w:r>
        <w:rPr>
          <w:bCs/>
          <w:color w:val="000000" w:themeColor="text1"/>
          <w:kern w:val="0"/>
          <w:szCs w:val="21"/>
        </w:rPr>
        <w:t>王超</w:t>
      </w:r>
      <w:r>
        <w:rPr>
          <w:bCs/>
          <w:color w:val="000000" w:themeColor="text1"/>
          <w:kern w:val="0"/>
          <w:szCs w:val="21"/>
        </w:rPr>
        <w:t xml:space="preserve"> </w:t>
      </w:r>
      <w:r>
        <w:rPr>
          <w:bCs/>
          <w:color w:val="000000" w:themeColor="text1"/>
          <w:kern w:val="0"/>
          <w:szCs w:val="21"/>
        </w:rPr>
        <w:t>刘富强</w:t>
      </w:r>
      <w:r>
        <w:rPr>
          <w:bCs/>
          <w:color w:val="000000" w:themeColor="text1"/>
          <w:kern w:val="0"/>
          <w:szCs w:val="21"/>
        </w:rPr>
        <w:t xml:space="preserve"> </w:t>
      </w:r>
      <w:r>
        <w:rPr>
          <w:bCs/>
          <w:color w:val="000000" w:themeColor="text1"/>
          <w:kern w:val="0"/>
          <w:szCs w:val="21"/>
        </w:rPr>
        <w:t>黄新林编著，机械工业出版社，</w:t>
      </w:r>
    </w:p>
    <w:p w14:paraId="6B0CA287" w14:textId="77777777" w:rsidR="00BC34FF" w:rsidRDefault="00000000">
      <w:pPr>
        <w:snapToGrid w:val="0"/>
        <w:spacing w:line="360" w:lineRule="auto"/>
        <w:ind w:firstLineChars="450" w:firstLine="945"/>
        <w:rPr>
          <w:bCs/>
          <w:color w:val="000000" w:themeColor="text1"/>
          <w:kern w:val="0"/>
          <w:szCs w:val="21"/>
        </w:rPr>
      </w:pPr>
      <w:r>
        <w:rPr>
          <w:bCs/>
          <w:color w:val="000000" w:themeColor="text1"/>
          <w:kern w:val="0"/>
          <w:szCs w:val="21"/>
        </w:rPr>
        <w:t>2018</w:t>
      </w:r>
      <w:r>
        <w:rPr>
          <w:bCs/>
          <w:color w:val="000000" w:themeColor="text1"/>
          <w:kern w:val="0"/>
          <w:szCs w:val="21"/>
        </w:rPr>
        <w:t>年</w:t>
      </w:r>
      <w:r>
        <w:rPr>
          <w:bCs/>
          <w:color w:val="000000" w:themeColor="text1"/>
          <w:kern w:val="0"/>
          <w:szCs w:val="21"/>
        </w:rPr>
        <w:t>9</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9787111601784</w:t>
      </w:r>
    </w:p>
    <w:p w14:paraId="5EC40044"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4</w:t>
      </w:r>
      <w:r>
        <w:rPr>
          <w:bCs/>
          <w:color w:val="000000" w:themeColor="text1"/>
          <w:kern w:val="0"/>
          <w:szCs w:val="21"/>
        </w:rPr>
        <w:t>）车联网，徐晓齐</w:t>
      </w:r>
      <w:r>
        <w:rPr>
          <w:bCs/>
          <w:color w:val="000000" w:themeColor="text1"/>
          <w:kern w:val="0"/>
          <w:szCs w:val="21"/>
        </w:rPr>
        <w:t xml:space="preserve"> </w:t>
      </w:r>
      <w:r>
        <w:rPr>
          <w:bCs/>
          <w:color w:val="000000" w:themeColor="text1"/>
          <w:kern w:val="0"/>
          <w:szCs w:val="21"/>
        </w:rPr>
        <w:t>编著，化学工业出版社，</w:t>
      </w:r>
      <w:r>
        <w:rPr>
          <w:bCs/>
          <w:color w:val="000000" w:themeColor="text1"/>
          <w:kern w:val="0"/>
          <w:szCs w:val="21"/>
        </w:rPr>
        <w:t>2015</w:t>
      </w:r>
      <w:r>
        <w:rPr>
          <w:bCs/>
          <w:color w:val="000000" w:themeColor="text1"/>
          <w:kern w:val="0"/>
          <w:szCs w:val="21"/>
        </w:rPr>
        <w:t>年</w:t>
      </w:r>
      <w:r>
        <w:rPr>
          <w:bCs/>
          <w:color w:val="000000" w:themeColor="text1"/>
          <w:kern w:val="0"/>
          <w:szCs w:val="21"/>
        </w:rPr>
        <w:t>9</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9787122248299</w:t>
      </w:r>
    </w:p>
    <w:p w14:paraId="204B07D9"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7978CCD2" w14:textId="77777777" w:rsidR="00BC34FF" w:rsidRDefault="00000000">
      <w:pPr>
        <w:snapToGrid w:val="0"/>
        <w:spacing w:line="360" w:lineRule="auto"/>
        <w:ind w:firstLineChars="200" w:firstLine="420"/>
        <w:rPr>
          <w:szCs w:val="21"/>
        </w:rPr>
      </w:pPr>
      <w:r>
        <w:rPr>
          <w:szCs w:val="21"/>
        </w:rPr>
        <w:t>（</w:t>
      </w:r>
      <w:r>
        <w:rPr>
          <w:szCs w:val="21"/>
        </w:rPr>
        <w:t>1</w:t>
      </w:r>
      <w:r>
        <w:rPr>
          <w:szCs w:val="21"/>
        </w:rPr>
        <w:t>）车联网周刊，</w:t>
      </w:r>
      <w:hyperlink r:id="rId13" w:history="1">
        <w:r>
          <w:rPr>
            <w:rStyle w:val="afa"/>
            <w:szCs w:val="21"/>
          </w:rPr>
          <w:t>http://www.iovweek.com/</w:t>
        </w:r>
      </w:hyperlink>
      <w:r>
        <w:rPr>
          <w:szCs w:val="21"/>
        </w:rPr>
        <w:t xml:space="preserve"> </w:t>
      </w:r>
    </w:p>
    <w:p w14:paraId="2A568EF3" w14:textId="77777777" w:rsidR="00BC34FF" w:rsidRDefault="00000000">
      <w:pPr>
        <w:widowControl/>
        <w:snapToGrid w:val="0"/>
        <w:spacing w:line="360" w:lineRule="auto"/>
        <w:ind w:firstLineChars="200" w:firstLine="420"/>
        <w:jc w:val="left"/>
        <w:rPr>
          <w:b/>
          <w:bCs/>
          <w:kern w:val="0"/>
          <w:szCs w:val="21"/>
        </w:rPr>
      </w:pPr>
      <w:r>
        <w:rPr>
          <w:szCs w:val="21"/>
        </w:rPr>
        <w:t>（</w:t>
      </w:r>
      <w:r>
        <w:rPr>
          <w:szCs w:val="21"/>
        </w:rPr>
        <w:t>2</w:t>
      </w:r>
      <w:r>
        <w:rPr>
          <w:szCs w:val="21"/>
        </w:rPr>
        <w:t>）百度车联网，</w:t>
      </w:r>
      <w:hyperlink r:id="rId14" w:history="1">
        <w:r>
          <w:rPr>
            <w:rStyle w:val="afa"/>
            <w:szCs w:val="21"/>
          </w:rPr>
          <w:t>http://chelianwang.baidu.com/</w:t>
        </w:r>
      </w:hyperlink>
      <w:r>
        <w:rPr>
          <w:szCs w:val="21"/>
        </w:rPr>
        <w:t xml:space="preserve"> </w:t>
      </w:r>
    </w:p>
    <w:p w14:paraId="55B6C117"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5F1A6DC3" w14:textId="77777777" w:rsidR="00BC34FF" w:rsidRDefault="00000000">
      <w:pPr>
        <w:snapToGrid w:val="0"/>
        <w:spacing w:line="360" w:lineRule="auto"/>
        <w:ind w:firstLineChars="200" w:firstLine="420"/>
        <w:rPr>
          <w:szCs w:val="21"/>
        </w:rPr>
      </w:pPr>
      <w:r>
        <w:rPr>
          <w:rFonts w:hint="eastAsia"/>
          <w:color w:val="000000" w:themeColor="text1"/>
          <w:szCs w:val="21"/>
        </w:rPr>
        <w:t>教学团队共</w:t>
      </w:r>
      <w:r>
        <w:rPr>
          <w:rFonts w:hint="eastAsia"/>
          <w:color w:val="000000" w:themeColor="text1"/>
          <w:szCs w:val="21"/>
        </w:rPr>
        <w:t>3</w:t>
      </w:r>
      <w:r>
        <w:rPr>
          <w:rFonts w:hint="eastAsia"/>
          <w:color w:val="000000" w:themeColor="text1"/>
          <w:szCs w:val="21"/>
        </w:rPr>
        <w:t>人，讲师</w:t>
      </w:r>
      <w:r>
        <w:rPr>
          <w:color w:val="000000" w:themeColor="text1"/>
          <w:szCs w:val="21"/>
        </w:rPr>
        <w:t>3</w:t>
      </w:r>
      <w:r>
        <w:rPr>
          <w:rFonts w:hint="eastAsia"/>
          <w:color w:val="000000" w:themeColor="text1"/>
          <w:szCs w:val="21"/>
        </w:rPr>
        <w:t>人，具有丰富的教学经验。</w:t>
      </w:r>
      <w:r>
        <w:rPr>
          <w:color w:val="000000" w:themeColor="text1"/>
          <w:szCs w:val="21"/>
        </w:rPr>
        <w:t>，能够保障车联网导论课程顺利进行</w:t>
      </w:r>
      <w:r>
        <w:rPr>
          <w:rFonts w:hint="eastAsia"/>
          <w:color w:val="000000" w:themeColor="text1"/>
          <w:szCs w:val="21"/>
        </w:rPr>
        <w:t>。</w:t>
      </w:r>
    </w:p>
    <w:p w14:paraId="13F1CCF3" w14:textId="77777777" w:rsidR="00BC34FF" w:rsidRDefault="00BC34FF">
      <w:pPr>
        <w:widowControl/>
        <w:snapToGrid w:val="0"/>
        <w:spacing w:line="360" w:lineRule="auto"/>
        <w:jc w:val="left"/>
        <w:rPr>
          <w:b/>
          <w:bCs/>
          <w:kern w:val="0"/>
          <w:szCs w:val="21"/>
        </w:rPr>
      </w:pPr>
    </w:p>
    <w:p w14:paraId="3E504A76"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294575F2" w14:textId="77777777" w:rsidR="00BC34FF" w:rsidRDefault="00000000">
      <w:pPr>
        <w:spacing w:line="360" w:lineRule="auto"/>
        <w:ind w:rightChars="58" w:right="122"/>
        <w:jc w:val="left"/>
        <w:rPr>
          <w:b/>
          <w:bCs/>
          <w:kern w:val="0"/>
          <w:szCs w:val="21"/>
        </w:rPr>
      </w:pPr>
      <w:r>
        <w:rPr>
          <w:rFonts w:hAnsi="宋体" w:hint="eastAsia"/>
          <w:b/>
          <w:bCs/>
          <w:szCs w:val="21"/>
        </w:rPr>
        <w:t>课程考核</w:t>
      </w:r>
    </w:p>
    <w:tbl>
      <w:tblPr>
        <w:tblStyle w:val="af6"/>
        <w:tblW w:w="8756" w:type="dxa"/>
        <w:jc w:val="center"/>
        <w:tblLook w:val="04A0" w:firstRow="1" w:lastRow="0" w:firstColumn="1" w:lastColumn="0" w:noHBand="0" w:noVBand="1"/>
      </w:tblPr>
      <w:tblGrid>
        <w:gridCol w:w="637"/>
        <w:gridCol w:w="2165"/>
        <w:gridCol w:w="2456"/>
        <w:gridCol w:w="705"/>
        <w:gridCol w:w="705"/>
        <w:gridCol w:w="705"/>
        <w:gridCol w:w="706"/>
        <w:gridCol w:w="677"/>
      </w:tblGrid>
      <w:tr w:rsidR="00BC34FF" w14:paraId="647F1B17"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68CAA00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165" w:type="dxa"/>
            <w:vMerge w:val="restart"/>
            <w:tcBorders>
              <w:top w:val="single" w:sz="4" w:space="0" w:color="auto"/>
              <w:left w:val="single" w:sz="4" w:space="0" w:color="auto"/>
              <w:right w:val="single" w:sz="4" w:space="0" w:color="auto"/>
            </w:tcBorders>
            <w:shd w:val="clear" w:color="auto" w:fill="EEECE1"/>
            <w:vAlign w:val="center"/>
          </w:tcPr>
          <w:p w14:paraId="406A019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2456" w:type="dxa"/>
            <w:vMerge w:val="restart"/>
            <w:tcBorders>
              <w:top w:val="single" w:sz="4" w:space="0" w:color="auto"/>
              <w:left w:val="single" w:sz="4" w:space="0" w:color="auto"/>
              <w:right w:val="single" w:sz="4" w:space="0" w:color="auto"/>
            </w:tcBorders>
            <w:shd w:val="clear" w:color="auto" w:fill="EEECE1"/>
            <w:vAlign w:val="center"/>
          </w:tcPr>
          <w:p w14:paraId="3DCBB78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2821"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B4D70D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4EDDE8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6B1FBD8F"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7B3F1BCA" w14:textId="77777777" w:rsidR="00BC34FF" w:rsidRDefault="00BC34FF">
            <w:pPr>
              <w:spacing w:line="320" w:lineRule="exact"/>
              <w:jc w:val="center"/>
              <w:rPr>
                <w:rFonts w:eastAsia="黑体"/>
                <w:szCs w:val="21"/>
              </w:rPr>
            </w:pPr>
          </w:p>
        </w:tc>
        <w:tc>
          <w:tcPr>
            <w:tcW w:w="2165" w:type="dxa"/>
            <w:vMerge/>
            <w:tcBorders>
              <w:left w:val="single" w:sz="4" w:space="0" w:color="auto"/>
              <w:bottom w:val="single" w:sz="4" w:space="0" w:color="auto"/>
              <w:right w:val="single" w:sz="4" w:space="0" w:color="auto"/>
            </w:tcBorders>
            <w:shd w:val="clear" w:color="auto" w:fill="EEECE1"/>
            <w:vAlign w:val="center"/>
          </w:tcPr>
          <w:p w14:paraId="3F1A1DCD" w14:textId="77777777" w:rsidR="00BC34FF" w:rsidRDefault="00BC34FF">
            <w:pPr>
              <w:spacing w:line="320" w:lineRule="exact"/>
              <w:jc w:val="center"/>
              <w:rPr>
                <w:rFonts w:eastAsia="黑体"/>
                <w:szCs w:val="21"/>
              </w:rPr>
            </w:pPr>
          </w:p>
        </w:tc>
        <w:tc>
          <w:tcPr>
            <w:tcW w:w="2456" w:type="dxa"/>
            <w:vMerge/>
            <w:tcBorders>
              <w:left w:val="single" w:sz="4" w:space="0" w:color="auto"/>
              <w:bottom w:val="single" w:sz="4" w:space="0" w:color="auto"/>
              <w:right w:val="single" w:sz="4" w:space="0" w:color="auto"/>
            </w:tcBorders>
            <w:shd w:val="clear" w:color="auto" w:fill="EEECE1"/>
          </w:tcPr>
          <w:p w14:paraId="67F62068" w14:textId="77777777" w:rsidR="00BC34FF" w:rsidRDefault="00BC34FF">
            <w:pPr>
              <w:spacing w:line="320" w:lineRule="exact"/>
              <w:jc w:val="center"/>
              <w:rPr>
                <w:rFonts w:eastAsia="黑体"/>
                <w:szCs w:val="21"/>
              </w:rPr>
            </w:pPr>
          </w:p>
        </w:tc>
        <w:tc>
          <w:tcPr>
            <w:tcW w:w="705" w:type="dxa"/>
            <w:tcBorders>
              <w:top w:val="single" w:sz="4" w:space="0" w:color="auto"/>
              <w:left w:val="single" w:sz="4" w:space="0" w:color="auto"/>
              <w:bottom w:val="single" w:sz="4" w:space="0" w:color="auto"/>
              <w:right w:val="single" w:sz="4" w:space="0" w:color="auto"/>
            </w:tcBorders>
            <w:shd w:val="clear" w:color="auto" w:fill="EEECE1"/>
            <w:vAlign w:val="center"/>
          </w:tcPr>
          <w:p w14:paraId="684614F0" w14:textId="77777777" w:rsidR="00BC34FF" w:rsidRDefault="00000000">
            <w:pPr>
              <w:spacing w:line="320" w:lineRule="exact"/>
              <w:jc w:val="center"/>
              <w:rPr>
                <w:rFonts w:ascii="宋体" w:hAnsi="宋体" w:cs="宋体"/>
                <w:b/>
                <w:bCs/>
                <w:sz w:val="18"/>
                <w:szCs w:val="18"/>
              </w:rPr>
            </w:pPr>
            <w:r>
              <w:rPr>
                <w:rFonts w:eastAsia="黑体" w:hAnsi="黑体"/>
                <w:szCs w:val="21"/>
              </w:rPr>
              <w:t>作业</w:t>
            </w:r>
          </w:p>
        </w:tc>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9E2F40" w14:textId="77777777" w:rsidR="00BC34FF" w:rsidRDefault="00000000">
            <w:pPr>
              <w:spacing w:line="320" w:lineRule="exact"/>
              <w:jc w:val="center"/>
              <w:rPr>
                <w:rFonts w:ascii="宋体" w:hAnsi="宋体" w:cs="宋体"/>
                <w:b/>
                <w:bCs/>
                <w:sz w:val="18"/>
                <w:szCs w:val="18"/>
              </w:rPr>
            </w:pPr>
            <w:r>
              <w:rPr>
                <w:rFonts w:eastAsia="黑体" w:hAnsi="黑体" w:hint="eastAsia"/>
                <w:szCs w:val="21"/>
              </w:rPr>
              <w:t>实验</w:t>
            </w:r>
          </w:p>
        </w:tc>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8791F3" w14:textId="77777777" w:rsidR="00BC34FF" w:rsidRDefault="00000000">
            <w:pPr>
              <w:spacing w:line="320" w:lineRule="exact"/>
              <w:jc w:val="center"/>
              <w:rPr>
                <w:rFonts w:ascii="宋体" w:hAnsi="宋体" w:cs="宋体"/>
                <w:b/>
                <w:bCs/>
                <w:sz w:val="18"/>
                <w:szCs w:val="18"/>
              </w:rPr>
            </w:pPr>
            <w:r>
              <w:rPr>
                <w:rFonts w:eastAsia="黑体" w:hAnsi="黑体" w:hint="eastAsia"/>
                <w:szCs w:val="21"/>
              </w:rPr>
              <w:t>考勤</w:t>
            </w:r>
          </w:p>
        </w:tc>
        <w:tc>
          <w:tcPr>
            <w:tcW w:w="70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F7001A" w14:textId="77777777" w:rsidR="00BC34FF" w:rsidRDefault="00000000">
            <w:pPr>
              <w:spacing w:line="320" w:lineRule="exact"/>
              <w:jc w:val="center"/>
              <w:rPr>
                <w:rFonts w:ascii="宋体" w:hAnsi="宋体" w:cs="宋体"/>
                <w:b/>
                <w:bCs/>
                <w:sz w:val="18"/>
                <w:szCs w:val="18"/>
              </w:rPr>
            </w:pPr>
            <w:r>
              <w:rPr>
                <w:rFonts w:eastAsia="黑体" w:hAnsi="黑体"/>
                <w:szCs w:val="21"/>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73CBC3B4" w14:textId="77777777" w:rsidR="00BC34FF" w:rsidRDefault="00BC34FF">
            <w:pPr>
              <w:spacing w:line="320" w:lineRule="exact"/>
              <w:jc w:val="center"/>
              <w:rPr>
                <w:rFonts w:eastAsia="黑体"/>
                <w:sz w:val="18"/>
                <w:szCs w:val="18"/>
              </w:rPr>
            </w:pPr>
          </w:p>
        </w:tc>
      </w:tr>
      <w:tr w:rsidR="00BC34FF" w14:paraId="23C5271C"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3BB809D1" w14:textId="77777777" w:rsidR="00BC34FF" w:rsidRDefault="00000000">
            <w:pPr>
              <w:spacing w:line="320" w:lineRule="exact"/>
              <w:jc w:val="center"/>
              <w:rPr>
                <w:rFonts w:eastAsiaTheme="minorEastAsia"/>
                <w:sz w:val="18"/>
                <w:szCs w:val="18"/>
              </w:rPr>
            </w:pPr>
            <w:r>
              <w:rPr>
                <w:rFonts w:eastAsiaTheme="minorEastAsia"/>
                <w:szCs w:val="21"/>
              </w:rPr>
              <w:t>1</w:t>
            </w:r>
          </w:p>
        </w:tc>
        <w:tc>
          <w:tcPr>
            <w:tcW w:w="2165" w:type="dxa"/>
            <w:tcBorders>
              <w:top w:val="single" w:sz="4" w:space="0" w:color="auto"/>
              <w:left w:val="single" w:sz="4" w:space="0" w:color="auto"/>
              <w:bottom w:val="single" w:sz="4" w:space="0" w:color="auto"/>
              <w:right w:val="single" w:sz="4" w:space="0" w:color="auto"/>
            </w:tcBorders>
          </w:tcPr>
          <w:p w14:paraId="1E5D5BF0" w14:textId="77777777" w:rsidR="00BC34FF" w:rsidRDefault="00000000">
            <w:pPr>
              <w:spacing w:line="320" w:lineRule="exact"/>
              <w:rPr>
                <w:rFonts w:eastAsiaTheme="minorEastAsia"/>
                <w:szCs w:val="21"/>
              </w:rPr>
            </w:pPr>
            <w:r>
              <w:rPr>
                <w:rFonts w:eastAsiaTheme="minorEastAsia"/>
                <w:szCs w:val="21"/>
              </w:rPr>
              <w:t>目标</w:t>
            </w:r>
            <w:r>
              <w:rPr>
                <w:rFonts w:eastAsiaTheme="minorEastAsia"/>
                <w:szCs w:val="21"/>
              </w:rPr>
              <w:t>1</w:t>
            </w:r>
          </w:p>
          <w:p w14:paraId="7E9CC4D3" w14:textId="77777777" w:rsidR="00BC34FF" w:rsidRDefault="00000000">
            <w:pPr>
              <w:spacing w:line="320" w:lineRule="exact"/>
              <w:rPr>
                <w:rFonts w:eastAsiaTheme="minorEastAsia"/>
                <w:sz w:val="18"/>
                <w:szCs w:val="18"/>
              </w:rPr>
            </w:pPr>
            <w:r>
              <w:rPr>
                <w:rFonts w:eastAsiaTheme="minorEastAsia"/>
              </w:rPr>
              <w:t>（</w:t>
            </w:r>
            <w:r>
              <w:rPr>
                <w:rFonts w:eastAsiaTheme="minorEastAsia" w:hint="eastAsia"/>
              </w:rPr>
              <w:t>指标点</w:t>
            </w:r>
            <w:r>
              <w:rPr>
                <w:rFonts w:eastAsiaTheme="minorEastAsia"/>
              </w:rPr>
              <w:t>1</w:t>
            </w:r>
            <w:r>
              <w:rPr>
                <w:rFonts w:eastAsiaTheme="minorEastAsia" w:hint="eastAsia"/>
              </w:rPr>
              <w:t>-1</w:t>
            </w:r>
            <w:r>
              <w:rPr>
                <w:rFonts w:eastAsiaTheme="minorEastAsia" w:hint="eastAsia"/>
              </w:rPr>
              <w:t>、</w:t>
            </w:r>
            <w:r>
              <w:rPr>
                <w:rFonts w:eastAsiaTheme="minorEastAsia" w:hint="eastAsia"/>
              </w:rPr>
              <w:t>1-2</w:t>
            </w:r>
            <w:r>
              <w:rPr>
                <w:rFonts w:eastAsiaTheme="minorEastAsia" w:hint="eastAsia"/>
              </w:rPr>
              <w:t>、</w:t>
            </w:r>
            <w:r>
              <w:rPr>
                <w:rFonts w:eastAsiaTheme="minorEastAsia" w:hint="eastAsia"/>
              </w:rPr>
              <w:t>2-</w:t>
            </w:r>
            <w:r>
              <w:rPr>
                <w:rFonts w:eastAsiaTheme="minorEastAsia"/>
              </w:rPr>
              <w:t>3</w:t>
            </w:r>
            <w:r>
              <w:rPr>
                <w:rFonts w:eastAsiaTheme="minorEastAsia" w:hint="eastAsia"/>
              </w:rPr>
              <w:t>、</w:t>
            </w:r>
            <w:r>
              <w:rPr>
                <w:rFonts w:eastAsiaTheme="minorEastAsia" w:hint="eastAsia"/>
              </w:rPr>
              <w:t>2-</w:t>
            </w:r>
            <w:r>
              <w:rPr>
                <w:rFonts w:eastAsiaTheme="minorEastAsia"/>
              </w:rPr>
              <w:t>4</w:t>
            </w:r>
            <w:r>
              <w:rPr>
                <w:rFonts w:eastAsiaTheme="minorEastAsia"/>
              </w:rPr>
              <w:t>）</w:t>
            </w:r>
            <w:r>
              <w:rPr>
                <w:rFonts w:eastAsiaTheme="minorEastAsia"/>
              </w:rPr>
              <w:t xml:space="preserve"> </w:t>
            </w:r>
          </w:p>
        </w:tc>
        <w:tc>
          <w:tcPr>
            <w:tcW w:w="2456" w:type="dxa"/>
            <w:tcBorders>
              <w:top w:val="single" w:sz="4" w:space="0" w:color="auto"/>
              <w:left w:val="single" w:sz="4" w:space="0" w:color="auto"/>
              <w:bottom w:val="single" w:sz="4" w:space="0" w:color="auto"/>
              <w:right w:val="single" w:sz="4" w:space="0" w:color="auto"/>
            </w:tcBorders>
          </w:tcPr>
          <w:p w14:paraId="5F37CD29"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）简述车联网涉及的技术以及车联网与物联网的关系</w:t>
            </w:r>
          </w:p>
          <w:p w14:paraId="7AC67722"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rPr>
              <w:t>2</w:t>
            </w:r>
            <w:r>
              <w:rPr>
                <w:rFonts w:eastAsiaTheme="minorEastAsia"/>
              </w:rPr>
              <w:t>）简述物联网定义</w:t>
            </w:r>
          </w:p>
        </w:tc>
        <w:tc>
          <w:tcPr>
            <w:tcW w:w="705" w:type="dxa"/>
            <w:tcBorders>
              <w:top w:val="single" w:sz="4" w:space="0" w:color="auto"/>
              <w:left w:val="single" w:sz="4" w:space="0" w:color="auto"/>
              <w:bottom w:val="single" w:sz="4" w:space="0" w:color="auto"/>
              <w:right w:val="single" w:sz="4" w:space="0" w:color="auto"/>
            </w:tcBorders>
            <w:vAlign w:val="center"/>
          </w:tcPr>
          <w:p w14:paraId="2AD53A01" w14:textId="77777777" w:rsidR="00BC34FF" w:rsidRDefault="00000000">
            <w:pPr>
              <w:spacing w:line="320" w:lineRule="exact"/>
              <w:jc w:val="center"/>
              <w:rPr>
                <w:rFonts w:eastAsiaTheme="minorEastAsia"/>
                <w:sz w:val="18"/>
                <w:szCs w:val="18"/>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511F0C82" w14:textId="77777777" w:rsidR="00BC34FF" w:rsidRDefault="00000000">
            <w:pPr>
              <w:spacing w:line="320" w:lineRule="exact"/>
              <w:jc w:val="center"/>
              <w:rPr>
                <w:rFonts w:eastAsiaTheme="minorEastAsia"/>
                <w:sz w:val="18"/>
                <w:szCs w:val="18"/>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2F2FB065"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0</w:t>
            </w:r>
          </w:p>
        </w:tc>
        <w:tc>
          <w:tcPr>
            <w:tcW w:w="706" w:type="dxa"/>
            <w:tcBorders>
              <w:top w:val="single" w:sz="4" w:space="0" w:color="auto"/>
              <w:left w:val="single" w:sz="4" w:space="0" w:color="auto"/>
              <w:bottom w:val="single" w:sz="4" w:space="0" w:color="auto"/>
              <w:right w:val="single" w:sz="4" w:space="0" w:color="auto"/>
            </w:tcBorders>
            <w:vAlign w:val="center"/>
          </w:tcPr>
          <w:p w14:paraId="538ECC03"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28356735" w14:textId="77777777" w:rsidR="00BC34FF" w:rsidRDefault="00000000">
            <w:pPr>
              <w:spacing w:line="320" w:lineRule="exact"/>
              <w:jc w:val="center"/>
              <w:rPr>
                <w:rFonts w:eastAsiaTheme="minorEastAsia"/>
                <w:sz w:val="18"/>
                <w:szCs w:val="18"/>
              </w:rPr>
            </w:pPr>
            <w:r>
              <w:rPr>
                <w:rFonts w:eastAsiaTheme="minorEastAsia"/>
              </w:rPr>
              <w:t>10</w:t>
            </w:r>
          </w:p>
        </w:tc>
      </w:tr>
      <w:tr w:rsidR="00BC34FF" w14:paraId="52AF90F2"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5D7A2241" w14:textId="77777777" w:rsidR="00BC34FF" w:rsidRDefault="00000000">
            <w:pPr>
              <w:spacing w:line="320" w:lineRule="exact"/>
              <w:jc w:val="center"/>
              <w:rPr>
                <w:rFonts w:eastAsiaTheme="minorEastAsia"/>
                <w:sz w:val="18"/>
                <w:szCs w:val="18"/>
              </w:rPr>
            </w:pPr>
            <w:r>
              <w:rPr>
                <w:rFonts w:eastAsiaTheme="minorEastAsia"/>
                <w:szCs w:val="21"/>
              </w:rPr>
              <w:t>2</w:t>
            </w:r>
          </w:p>
        </w:tc>
        <w:tc>
          <w:tcPr>
            <w:tcW w:w="2165" w:type="dxa"/>
            <w:tcBorders>
              <w:top w:val="single" w:sz="4" w:space="0" w:color="auto"/>
              <w:left w:val="single" w:sz="4" w:space="0" w:color="auto"/>
              <w:bottom w:val="single" w:sz="4" w:space="0" w:color="auto"/>
              <w:right w:val="single" w:sz="4" w:space="0" w:color="auto"/>
            </w:tcBorders>
            <w:vAlign w:val="center"/>
          </w:tcPr>
          <w:p w14:paraId="31810396" w14:textId="77777777" w:rsidR="00BC34FF" w:rsidRDefault="00000000">
            <w:pPr>
              <w:spacing w:line="320" w:lineRule="exact"/>
              <w:jc w:val="left"/>
              <w:rPr>
                <w:rFonts w:eastAsiaTheme="minorEastAsia"/>
              </w:rPr>
            </w:pPr>
            <w:r>
              <w:rPr>
                <w:rFonts w:eastAsiaTheme="minorEastAsia"/>
              </w:rPr>
              <w:t>目标</w:t>
            </w:r>
            <w:r>
              <w:rPr>
                <w:rFonts w:eastAsiaTheme="minorEastAsia"/>
              </w:rPr>
              <w:t>2</w:t>
            </w:r>
          </w:p>
          <w:p w14:paraId="3D736184"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hint="eastAsia"/>
              </w:rPr>
              <w:t>指标点</w:t>
            </w:r>
            <w:r>
              <w:rPr>
                <w:rFonts w:eastAsiaTheme="minorEastAsia"/>
              </w:rPr>
              <w:t>3</w:t>
            </w:r>
            <w:r>
              <w:rPr>
                <w:rFonts w:eastAsiaTheme="minorEastAsia" w:hint="eastAsia"/>
              </w:rPr>
              <w:t>-2</w:t>
            </w:r>
            <w:r>
              <w:rPr>
                <w:rFonts w:eastAsiaTheme="minorEastAsia" w:hint="eastAsia"/>
              </w:rPr>
              <w:t>、</w:t>
            </w:r>
            <w:r>
              <w:rPr>
                <w:rFonts w:eastAsiaTheme="minorEastAsia"/>
              </w:rPr>
              <w:t>4</w:t>
            </w:r>
            <w:r>
              <w:rPr>
                <w:rFonts w:eastAsiaTheme="minorEastAsia" w:hint="eastAsia"/>
              </w:rPr>
              <w:t>-1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0E70DE7F"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）简述车联网体系构架</w:t>
            </w:r>
          </w:p>
          <w:p w14:paraId="1B1463F0" w14:textId="77777777" w:rsidR="00BC34FF"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w:t>
            </w:r>
            <w:r>
              <w:rPr>
                <w:rFonts w:eastAsiaTheme="minorEastAsia"/>
              </w:rPr>
              <w:t>RFID</w:t>
            </w:r>
            <w:r>
              <w:rPr>
                <w:rFonts w:eastAsiaTheme="minorEastAsia"/>
              </w:rPr>
              <w:t>主要应用于什么地方</w:t>
            </w:r>
          </w:p>
          <w:p w14:paraId="784AB1B2" w14:textId="77777777" w:rsidR="00BC34FF" w:rsidRDefault="00000000">
            <w:pPr>
              <w:spacing w:line="320" w:lineRule="exact"/>
              <w:jc w:val="left"/>
              <w:rPr>
                <w:rFonts w:eastAsiaTheme="minorEastAsia"/>
              </w:rPr>
            </w:pPr>
            <w:r>
              <w:rPr>
                <w:rFonts w:eastAsiaTheme="minorEastAsia"/>
              </w:rPr>
              <w:t>（</w:t>
            </w:r>
            <w:r>
              <w:rPr>
                <w:rFonts w:eastAsiaTheme="minorEastAsia"/>
              </w:rPr>
              <w:t>4</w:t>
            </w:r>
            <w:r>
              <w:rPr>
                <w:rFonts w:eastAsiaTheme="minorEastAsia"/>
              </w:rPr>
              <w:t>）简述网络层应用技术</w:t>
            </w:r>
          </w:p>
          <w:p w14:paraId="648FECC1"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rPr>
              <w:t>5</w:t>
            </w:r>
            <w:r>
              <w:rPr>
                <w:rFonts w:eastAsiaTheme="minorEastAsia"/>
              </w:rPr>
              <w:t>）云技术的特点有哪些</w:t>
            </w:r>
          </w:p>
        </w:tc>
        <w:tc>
          <w:tcPr>
            <w:tcW w:w="705" w:type="dxa"/>
            <w:tcBorders>
              <w:top w:val="single" w:sz="4" w:space="0" w:color="auto"/>
              <w:left w:val="single" w:sz="4" w:space="0" w:color="auto"/>
              <w:bottom w:val="single" w:sz="4" w:space="0" w:color="auto"/>
              <w:right w:val="single" w:sz="4" w:space="0" w:color="auto"/>
            </w:tcBorders>
            <w:vAlign w:val="center"/>
          </w:tcPr>
          <w:p w14:paraId="007A81F5" w14:textId="77777777" w:rsidR="00BC34FF" w:rsidRDefault="00000000">
            <w:pPr>
              <w:spacing w:line="320" w:lineRule="exact"/>
              <w:jc w:val="center"/>
              <w:rPr>
                <w:rFonts w:eastAsiaTheme="minorEastAsia"/>
                <w:sz w:val="18"/>
                <w:szCs w:val="18"/>
              </w:rPr>
            </w:pPr>
            <w:r>
              <w:rPr>
                <w:rFonts w:eastAsiaTheme="minorEastAsia"/>
              </w:rPr>
              <w:t>25</w:t>
            </w:r>
          </w:p>
        </w:tc>
        <w:tc>
          <w:tcPr>
            <w:tcW w:w="705" w:type="dxa"/>
            <w:tcBorders>
              <w:top w:val="single" w:sz="4" w:space="0" w:color="auto"/>
              <w:left w:val="single" w:sz="4" w:space="0" w:color="auto"/>
              <w:bottom w:val="single" w:sz="4" w:space="0" w:color="auto"/>
              <w:right w:val="single" w:sz="4" w:space="0" w:color="auto"/>
            </w:tcBorders>
            <w:vAlign w:val="center"/>
          </w:tcPr>
          <w:p w14:paraId="76D83F4F" w14:textId="77777777" w:rsidR="00BC34FF" w:rsidRDefault="00000000">
            <w:pPr>
              <w:spacing w:line="320" w:lineRule="exact"/>
              <w:jc w:val="center"/>
              <w:rPr>
                <w:rFonts w:eastAsiaTheme="minorEastAsia"/>
                <w:sz w:val="18"/>
                <w:szCs w:val="18"/>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6101B974"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5</w:t>
            </w:r>
          </w:p>
        </w:tc>
        <w:tc>
          <w:tcPr>
            <w:tcW w:w="706" w:type="dxa"/>
            <w:tcBorders>
              <w:top w:val="single" w:sz="4" w:space="0" w:color="auto"/>
              <w:left w:val="single" w:sz="4" w:space="0" w:color="auto"/>
              <w:bottom w:val="single" w:sz="4" w:space="0" w:color="auto"/>
              <w:right w:val="single" w:sz="4" w:space="0" w:color="auto"/>
            </w:tcBorders>
            <w:vAlign w:val="center"/>
          </w:tcPr>
          <w:p w14:paraId="1A3470FB" w14:textId="77777777" w:rsidR="00BC34FF" w:rsidRDefault="00000000">
            <w:pPr>
              <w:spacing w:line="320" w:lineRule="exact"/>
              <w:jc w:val="center"/>
              <w:rPr>
                <w:rFonts w:eastAsiaTheme="minorEastAsia"/>
                <w:sz w:val="18"/>
                <w:szCs w:val="18"/>
              </w:rPr>
            </w:pPr>
            <w:r>
              <w:rPr>
                <w:rFonts w:eastAsiaTheme="minorEastAsia" w:hint="eastAsia"/>
              </w:rPr>
              <w:t>2</w:t>
            </w: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68DF1EDA" w14:textId="77777777" w:rsidR="00BC34FF" w:rsidRDefault="00000000">
            <w:pPr>
              <w:spacing w:line="320" w:lineRule="exact"/>
              <w:jc w:val="center"/>
              <w:rPr>
                <w:rFonts w:eastAsiaTheme="minorEastAsia"/>
                <w:sz w:val="18"/>
                <w:szCs w:val="18"/>
              </w:rPr>
            </w:pPr>
            <w:r>
              <w:rPr>
                <w:rFonts w:eastAsiaTheme="minorEastAsia"/>
              </w:rPr>
              <w:t>20</w:t>
            </w:r>
          </w:p>
        </w:tc>
      </w:tr>
      <w:tr w:rsidR="00BC34FF" w14:paraId="6989699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4588881" w14:textId="77777777" w:rsidR="00BC34FF" w:rsidRDefault="00000000">
            <w:pPr>
              <w:spacing w:line="320" w:lineRule="exact"/>
              <w:jc w:val="center"/>
              <w:rPr>
                <w:rFonts w:eastAsiaTheme="minorEastAsia"/>
                <w:sz w:val="18"/>
                <w:szCs w:val="18"/>
              </w:rPr>
            </w:pPr>
            <w:r>
              <w:rPr>
                <w:rFonts w:eastAsiaTheme="minorEastAsia"/>
              </w:rPr>
              <w:t>3</w:t>
            </w:r>
          </w:p>
        </w:tc>
        <w:tc>
          <w:tcPr>
            <w:tcW w:w="2165" w:type="dxa"/>
            <w:tcBorders>
              <w:top w:val="single" w:sz="4" w:space="0" w:color="auto"/>
              <w:left w:val="single" w:sz="4" w:space="0" w:color="auto"/>
              <w:bottom w:val="single" w:sz="4" w:space="0" w:color="auto"/>
              <w:right w:val="single" w:sz="4" w:space="0" w:color="auto"/>
            </w:tcBorders>
          </w:tcPr>
          <w:p w14:paraId="4379889E" w14:textId="77777777" w:rsidR="00BC34FF" w:rsidRDefault="00000000">
            <w:pPr>
              <w:spacing w:line="320" w:lineRule="exact"/>
              <w:rPr>
                <w:rFonts w:eastAsiaTheme="minorEastAsia"/>
              </w:rPr>
            </w:pPr>
            <w:r>
              <w:rPr>
                <w:rFonts w:eastAsiaTheme="minorEastAsia"/>
              </w:rPr>
              <w:t>目标</w:t>
            </w:r>
            <w:r>
              <w:rPr>
                <w:rFonts w:eastAsiaTheme="minorEastAsia"/>
              </w:rPr>
              <w:t>2</w:t>
            </w:r>
          </w:p>
          <w:p w14:paraId="287AE161" w14:textId="77777777" w:rsidR="00BC34FF" w:rsidRDefault="00000000">
            <w:pPr>
              <w:spacing w:line="320" w:lineRule="exact"/>
              <w:rPr>
                <w:rFonts w:eastAsiaTheme="minorEastAsia"/>
                <w:sz w:val="18"/>
                <w:szCs w:val="18"/>
              </w:rPr>
            </w:pPr>
            <w:r>
              <w:rPr>
                <w:rFonts w:eastAsiaTheme="minorEastAsia"/>
              </w:rPr>
              <w:t>（</w:t>
            </w:r>
            <w:r>
              <w:rPr>
                <w:rFonts w:eastAsiaTheme="minorEastAsia" w:hint="eastAsia"/>
              </w:rPr>
              <w:t>指标点</w:t>
            </w:r>
            <w:r>
              <w:rPr>
                <w:rFonts w:eastAsiaTheme="minorEastAsia"/>
              </w:rPr>
              <w:t>4</w:t>
            </w:r>
            <w:r>
              <w:rPr>
                <w:rFonts w:eastAsiaTheme="minorEastAsia" w:hint="eastAsia"/>
              </w:rPr>
              <w:t>-1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0D2500C3"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）简述你所了解的车载设备</w:t>
            </w:r>
          </w:p>
          <w:p w14:paraId="5F9AE6FE" w14:textId="77777777" w:rsidR="00BC34FF"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）简述胎压监测设备的工作原理</w:t>
            </w:r>
          </w:p>
          <w:p w14:paraId="549C9A47" w14:textId="77777777" w:rsidR="00BC34FF" w:rsidRDefault="00000000">
            <w:pPr>
              <w:spacing w:line="320" w:lineRule="exact"/>
              <w:jc w:val="left"/>
              <w:rPr>
                <w:rFonts w:eastAsiaTheme="minorEastAsia"/>
              </w:rPr>
            </w:pPr>
            <w:r>
              <w:rPr>
                <w:rFonts w:eastAsiaTheme="minorEastAsia"/>
              </w:rPr>
              <w:t>（</w:t>
            </w:r>
            <w:r>
              <w:rPr>
                <w:rFonts w:eastAsiaTheme="minorEastAsia"/>
              </w:rPr>
              <w:t>3</w:t>
            </w:r>
            <w:r>
              <w:rPr>
                <w:rFonts w:eastAsiaTheme="minorEastAsia"/>
              </w:rPr>
              <w:t>）车载导航系统有哪些功能模块，简述它们的作用</w:t>
            </w:r>
          </w:p>
          <w:p w14:paraId="16D7873D"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rPr>
              <w:t>4</w:t>
            </w:r>
            <w:r>
              <w:rPr>
                <w:rFonts w:eastAsiaTheme="minorEastAsia"/>
              </w:rPr>
              <w:t>）简述你了解的车载电子系统有哪些</w:t>
            </w:r>
          </w:p>
        </w:tc>
        <w:tc>
          <w:tcPr>
            <w:tcW w:w="705" w:type="dxa"/>
            <w:tcBorders>
              <w:top w:val="single" w:sz="4" w:space="0" w:color="auto"/>
              <w:left w:val="single" w:sz="4" w:space="0" w:color="auto"/>
              <w:bottom w:val="single" w:sz="4" w:space="0" w:color="auto"/>
              <w:right w:val="single" w:sz="4" w:space="0" w:color="auto"/>
            </w:tcBorders>
            <w:vAlign w:val="center"/>
          </w:tcPr>
          <w:p w14:paraId="656BE2C9" w14:textId="77777777" w:rsidR="00BC34FF" w:rsidRDefault="00000000">
            <w:pPr>
              <w:spacing w:line="320" w:lineRule="exact"/>
              <w:jc w:val="center"/>
              <w:rPr>
                <w:rFonts w:eastAsiaTheme="minorEastAsia"/>
                <w:sz w:val="18"/>
                <w:szCs w:val="18"/>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76E818A0" w14:textId="77777777" w:rsidR="00BC34FF" w:rsidRDefault="00000000">
            <w:pPr>
              <w:spacing w:line="320" w:lineRule="exact"/>
              <w:jc w:val="center"/>
              <w:rPr>
                <w:rFonts w:eastAsiaTheme="minorEastAsia"/>
                <w:sz w:val="18"/>
                <w:szCs w:val="18"/>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4105A9A3"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0</w:t>
            </w:r>
          </w:p>
        </w:tc>
        <w:tc>
          <w:tcPr>
            <w:tcW w:w="706" w:type="dxa"/>
            <w:tcBorders>
              <w:top w:val="single" w:sz="4" w:space="0" w:color="auto"/>
              <w:left w:val="single" w:sz="4" w:space="0" w:color="auto"/>
              <w:bottom w:val="single" w:sz="4" w:space="0" w:color="auto"/>
              <w:right w:val="single" w:sz="4" w:space="0" w:color="auto"/>
            </w:tcBorders>
            <w:vAlign w:val="center"/>
          </w:tcPr>
          <w:p w14:paraId="1149A144" w14:textId="77777777" w:rsidR="00BC34FF" w:rsidRDefault="00000000">
            <w:pPr>
              <w:spacing w:line="320" w:lineRule="exact"/>
              <w:jc w:val="center"/>
              <w:rPr>
                <w:rFonts w:eastAsiaTheme="minorEastAsia"/>
                <w:sz w:val="18"/>
                <w:szCs w:val="18"/>
              </w:rPr>
            </w:pPr>
            <w:r>
              <w:rPr>
                <w:rFonts w:eastAsiaTheme="minorEastAsia" w:hint="eastAsia"/>
              </w:rPr>
              <w:t>2</w:t>
            </w: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50BC7961" w14:textId="77777777" w:rsidR="00BC34FF" w:rsidRDefault="00000000">
            <w:pPr>
              <w:spacing w:line="320" w:lineRule="exact"/>
              <w:jc w:val="center"/>
              <w:rPr>
                <w:rFonts w:eastAsiaTheme="minorEastAsia"/>
                <w:sz w:val="18"/>
                <w:szCs w:val="18"/>
              </w:rPr>
            </w:pPr>
            <w:r>
              <w:rPr>
                <w:rFonts w:eastAsiaTheme="minorEastAsia"/>
              </w:rPr>
              <w:t>10</w:t>
            </w:r>
          </w:p>
        </w:tc>
      </w:tr>
      <w:tr w:rsidR="00BC34FF" w14:paraId="73458A2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7A56AAD" w14:textId="77777777" w:rsidR="00BC34FF" w:rsidRDefault="00000000">
            <w:pPr>
              <w:spacing w:line="320" w:lineRule="exact"/>
              <w:jc w:val="center"/>
              <w:rPr>
                <w:rFonts w:eastAsiaTheme="minorEastAsia"/>
                <w:sz w:val="18"/>
                <w:szCs w:val="18"/>
              </w:rPr>
            </w:pPr>
            <w:r>
              <w:rPr>
                <w:rFonts w:eastAsiaTheme="minorEastAsia"/>
              </w:rPr>
              <w:t>4</w:t>
            </w:r>
          </w:p>
        </w:tc>
        <w:tc>
          <w:tcPr>
            <w:tcW w:w="2165" w:type="dxa"/>
            <w:tcBorders>
              <w:top w:val="single" w:sz="4" w:space="0" w:color="auto"/>
              <w:left w:val="single" w:sz="4" w:space="0" w:color="auto"/>
              <w:bottom w:val="single" w:sz="4" w:space="0" w:color="auto"/>
              <w:right w:val="single" w:sz="4" w:space="0" w:color="auto"/>
            </w:tcBorders>
          </w:tcPr>
          <w:p w14:paraId="7FFA42FD" w14:textId="77777777" w:rsidR="00BC34FF" w:rsidRDefault="00000000">
            <w:pPr>
              <w:spacing w:line="320" w:lineRule="exact"/>
              <w:rPr>
                <w:rFonts w:eastAsiaTheme="minorEastAsia"/>
              </w:rPr>
            </w:pPr>
            <w:r>
              <w:rPr>
                <w:rFonts w:eastAsiaTheme="minorEastAsia"/>
              </w:rPr>
              <w:t>目标</w:t>
            </w:r>
            <w:r>
              <w:rPr>
                <w:rFonts w:eastAsiaTheme="minorEastAsia"/>
              </w:rPr>
              <w:t>2</w:t>
            </w:r>
          </w:p>
          <w:p w14:paraId="3EE8E370" w14:textId="77777777" w:rsidR="00BC34FF" w:rsidRDefault="00000000">
            <w:pPr>
              <w:spacing w:line="320" w:lineRule="exact"/>
              <w:rPr>
                <w:rFonts w:eastAsiaTheme="minorEastAsia"/>
                <w:color w:val="FF0000"/>
                <w:sz w:val="18"/>
                <w:szCs w:val="18"/>
              </w:rPr>
            </w:pPr>
            <w:r>
              <w:rPr>
                <w:rFonts w:eastAsiaTheme="minorEastAsia"/>
              </w:rPr>
              <w:t>（</w:t>
            </w:r>
            <w:r>
              <w:rPr>
                <w:rFonts w:eastAsiaTheme="minorEastAsia" w:hint="eastAsia"/>
              </w:rPr>
              <w:t>指标点</w:t>
            </w:r>
            <w:r>
              <w:rPr>
                <w:rFonts w:eastAsiaTheme="minorEastAsia"/>
              </w:rPr>
              <w:t>4</w:t>
            </w:r>
            <w:r>
              <w:rPr>
                <w:rFonts w:eastAsiaTheme="minorEastAsia" w:hint="eastAsia"/>
              </w:rPr>
              <w:t>-</w:t>
            </w:r>
            <w:r>
              <w:rPr>
                <w:rFonts w:eastAsiaTheme="minorEastAsia"/>
              </w:rPr>
              <w:t>1</w:t>
            </w:r>
            <w:r>
              <w:rPr>
                <w:rFonts w:eastAsiaTheme="minorEastAsia" w:hint="eastAsia"/>
              </w:rPr>
              <w:t>、</w:t>
            </w:r>
            <w:r>
              <w:rPr>
                <w:rFonts w:eastAsiaTheme="minorEastAsia" w:hint="eastAsia"/>
              </w:rPr>
              <w:t>5-</w:t>
            </w:r>
            <w:r>
              <w:rPr>
                <w:rFonts w:eastAsiaTheme="minorEastAsia"/>
              </w:rPr>
              <w:t>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076A1F86"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）简述安吉星系统的功能</w:t>
            </w:r>
          </w:p>
          <w:p w14:paraId="0D48175F" w14:textId="77777777" w:rsidR="00BC34FF"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）简述车联网配送模式和特点</w:t>
            </w:r>
          </w:p>
          <w:p w14:paraId="21B55A20" w14:textId="77777777" w:rsidR="00BC34FF" w:rsidRDefault="00000000">
            <w:pPr>
              <w:spacing w:line="320" w:lineRule="exact"/>
              <w:jc w:val="left"/>
              <w:rPr>
                <w:rFonts w:eastAsiaTheme="minorEastAsia"/>
                <w:color w:val="FF0000"/>
                <w:sz w:val="18"/>
                <w:szCs w:val="18"/>
              </w:rPr>
            </w:pPr>
            <w:r>
              <w:rPr>
                <w:rFonts w:eastAsiaTheme="minorEastAsia"/>
              </w:rPr>
              <w:lastRenderedPageBreak/>
              <w:t>（</w:t>
            </w:r>
            <w:r>
              <w:rPr>
                <w:rFonts w:eastAsiaTheme="minorEastAsia"/>
              </w:rPr>
              <w:t>3</w:t>
            </w:r>
            <w:r>
              <w:rPr>
                <w:rFonts w:eastAsiaTheme="minorEastAsia"/>
              </w:rPr>
              <w:t>）简述车联网中运用的定位方式</w:t>
            </w:r>
          </w:p>
        </w:tc>
        <w:tc>
          <w:tcPr>
            <w:tcW w:w="705" w:type="dxa"/>
            <w:tcBorders>
              <w:top w:val="single" w:sz="4" w:space="0" w:color="auto"/>
              <w:left w:val="single" w:sz="4" w:space="0" w:color="auto"/>
              <w:bottom w:val="single" w:sz="4" w:space="0" w:color="auto"/>
              <w:right w:val="single" w:sz="4" w:space="0" w:color="auto"/>
            </w:tcBorders>
            <w:vAlign w:val="center"/>
          </w:tcPr>
          <w:p w14:paraId="454F4375" w14:textId="77777777" w:rsidR="00BC34FF" w:rsidRDefault="00000000">
            <w:pPr>
              <w:spacing w:line="320" w:lineRule="exact"/>
              <w:jc w:val="center"/>
              <w:rPr>
                <w:rFonts w:eastAsiaTheme="minorEastAsia"/>
                <w:sz w:val="18"/>
                <w:szCs w:val="18"/>
              </w:rPr>
            </w:pPr>
            <w:r>
              <w:rPr>
                <w:rFonts w:eastAsiaTheme="minorEastAsia"/>
              </w:rPr>
              <w:lastRenderedPageBreak/>
              <w:t>22</w:t>
            </w:r>
          </w:p>
        </w:tc>
        <w:tc>
          <w:tcPr>
            <w:tcW w:w="705" w:type="dxa"/>
            <w:tcBorders>
              <w:top w:val="single" w:sz="4" w:space="0" w:color="auto"/>
              <w:left w:val="single" w:sz="4" w:space="0" w:color="auto"/>
              <w:bottom w:val="single" w:sz="4" w:space="0" w:color="auto"/>
              <w:right w:val="single" w:sz="4" w:space="0" w:color="auto"/>
            </w:tcBorders>
            <w:vAlign w:val="center"/>
          </w:tcPr>
          <w:p w14:paraId="0CDBC470" w14:textId="77777777" w:rsidR="00BC34FF" w:rsidRDefault="00000000">
            <w:pPr>
              <w:spacing w:line="320" w:lineRule="exact"/>
              <w:jc w:val="center"/>
              <w:rPr>
                <w:rFonts w:eastAsiaTheme="minorEastAsia"/>
                <w:sz w:val="18"/>
                <w:szCs w:val="18"/>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660BA380"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5</w:t>
            </w:r>
          </w:p>
        </w:tc>
        <w:tc>
          <w:tcPr>
            <w:tcW w:w="706" w:type="dxa"/>
            <w:tcBorders>
              <w:top w:val="single" w:sz="4" w:space="0" w:color="auto"/>
              <w:left w:val="single" w:sz="4" w:space="0" w:color="auto"/>
              <w:bottom w:val="single" w:sz="4" w:space="0" w:color="auto"/>
              <w:right w:val="single" w:sz="4" w:space="0" w:color="auto"/>
            </w:tcBorders>
            <w:vAlign w:val="center"/>
          </w:tcPr>
          <w:p w14:paraId="678C42C9" w14:textId="77777777" w:rsidR="00BC34FF" w:rsidRDefault="00000000">
            <w:pPr>
              <w:spacing w:line="320" w:lineRule="exact"/>
              <w:jc w:val="center"/>
              <w:rPr>
                <w:rFonts w:eastAsiaTheme="minorEastAsia"/>
                <w:sz w:val="18"/>
                <w:szCs w:val="18"/>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0AEAF855" w14:textId="77777777" w:rsidR="00BC34FF" w:rsidRDefault="00000000">
            <w:pPr>
              <w:spacing w:line="320" w:lineRule="exact"/>
              <w:jc w:val="center"/>
              <w:rPr>
                <w:rFonts w:eastAsiaTheme="minorEastAsia"/>
                <w:sz w:val="18"/>
                <w:szCs w:val="18"/>
              </w:rPr>
            </w:pPr>
            <w:r>
              <w:rPr>
                <w:rFonts w:eastAsiaTheme="minorEastAsia"/>
              </w:rPr>
              <w:t>20</w:t>
            </w:r>
          </w:p>
        </w:tc>
      </w:tr>
      <w:tr w:rsidR="00BC34FF" w14:paraId="04767B51"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DD1D9A0" w14:textId="77777777" w:rsidR="00BC34FF" w:rsidRDefault="00000000">
            <w:pPr>
              <w:spacing w:line="320" w:lineRule="exact"/>
              <w:jc w:val="center"/>
              <w:rPr>
                <w:rFonts w:eastAsiaTheme="minorEastAsia"/>
                <w:szCs w:val="21"/>
              </w:rPr>
            </w:pPr>
            <w:r>
              <w:rPr>
                <w:rFonts w:eastAsiaTheme="minorEastAsia"/>
              </w:rPr>
              <w:t>5</w:t>
            </w:r>
          </w:p>
        </w:tc>
        <w:tc>
          <w:tcPr>
            <w:tcW w:w="2165" w:type="dxa"/>
            <w:tcBorders>
              <w:top w:val="single" w:sz="4" w:space="0" w:color="auto"/>
              <w:left w:val="single" w:sz="4" w:space="0" w:color="auto"/>
              <w:bottom w:val="single" w:sz="4" w:space="0" w:color="auto"/>
              <w:right w:val="single" w:sz="4" w:space="0" w:color="auto"/>
            </w:tcBorders>
          </w:tcPr>
          <w:p w14:paraId="0696B8DA" w14:textId="77777777" w:rsidR="00BC34FF" w:rsidRDefault="00000000">
            <w:pPr>
              <w:spacing w:line="320" w:lineRule="exact"/>
              <w:rPr>
                <w:rFonts w:eastAsiaTheme="minorEastAsia"/>
              </w:rPr>
            </w:pPr>
            <w:r>
              <w:rPr>
                <w:rFonts w:eastAsiaTheme="minorEastAsia"/>
              </w:rPr>
              <w:t>目标</w:t>
            </w:r>
            <w:r>
              <w:rPr>
                <w:rFonts w:eastAsiaTheme="minorEastAsia"/>
              </w:rPr>
              <w:t>3</w:t>
            </w:r>
          </w:p>
          <w:p w14:paraId="5F3E41FC" w14:textId="77777777" w:rsidR="00BC34FF" w:rsidRDefault="00000000">
            <w:pPr>
              <w:spacing w:line="320" w:lineRule="exact"/>
              <w:rPr>
                <w:rFonts w:eastAsiaTheme="minorEastAsia"/>
              </w:rPr>
            </w:pPr>
            <w:r>
              <w:rPr>
                <w:rFonts w:eastAsiaTheme="minorEastAsia"/>
              </w:rPr>
              <w:t>（</w:t>
            </w:r>
            <w:r>
              <w:rPr>
                <w:rFonts w:eastAsiaTheme="minorEastAsia" w:hint="eastAsia"/>
              </w:rPr>
              <w:t>指标点</w:t>
            </w:r>
            <w:r>
              <w:rPr>
                <w:rFonts w:eastAsiaTheme="minorEastAsia"/>
              </w:rPr>
              <w:t>2</w:t>
            </w:r>
            <w:r>
              <w:rPr>
                <w:rFonts w:eastAsiaTheme="minorEastAsia" w:hint="eastAsia"/>
              </w:rPr>
              <w:t>-</w:t>
            </w:r>
            <w:r>
              <w:rPr>
                <w:rFonts w:eastAsiaTheme="minorEastAsia"/>
              </w:rPr>
              <w:t>4</w:t>
            </w:r>
            <w:r>
              <w:rPr>
                <w:rFonts w:eastAsiaTheme="minorEastAsia" w:hint="eastAsia"/>
              </w:rPr>
              <w:t>、</w:t>
            </w:r>
            <w:r>
              <w:rPr>
                <w:rFonts w:eastAsiaTheme="minorEastAsia" w:hint="eastAsia"/>
              </w:rPr>
              <w:t>6-1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727642A0"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）大数据应用于车联网将面临哪些挑战</w:t>
            </w:r>
          </w:p>
          <w:p w14:paraId="3DE6EB69" w14:textId="77777777" w:rsidR="00BC34FF"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）什么是</w:t>
            </w:r>
            <w:r>
              <w:rPr>
                <w:rFonts w:eastAsiaTheme="minorEastAsia"/>
              </w:rPr>
              <w:t>OBD</w:t>
            </w:r>
          </w:p>
          <w:p w14:paraId="5EE1FB93" w14:textId="77777777" w:rsidR="00BC34FF" w:rsidRDefault="00000000">
            <w:pPr>
              <w:spacing w:line="320" w:lineRule="exact"/>
              <w:jc w:val="left"/>
              <w:rPr>
                <w:rFonts w:eastAsiaTheme="minorEastAsia"/>
              </w:rPr>
            </w:pPr>
            <w:r>
              <w:rPr>
                <w:rFonts w:eastAsiaTheme="minorEastAsia"/>
              </w:rPr>
              <w:t>（</w:t>
            </w:r>
            <w:r>
              <w:rPr>
                <w:rFonts w:eastAsiaTheme="minorEastAsia"/>
              </w:rPr>
              <w:t>3</w:t>
            </w:r>
            <w:r>
              <w:rPr>
                <w:rFonts w:eastAsiaTheme="minorEastAsia"/>
              </w:rPr>
              <w:t>）</w:t>
            </w:r>
            <w:r>
              <w:rPr>
                <w:rFonts w:eastAsiaTheme="minorEastAsia"/>
              </w:rPr>
              <w:t>OBD</w:t>
            </w:r>
            <w:r>
              <w:rPr>
                <w:rFonts w:eastAsiaTheme="minorEastAsia"/>
              </w:rPr>
              <w:t>的应用带来了哪些新的商业模式</w:t>
            </w:r>
          </w:p>
          <w:p w14:paraId="1E7D2DD7" w14:textId="77777777" w:rsidR="00BC34FF" w:rsidRDefault="00000000">
            <w:pPr>
              <w:spacing w:line="320" w:lineRule="exact"/>
              <w:jc w:val="left"/>
              <w:rPr>
                <w:rFonts w:eastAsiaTheme="minorEastAsia"/>
                <w:bCs/>
                <w:sz w:val="20"/>
              </w:rPr>
            </w:pPr>
            <w:r>
              <w:rPr>
                <w:rFonts w:eastAsiaTheme="minorEastAsia"/>
              </w:rPr>
              <w:t>（</w:t>
            </w:r>
            <w:r>
              <w:rPr>
                <w:rFonts w:eastAsiaTheme="minorEastAsia"/>
              </w:rPr>
              <w:t>4</w:t>
            </w:r>
            <w:r>
              <w:rPr>
                <w:rFonts w:eastAsiaTheme="minorEastAsia"/>
              </w:rPr>
              <w:t>）车联网行业目前有哪些新型的商业模式</w:t>
            </w:r>
          </w:p>
        </w:tc>
        <w:tc>
          <w:tcPr>
            <w:tcW w:w="705" w:type="dxa"/>
            <w:tcBorders>
              <w:top w:val="single" w:sz="4" w:space="0" w:color="auto"/>
              <w:left w:val="single" w:sz="4" w:space="0" w:color="auto"/>
              <w:bottom w:val="single" w:sz="4" w:space="0" w:color="auto"/>
              <w:right w:val="single" w:sz="4" w:space="0" w:color="auto"/>
            </w:tcBorders>
            <w:vAlign w:val="center"/>
          </w:tcPr>
          <w:p w14:paraId="4354591D" w14:textId="77777777" w:rsidR="00BC34FF" w:rsidRDefault="00000000">
            <w:pPr>
              <w:spacing w:line="320" w:lineRule="exact"/>
              <w:jc w:val="center"/>
              <w:rPr>
                <w:rFonts w:eastAsiaTheme="minorEastAsia"/>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15EB765E" w14:textId="77777777" w:rsidR="00BC34FF" w:rsidRDefault="00000000">
            <w:pPr>
              <w:spacing w:line="320" w:lineRule="exact"/>
              <w:jc w:val="center"/>
              <w:rPr>
                <w:rFonts w:eastAsiaTheme="minorEastAsia"/>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0528BCE8" w14:textId="77777777" w:rsidR="00BC34FF" w:rsidRDefault="00000000">
            <w:pPr>
              <w:spacing w:line="320" w:lineRule="exact"/>
              <w:jc w:val="center"/>
              <w:rPr>
                <w:rFonts w:eastAsiaTheme="minorEastAsia"/>
              </w:rPr>
            </w:pPr>
            <w:r>
              <w:rPr>
                <w:rFonts w:eastAsiaTheme="minorEastAsia" w:hint="eastAsia"/>
              </w:rPr>
              <w:t>1</w:t>
            </w:r>
            <w:r>
              <w:rPr>
                <w:rFonts w:eastAsiaTheme="minorEastAsia"/>
              </w:rPr>
              <w:t>0</w:t>
            </w:r>
          </w:p>
        </w:tc>
        <w:tc>
          <w:tcPr>
            <w:tcW w:w="706" w:type="dxa"/>
            <w:tcBorders>
              <w:top w:val="single" w:sz="4" w:space="0" w:color="auto"/>
              <w:left w:val="single" w:sz="4" w:space="0" w:color="auto"/>
              <w:bottom w:val="single" w:sz="4" w:space="0" w:color="auto"/>
              <w:right w:val="single" w:sz="4" w:space="0" w:color="auto"/>
            </w:tcBorders>
            <w:vAlign w:val="center"/>
          </w:tcPr>
          <w:p w14:paraId="06E3D212" w14:textId="77777777" w:rsidR="00BC34FF" w:rsidRDefault="00000000">
            <w:pPr>
              <w:spacing w:line="320" w:lineRule="exact"/>
              <w:jc w:val="center"/>
              <w:rPr>
                <w:rFonts w:eastAsiaTheme="minorEastAsia"/>
              </w:rPr>
            </w:pPr>
            <w:r>
              <w:rPr>
                <w:rFonts w:eastAsiaTheme="minorEastAsia" w:hint="eastAsia"/>
              </w:rPr>
              <w:t>1</w:t>
            </w:r>
            <w:r>
              <w:rPr>
                <w:rFonts w:eastAsiaTheme="minorEastAsia"/>
              </w:rPr>
              <w:t>5</w:t>
            </w:r>
          </w:p>
        </w:tc>
        <w:tc>
          <w:tcPr>
            <w:tcW w:w="677" w:type="dxa"/>
            <w:tcBorders>
              <w:top w:val="single" w:sz="4" w:space="0" w:color="auto"/>
              <w:left w:val="single" w:sz="4" w:space="0" w:color="auto"/>
              <w:bottom w:val="single" w:sz="4" w:space="0" w:color="auto"/>
              <w:right w:val="single" w:sz="4" w:space="0" w:color="auto"/>
            </w:tcBorders>
            <w:vAlign w:val="center"/>
          </w:tcPr>
          <w:p w14:paraId="6CFEC272" w14:textId="77777777" w:rsidR="00BC34FF" w:rsidRDefault="00000000">
            <w:pPr>
              <w:spacing w:line="320" w:lineRule="exact"/>
              <w:jc w:val="center"/>
              <w:rPr>
                <w:rFonts w:eastAsiaTheme="minorEastAsia"/>
              </w:rPr>
            </w:pPr>
            <w:r>
              <w:rPr>
                <w:rFonts w:eastAsiaTheme="minorEastAsia"/>
              </w:rPr>
              <w:t>20</w:t>
            </w:r>
          </w:p>
        </w:tc>
      </w:tr>
      <w:tr w:rsidR="00BC34FF" w14:paraId="099B9A3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065751E" w14:textId="77777777" w:rsidR="00BC34FF" w:rsidRDefault="00000000">
            <w:pPr>
              <w:spacing w:line="320" w:lineRule="exact"/>
              <w:jc w:val="center"/>
              <w:rPr>
                <w:rFonts w:eastAsiaTheme="minorEastAsia"/>
                <w:szCs w:val="21"/>
              </w:rPr>
            </w:pPr>
            <w:r>
              <w:rPr>
                <w:rFonts w:eastAsiaTheme="minorEastAsia"/>
              </w:rPr>
              <w:t>6</w:t>
            </w:r>
          </w:p>
        </w:tc>
        <w:tc>
          <w:tcPr>
            <w:tcW w:w="2165" w:type="dxa"/>
            <w:tcBorders>
              <w:top w:val="single" w:sz="4" w:space="0" w:color="auto"/>
              <w:left w:val="single" w:sz="4" w:space="0" w:color="auto"/>
              <w:bottom w:val="single" w:sz="4" w:space="0" w:color="auto"/>
              <w:right w:val="single" w:sz="4" w:space="0" w:color="auto"/>
            </w:tcBorders>
          </w:tcPr>
          <w:p w14:paraId="5F4ADD8F" w14:textId="77777777" w:rsidR="00BC34FF" w:rsidRDefault="00000000">
            <w:pPr>
              <w:spacing w:line="320" w:lineRule="exact"/>
              <w:rPr>
                <w:rFonts w:eastAsiaTheme="minorEastAsia"/>
              </w:rPr>
            </w:pPr>
            <w:r>
              <w:rPr>
                <w:rFonts w:eastAsiaTheme="minorEastAsia"/>
              </w:rPr>
              <w:t>目标</w:t>
            </w:r>
            <w:r>
              <w:rPr>
                <w:rFonts w:eastAsiaTheme="minorEastAsia"/>
              </w:rPr>
              <w:t>3</w:t>
            </w:r>
          </w:p>
          <w:p w14:paraId="562292BC" w14:textId="77777777" w:rsidR="00BC34FF" w:rsidRDefault="00000000">
            <w:pPr>
              <w:spacing w:line="320" w:lineRule="exact"/>
              <w:rPr>
                <w:rFonts w:eastAsiaTheme="minorEastAsia"/>
              </w:rPr>
            </w:pPr>
            <w:r>
              <w:rPr>
                <w:rFonts w:eastAsiaTheme="minorEastAsia"/>
              </w:rPr>
              <w:t>（</w:t>
            </w:r>
            <w:r>
              <w:rPr>
                <w:rFonts w:eastAsiaTheme="minorEastAsia" w:hint="eastAsia"/>
              </w:rPr>
              <w:t>指标点</w:t>
            </w:r>
            <w:r>
              <w:rPr>
                <w:rFonts w:eastAsiaTheme="minorEastAsia"/>
              </w:rPr>
              <w:t>6</w:t>
            </w:r>
            <w:r>
              <w:rPr>
                <w:rFonts w:eastAsiaTheme="minorEastAsia" w:hint="eastAsia"/>
              </w:rPr>
              <w:t>-1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076423B2"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）简述自动驾驶的基本概念</w:t>
            </w:r>
          </w:p>
          <w:p w14:paraId="27BA1EA2" w14:textId="77777777" w:rsidR="00BC34FF" w:rsidRDefault="00000000">
            <w:pPr>
              <w:spacing w:line="320" w:lineRule="exact"/>
              <w:jc w:val="left"/>
              <w:rPr>
                <w:rFonts w:eastAsiaTheme="minorEastAsia"/>
                <w:bCs/>
                <w:sz w:val="20"/>
              </w:rPr>
            </w:pPr>
            <w:r>
              <w:rPr>
                <w:rFonts w:eastAsiaTheme="minorEastAsia"/>
              </w:rPr>
              <w:t>（</w:t>
            </w:r>
            <w:r>
              <w:rPr>
                <w:rFonts w:eastAsiaTheme="minorEastAsia"/>
              </w:rPr>
              <w:t>2</w:t>
            </w:r>
            <w:r>
              <w:rPr>
                <w:rFonts w:eastAsiaTheme="minorEastAsia"/>
              </w:rPr>
              <w:t>）简述自动驾驶对社会的影响</w:t>
            </w:r>
          </w:p>
        </w:tc>
        <w:tc>
          <w:tcPr>
            <w:tcW w:w="705" w:type="dxa"/>
            <w:tcBorders>
              <w:top w:val="single" w:sz="4" w:space="0" w:color="auto"/>
              <w:left w:val="single" w:sz="4" w:space="0" w:color="auto"/>
              <w:bottom w:val="single" w:sz="4" w:space="0" w:color="auto"/>
              <w:right w:val="single" w:sz="4" w:space="0" w:color="auto"/>
            </w:tcBorders>
            <w:vAlign w:val="center"/>
          </w:tcPr>
          <w:p w14:paraId="2A3604D2" w14:textId="77777777" w:rsidR="00BC34FF" w:rsidRDefault="00000000">
            <w:pPr>
              <w:spacing w:line="320" w:lineRule="exact"/>
              <w:jc w:val="center"/>
              <w:rPr>
                <w:rFonts w:eastAsiaTheme="minorEastAsia"/>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7563A934" w14:textId="77777777" w:rsidR="00BC34FF" w:rsidRDefault="00000000">
            <w:pPr>
              <w:spacing w:line="320" w:lineRule="exact"/>
              <w:jc w:val="center"/>
              <w:rPr>
                <w:rFonts w:eastAsiaTheme="minorEastAsia"/>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0B5F2395" w14:textId="77777777" w:rsidR="00BC34FF" w:rsidRDefault="00000000">
            <w:pPr>
              <w:spacing w:line="320" w:lineRule="exact"/>
              <w:jc w:val="center"/>
              <w:rPr>
                <w:rFonts w:eastAsiaTheme="minorEastAsia"/>
              </w:rPr>
            </w:pPr>
            <w:r>
              <w:rPr>
                <w:rFonts w:eastAsiaTheme="minorEastAsia" w:hint="eastAsia"/>
              </w:rPr>
              <w:t>2</w:t>
            </w:r>
            <w:r>
              <w:rPr>
                <w:rFonts w:eastAsiaTheme="minorEastAsia"/>
              </w:rPr>
              <w:t>0</w:t>
            </w:r>
          </w:p>
        </w:tc>
        <w:tc>
          <w:tcPr>
            <w:tcW w:w="706" w:type="dxa"/>
            <w:tcBorders>
              <w:top w:val="single" w:sz="4" w:space="0" w:color="auto"/>
              <w:left w:val="single" w:sz="4" w:space="0" w:color="auto"/>
              <w:bottom w:val="single" w:sz="4" w:space="0" w:color="auto"/>
              <w:right w:val="single" w:sz="4" w:space="0" w:color="auto"/>
            </w:tcBorders>
            <w:vAlign w:val="center"/>
          </w:tcPr>
          <w:p w14:paraId="5BE4CFFD" w14:textId="77777777" w:rsidR="00BC34FF" w:rsidRDefault="00000000">
            <w:pPr>
              <w:spacing w:line="320" w:lineRule="exact"/>
              <w:jc w:val="center"/>
              <w:rPr>
                <w:rFonts w:eastAsiaTheme="minorEastAsia"/>
              </w:rPr>
            </w:pPr>
            <w:r>
              <w:rPr>
                <w:rFonts w:eastAsiaTheme="minorEastAsia" w:hint="eastAsia"/>
              </w:rPr>
              <w:t>1</w:t>
            </w:r>
            <w:r>
              <w:rPr>
                <w:rFonts w:eastAsiaTheme="minorEastAsia"/>
              </w:rPr>
              <w:t>5</w:t>
            </w:r>
          </w:p>
        </w:tc>
        <w:tc>
          <w:tcPr>
            <w:tcW w:w="677" w:type="dxa"/>
            <w:tcBorders>
              <w:top w:val="single" w:sz="4" w:space="0" w:color="auto"/>
              <w:left w:val="single" w:sz="4" w:space="0" w:color="auto"/>
              <w:bottom w:val="single" w:sz="4" w:space="0" w:color="auto"/>
              <w:right w:val="single" w:sz="4" w:space="0" w:color="auto"/>
            </w:tcBorders>
            <w:vAlign w:val="center"/>
          </w:tcPr>
          <w:p w14:paraId="740BF3F9" w14:textId="77777777" w:rsidR="00BC34FF" w:rsidRDefault="00000000">
            <w:pPr>
              <w:spacing w:line="320" w:lineRule="exact"/>
              <w:jc w:val="center"/>
              <w:rPr>
                <w:rFonts w:eastAsiaTheme="minorEastAsia"/>
              </w:rPr>
            </w:pPr>
            <w:r>
              <w:rPr>
                <w:rFonts w:eastAsiaTheme="minorEastAsia"/>
              </w:rPr>
              <w:t>10</w:t>
            </w:r>
          </w:p>
        </w:tc>
      </w:tr>
      <w:tr w:rsidR="00BC34FF" w14:paraId="33321882"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177BBBF" w14:textId="77777777" w:rsidR="00BC34FF" w:rsidRDefault="00000000">
            <w:pPr>
              <w:spacing w:line="320" w:lineRule="exact"/>
              <w:jc w:val="center"/>
              <w:rPr>
                <w:rFonts w:eastAsiaTheme="minorEastAsia"/>
                <w:szCs w:val="21"/>
              </w:rPr>
            </w:pPr>
            <w:r>
              <w:rPr>
                <w:rFonts w:eastAsiaTheme="minorEastAsia"/>
              </w:rPr>
              <w:t>7</w:t>
            </w:r>
          </w:p>
        </w:tc>
        <w:tc>
          <w:tcPr>
            <w:tcW w:w="2165" w:type="dxa"/>
            <w:tcBorders>
              <w:top w:val="single" w:sz="4" w:space="0" w:color="auto"/>
              <w:left w:val="single" w:sz="4" w:space="0" w:color="auto"/>
              <w:bottom w:val="single" w:sz="4" w:space="0" w:color="auto"/>
              <w:right w:val="single" w:sz="4" w:space="0" w:color="auto"/>
            </w:tcBorders>
          </w:tcPr>
          <w:p w14:paraId="596A55B8" w14:textId="77777777" w:rsidR="00BC34FF" w:rsidRDefault="00000000">
            <w:pPr>
              <w:spacing w:line="320" w:lineRule="exact"/>
              <w:rPr>
                <w:rFonts w:eastAsiaTheme="minorEastAsia"/>
              </w:rPr>
            </w:pPr>
            <w:r>
              <w:rPr>
                <w:rFonts w:eastAsiaTheme="minorEastAsia"/>
              </w:rPr>
              <w:t>目标</w:t>
            </w:r>
            <w:r>
              <w:rPr>
                <w:rFonts w:eastAsiaTheme="minorEastAsia"/>
              </w:rPr>
              <w:t>4</w:t>
            </w:r>
          </w:p>
          <w:p w14:paraId="5F674AAF" w14:textId="77777777" w:rsidR="00BC34FF" w:rsidRDefault="00000000">
            <w:pPr>
              <w:spacing w:line="320" w:lineRule="exact"/>
              <w:rPr>
                <w:rFonts w:eastAsiaTheme="minorEastAsia"/>
              </w:rPr>
            </w:pPr>
            <w:r>
              <w:rPr>
                <w:rFonts w:eastAsiaTheme="minorEastAsia"/>
              </w:rPr>
              <w:t>（</w:t>
            </w:r>
            <w:r>
              <w:rPr>
                <w:rFonts w:eastAsiaTheme="minorEastAsia" w:hint="eastAsia"/>
              </w:rPr>
              <w:t>指标点</w:t>
            </w:r>
            <w:r>
              <w:rPr>
                <w:rFonts w:eastAsiaTheme="minorEastAsia"/>
              </w:rPr>
              <w:t>3</w:t>
            </w:r>
            <w:r>
              <w:rPr>
                <w:rFonts w:eastAsiaTheme="minorEastAsia" w:hint="eastAsia"/>
              </w:rPr>
              <w:t>-4</w:t>
            </w:r>
            <w:r>
              <w:rPr>
                <w:rFonts w:eastAsiaTheme="minorEastAsia" w:hint="eastAsia"/>
              </w:rPr>
              <w:t>、</w:t>
            </w:r>
            <w:r>
              <w:rPr>
                <w:rFonts w:eastAsiaTheme="minorEastAsia" w:hint="eastAsia"/>
              </w:rPr>
              <w:t>7-</w:t>
            </w:r>
            <w:r>
              <w:rPr>
                <w:rFonts w:eastAsiaTheme="minorEastAsia"/>
              </w:rPr>
              <w:t>1</w:t>
            </w:r>
            <w:r>
              <w:rPr>
                <w:rFonts w:eastAsiaTheme="minorEastAsia" w:hint="eastAsia"/>
              </w:rPr>
              <w:t>、</w:t>
            </w:r>
            <w:r>
              <w:rPr>
                <w:rFonts w:eastAsiaTheme="minorEastAsia"/>
              </w:rPr>
              <w:t>10</w:t>
            </w:r>
            <w:r>
              <w:rPr>
                <w:rFonts w:eastAsiaTheme="minorEastAsia" w:hint="eastAsia"/>
              </w:rPr>
              <w:t>-</w:t>
            </w:r>
            <w:r>
              <w:rPr>
                <w:rFonts w:eastAsiaTheme="minorEastAsia"/>
              </w:rPr>
              <w:t>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18A9096C" w14:textId="77777777" w:rsidR="00BC34FF"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）信息安全为车联网发展带来了哪些困扰</w:t>
            </w:r>
          </w:p>
          <w:p w14:paraId="27DB32A7" w14:textId="77777777" w:rsidR="00BC34FF"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）简述车联网在我国发展所面临的挑战</w:t>
            </w:r>
          </w:p>
          <w:p w14:paraId="1F32EFE9" w14:textId="77777777" w:rsidR="00BC34FF" w:rsidRDefault="00000000">
            <w:pPr>
              <w:spacing w:line="320" w:lineRule="exact"/>
              <w:jc w:val="left"/>
              <w:rPr>
                <w:rFonts w:eastAsiaTheme="minorEastAsia"/>
                <w:bCs/>
                <w:sz w:val="20"/>
              </w:rPr>
            </w:pPr>
            <w:r>
              <w:rPr>
                <w:rFonts w:eastAsiaTheme="minorEastAsia"/>
              </w:rPr>
              <w:t>（</w:t>
            </w:r>
            <w:r>
              <w:rPr>
                <w:rFonts w:eastAsiaTheme="minorEastAsia"/>
              </w:rPr>
              <w:t>3</w:t>
            </w:r>
            <w:r>
              <w:rPr>
                <w:rFonts w:eastAsiaTheme="minorEastAsia"/>
              </w:rPr>
              <w:t>）用自己的话描述未来我国车联网的发展前景</w:t>
            </w:r>
          </w:p>
        </w:tc>
        <w:tc>
          <w:tcPr>
            <w:tcW w:w="705" w:type="dxa"/>
            <w:tcBorders>
              <w:top w:val="single" w:sz="4" w:space="0" w:color="auto"/>
              <w:left w:val="single" w:sz="4" w:space="0" w:color="auto"/>
              <w:bottom w:val="single" w:sz="4" w:space="0" w:color="auto"/>
              <w:right w:val="single" w:sz="4" w:space="0" w:color="auto"/>
            </w:tcBorders>
            <w:vAlign w:val="center"/>
          </w:tcPr>
          <w:p w14:paraId="002A7CD0" w14:textId="77777777" w:rsidR="00BC34FF" w:rsidRDefault="00000000">
            <w:pPr>
              <w:spacing w:line="320" w:lineRule="exact"/>
              <w:jc w:val="center"/>
              <w:rPr>
                <w:rFonts w:eastAsiaTheme="minorEastAsia"/>
              </w:rPr>
            </w:pPr>
            <w:r>
              <w:rPr>
                <w:rFonts w:eastAsiaTheme="minorEastAsia"/>
              </w:rPr>
              <w:t>13</w:t>
            </w:r>
          </w:p>
        </w:tc>
        <w:tc>
          <w:tcPr>
            <w:tcW w:w="705" w:type="dxa"/>
            <w:tcBorders>
              <w:top w:val="single" w:sz="4" w:space="0" w:color="auto"/>
              <w:left w:val="single" w:sz="4" w:space="0" w:color="auto"/>
              <w:bottom w:val="single" w:sz="4" w:space="0" w:color="auto"/>
              <w:right w:val="single" w:sz="4" w:space="0" w:color="auto"/>
            </w:tcBorders>
            <w:vAlign w:val="center"/>
          </w:tcPr>
          <w:p w14:paraId="7902EFC1" w14:textId="77777777" w:rsidR="00BC34FF" w:rsidRDefault="00000000">
            <w:pPr>
              <w:spacing w:line="320" w:lineRule="exact"/>
              <w:jc w:val="center"/>
              <w:rPr>
                <w:rFonts w:eastAsiaTheme="minorEastAsia"/>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00B4C82A" w14:textId="77777777" w:rsidR="00BC34FF" w:rsidRDefault="00000000">
            <w:pPr>
              <w:spacing w:line="320" w:lineRule="exact"/>
              <w:jc w:val="center"/>
              <w:rPr>
                <w:rFonts w:eastAsiaTheme="minorEastAsia"/>
              </w:rPr>
            </w:pPr>
            <w:r>
              <w:rPr>
                <w:rFonts w:eastAsiaTheme="minorEastAsia" w:hint="eastAsia"/>
              </w:rPr>
              <w:t>2</w:t>
            </w:r>
            <w:r>
              <w:rPr>
                <w:rFonts w:eastAsiaTheme="minorEastAsia"/>
              </w:rPr>
              <w:t>0</w:t>
            </w:r>
          </w:p>
        </w:tc>
        <w:tc>
          <w:tcPr>
            <w:tcW w:w="706" w:type="dxa"/>
            <w:tcBorders>
              <w:top w:val="single" w:sz="4" w:space="0" w:color="auto"/>
              <w:left w:val="single" w:sz="4" w:space="0" w:color="auto"/>
              <w:bottom w:val="single" w:sz="4" w:space="0" w:color="auto"/>
              <w:right w:val="single" w:sz="4" w:space="0" w:color="auto"/>
            </w:tcBorders>
            <w:vAlign w:val="center"/>
          </w:tcPr>
          <w:p w14:paraId="326F974D" w14:textId="77777777" w:rsidR="00BC34FF" w:rsidRDefault="00000000">
            <w:pPr>
              <w:spacing w:line="320" w:lineRule="exact"/>
              <w:jc w:val="center"/>
              <w:rPr>
                <w:rFonts w:eastAsiaTheme="minorEastAsia"/>
              </w:rPr>
            </w:pPr>
            <w:r>
              <w:rPr>
                <w:rFonts w:eastAsiaTheme="minorEastAsia" w:hint="eastAsia"/>
              </w:rPr>
              <w:t>1</w:t>
            </w: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7E0C269C" w14:textId="77777777" w:rsidR="00BC34FF" w:rsidRDefault="00000000">
            <w:pPr>
              <w:spacing w:line="320" w:lineRule="exact"/>
              <w:jc w:val="center"/>
              <w:rPr>
                <w:rFonts w:eastAsiaTheme="minorEastAsia"/>
              </w:rPr>
            </w:pPr>
            <w:r>
              <w:rPr>
                <w:rFonts w:eastAsiaTheme="minorEastAsia"/>
              </w:rPr>
              <w:t>10</w:t>
            </w:r>
          </w:p>
        </w:tc>
      </w:tr>
      <w:tr w:rsidR="00BC34FF" w14:paraId="1A9619CC" w14:textId="77777777">
        <w:trPr>
          <w:trHeight w:val="410"/>
          <w:jc w:val="center"/>
        </w:trPr>
        <w:tc>
          <w:tcPr>
            <w:tcW w:w="2802" w:type="dxa"/>
            <w:gridSpan w:val="2"/>
            <w:tcBorders>
              <w:top w:val="single" w:sz="4" w:space="0" w:color="auto"/>
              <w:left w:val="single" w:sz="4" w:space="0" w:color="auto"/>
              <w:bottom w:val="single" w:sz="4" w:space="0" w:color="auto"/>
              <w:right w:val="single" w:sz="4" w:space="0" w:color="auto"/>
            </w:tcBorders>
            <w:vAlign w:val="center"/>
          </w:tcPr>
          <w:p w14:paraId="23E30FC4" w14:textId="77777777" w:rsidR="00BC34FF" w:rsidRDefault="00000000">
            <w:pPr>
              <w:spacing w:line="320" w:lineRule="exact"/>
              <w:jc w:val="center"/>
              <w:rPr>
                <w:rFonts w:eastAsiaTheme="minorEastAsia"/>
                <w:sz w:val="18"/>
                <w:szCs w:val="18"/>
              </w:rPr>
            </w:pPr>
            <w:r>
              <w:rPr>
                <w:rFonts w:eastAsiaTheme="minorEastAsia"/>
              </w:rPr>
              <w:t>合计</w:t>
            </w:r>
          </w:p>
        </w:tc>
        <w:tc>
          <w:tcPr>
            <w:tcW w:w="2456" w:type="dxa"/>
            <w:tcBorders>
              <w:top w:val="single" w:sz="4" w:space="0" w:color="auto"/>
              <w:left w:val="single" w:sz="4" w:space="0" w:color="auto"/>
              <w:bottom w:val="single" w:sz="4" w:space="0" w:color="auto"/>
              <w:right w:val="single" w:sz="4" w:space="0" w:color="auto"/>
            </w:tcBorders>
          </w:tcPr>
          <w:p w14:paraId="58E09231" w14:textId="77777777" w:rsidR="00BC34FF" w:rsidRDefault="00BC34FF">
            <w:pPr>
              <w:spacing w:line="320" w:lineRule="exact"/>
              <w:jc w:val="center"/>
              <w:rPr>
                <w:rFonts w:eastAsiaTheme="minorEastAsia"/>
                <w:sz w:val="18"/>
                <w:szCs w:val="18"/>
              </w:rPr>
            </w:pPr>
          </w:p>
        </w:tc>
        <w:tc>
          <w:tcPr>
            <w:tcW w:w="705" w:type="dxa"/>
            <w:tcBorders>
              <w:top w:val="single" w:sz="4" w:space="0" w:color="auto"/>
              <w:left w:val="single" w:sz="4" w:space="0" w:color="auto"/>
              <w:bottom w:val="single" w:sz="4" w:space="0" w:color="auto"/>
              <w:right w:val="single" w:sz="4" w:space="0" w:color="auto"/>
            </w:tcBorders>
            <w:vAlign w:val="center"/>
          </w:tcPr>
          <w:p w14:paraId="3A554049" w14:textId="77777777" w:rsidR="00BC34FF" w:rsidRDefault="00000000">
            <w:pPr>
              <w:spacing w:line="320" w:lineRule="exact"/>
              <w:jc w:val="center"/>
              <w:rPr>
                <w:rFonts w:eastAsiaTheme="minorEastAsia"/>
                <w:sz w:val="18"/>
                <w:szCs w:val="18"/>
              </w:rPr>
            </w:pPr>
            <w:r>
              <w:rPr>
                <w:rFonts w:eastAsiaTheme="minorEastAsia"/>
              </w:rPr>
              <w:t>100</w:t>
            </w:r>
          </w:p>
        </w:tc>
        <w:tc>
          <w:tcPr>
            <w:tcW w:w="705" w:type="dxa"/>
            <w:tcBorders>
              <w:top w:val="single" w:sz="4" w:space="0" w:color="auto"/>
              <w:left w:val="single" w:sz="4" w:space="0" w:color="auto"/>
              <w:bottom w:val="single" w:sz="4" w:space="0" w:color="auto"/>
              <w:right w:val="single" w:sz="4" w:space="0" w:color="auto"/>
            </w:tcBorders>
            <w:vAlign w:val="center"/>
          </w:tcPr>
          <w:p w14:paraId="73900C3B" w14:textId="77777777" w:rsidR="00BC34FF" w:rsidRDefault="00000000">
            <w:pPr>
              <w:spacing w:line="320" w:lineRule="exact"/>
              <w:jc w:val="center"/>
              <w:rPr>
                <w:rFonts w:eastAsiaTheme="minorEastAsia"/>
                <w:sz w:val="18"/>
                <w:szCs w:val="18"/>
              </w:rPr>
            </w:pPr>
            <w:r>
              <w:rPr>
                <w:rFonts w:eastAsiaTheme="minorEastAsia" w:hint="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783219DC" w14:textId="77777777" w:rsidR="00BC34FF" w:rsidRDefault="00BC34FF">
            <w:pPr>
              <w:spacing w:line="320" w:lineRule="exact"/>
              <w:jc w:val="center"/>
              <w:rPr>
                <w:rFonts w:eastAsiaTheme="minorEastAsia"/>
                <w:sz w:val="18"/>
                <w:szCs w:val="18"/>
              </w:rPr>
            </w:pPr>
          </w:p>
        </w:tc>
        <w:tc>
          <w:tcPr>
            <w:tcW w:w="706" w:type="dxa"/>
            <w:tcBorders>
              <w:top w:val="single" w:sz="4" w:space="0" w:color="auto"/>
              <w:left w:val="single" w:sz="4" w:space="0" w:color="auto"/>
              <w:bottom w:val="single" w:sz="4" w:space="0" w:color="auto"/>
              <w:right w:val="single" w:sz="4" w:space="0" w:color="auto"/>
            </w:tcBorders>
            <w:vAlign w:val="center"/>
          </w:tcPr>
          <w:p w14:paraId="3516F273" w14:textId="77777777" w:rsidR="00BC34FF" w:rsidRDefault="00000000">
            <w:pPr>
              <w:spacing w:line="320" w:lineRule="exact"/>
              <w:jc w:val="center"/>
              <w:rPr>
                <w:rFonts w:eastAsiaTheme="minorEastAsia"/>
                <w:sz w:val="18"/>
                <w:szCs w:val="18"/>
              </w:rPr>
            </w:pPr>
            <w:r>
              <w:rPr>
                <w:rFonts w:eastAsiaTheme="minorEastAsia" w:hint="eastAsia"/>
              </w:rPr>
              <w:t>1</w:t>
            </w:r>
            <w:r>
              <w:rPr>
                <w:rFonts w:eastAsiaTheme="minorEastAsia"/>
              </w:rPr>
              <w:t>00</w:t>
            </w:r>
          </w:p>
        </w:tc>
        <w:tc>
          <w:tcPr>
            <w:tcW w:w="677" w:type="dxa"/>
            <w:tcBorders>
              <w:top w:val="single" w:sz="4" w:space="0" w:color="auto"/>
              <w:left w:val="single" w:sz="4" w:space="0" w:color="auto"/>
              <w:bottom w:val="single" w:sz="4" w:space="0" w:color="auto"/>
              <w:right w:val="single" w:sz="4" w:space="0" w:color="auto"/>
            </w:tcBorders>
            <w:vAlign w:val="center"/>
          </w:tcPr>
          <w:p w14:paraId="4C600469" w14:textId="77777777" w:rsidR="00BC34FF" w:rsidRDefault="00000000">
            <w:pPr>
              <w:spacing w:line="320" w:lineRule="exact"/>
              <w:jc w:val="center"/>
              <w:rPr>
                <w:rFonts w:eastAsiaTheme="minorEastAsia"/>
                <w:sz w:val="18"/>
                <w:szCs w:val="18"/>
              </w:rPr>
            </w:pPr>
            <w:r>
              <w:rPr>
                <w:rFonts w:eastAsiaTheme="minorEastAsia"/>
              </w:rPr>
              <w:t>100</w:t>
            </w:r>
          </w:p>
        </w:tc>
      </w:tr>
    </w:tbl>
    <w:p w14:paraId="0B685EEF" w14:textId="77777777" w:rsidR="00BC34FF" w:rsidRDefault="00000000">
      <w:pPr>
        <w:spacing w:line="360" w:lineRule="auto"/>
        <w:ind w:rightChars="58" w:right="122"/>
        <w:jc w:val="left"/>
        <w:rPr>
          <w:rFonts w:hAnsi="宋体"/>
          <w:b/>
          <w:bCs/>
          <w:szCs w:val="21"/>
        </w:rPr>
      </w:pPr>
      <w:r>
        <w:rPr>
          <w:rFonts w:hAnsi="宋体" w:hint="eastAsia"/>
          <w:b/>
          <w:bCs/>
          <w:szCs w:val="21"/>
        </w:rPr>
        <w:t>考核方式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5039"/>
      </w:tblGrid>
      <w:tr w:rsidR="00BC34FF" w14:paraId="06E85C4B" w14:textId="77777777">
        <w:trPr>
          <w:trHeight w:val="216"/>
          <w:jc w:val="center"/>
        </w:trPr>
        <w:tc>
          <w:tcPr>
            <w:tcW w:w="2094" w:type="dxa"/>
            <w:vMerge w:val="restart"/>
            <w:vAlign w:val="center"/>
          </w:tcPr>
          <w:p w14:paraId="3E0EB6AA" w14:textId="77777777" w:rsidR="00BC34FF" w:rsidRDefault="00000000">
            <w:pPr>
              <w:jc w:val="center"/>
            </w:pPr>
            <w:r>
              <w:t>平时成绩</w:t>
            </w:r>
          </w:p>
        </w:tc>
        <w:tc>
          <w:tcPr>
            <w:tcW w:w="5039" w:type="dxa"/>
            <w:vAlign w:val="center"/>
          </w:tcPr>
          <w:p w14:paraId="5582684E" w14:textId="77777777" w:rsidR="00BC34FF" w:rsidRDefault="00000000">
            <w:pPr>
              <w:jc w:val="center"/>
            </w:pPr>
            <w:r>
              <w:t>评价环节</w:t>
            </w:r>
          </w:p>
        </w:tc>
      </w:tr>
      <w:tr w:rsidR="00BC34FF" w14:paraId="0D3F49DB" w14:textId="77777777">
        <w:trPr>
          <w:trHeight w:val="192"/>
          <w:jc w:val="center"/>
        </w:trPr>
        <w:tc>
          <w:tcPr>
            <w:tcW w:w="2094" w:type="dxa"/>
            <w:vMerge/>
            <w:vAlign w:val="center"/>
          </w:tcPr>
          <w:p w14:paraId="1B296890" w14:textId="77777777" w:rsidR="00BC34FF" w:rsidRDefault="00BC34FF">
            <w:pPr>
              <w:jc w:val="center"/>
            </w:pPr>
          </w:p>
        </w:tc>
        <w:tc>
          <w:tcPr>
            <w:tcW w:w="5039" w:type="dxa"/>
            <w:vAlign w:val="center"/>
          </w:tcPr>
          <w:p w14:paraId="1E9D2273" w14:textId="77777777" w:rsidR="00BC34FF" w:rsidRDefault="00000000">
            <w:pPr>
              <w:jc w:val="left"/>
            </w:pPr>
            <w:r>
              <w:t>学生出勤情况</w:t>
            </w:r>
          </w:p>
        </w:tc>
      </w:tr>
      <w:tr w:rsidR="00BC34FF" w14:paraId="1099F37F" w14:textId="77777777">
        <w:trPr>
          <w:trHeight w:val="348"/>
          <w:jc w:val="center"/>
        </w:trPr>
        <w:tc>
          <w:tcPr>
            <w:tcW w:w="2094" w:type="dxa"/>
            <w:vMerge/>
            <w:vAlign w:val="center"/>
          </w:tcPr>
          <w:p w14:paraId="50011340" w14:textId="77777777" w:rsidR="00BC34FF" w:rsidRDefault="00BC34FF">
            <w:pPr>
              <w:jc w:val="center"/>
            </w:pPr>
          </w:p>
        </w:tc>
        <w:tc>
          <w:tcPr>
            <w:tcW w:w="5039" w:type="dxa"/>
            <w:vAlign w:val="center"/>
          </w:tcPr>
          <w:p w14:paraId="544C5D09" w14:textId="77777777" w:rsidR="00BC34FF" w:rsidRDefault="00000000">
            <w:pPr>
              <w:jc w:val="left"/>
            </w:pPr>
            <w:r>
              <w:t>课堂作业完成情况</w:t>
            </w:r>
          </w:p>
        </w:tc>
      </w:tr>
      <w:tr w:rsidR="00BC34FF" w14:paraId="15F100FB" w14:textId="77777777">
        <w:trPr>
          <w:trHeight w:val="300"/>
          <w:jc w:val="center"/>
        </w:trPr>
        <w:tc>
          <w:tcPr>
            <w:tcW w:w="2094" w:type="dxa"/>
            <w:vMerge/>
            <w:vAlign w:val="center"/>
          </w:tcPr>
          <w:p w14:paraId="7D1EFEB6" w14:textId="77777777" w:rsidR="00BC34FF" w:rsidRDefault="00BC34FF">
            <w:pPr>
              <w:jc w:val="center"/>
            </w:pPr>
          </w:p>
        </w:tc>
        <w:tc>
          <w:tcPr>
            <w:tcW w:w="5039" w:type="dxa"/>
            <w:vAlign w:val="center"/>
          </w:tcPr>
          <w:p w14:paraId="291E996F" w14:textId="77777777" w:rsidR="00BC34FF" w:rsidRDefault="00000000">
            <w:pPr>
              <w:jc w:val="left"/>
            </w:pPr>
            <w:r>
              <w:t>单元测试成绩</w:t>
            </w:r>
          </w:p>
        </w:tc>
      </w:tr>
      <w:tr w:rsidR="00BC34FF" w14:paraId="6E85B59F" w14:textId="77777777">
        <w:trPr>
          <w:trHeight w:val="288"/>
          <w:jc w:val="center"/>
        </w:trPr>
        <w:tc>
          <w:tcPr>
            <w:tcW w:w="2094" w:type="dxa"/>
            <w:vMerge/>
            <w:vAlign w:val="center"/>
          </w:tcPr>
          <w:p w14:paraId="59BF65DD" w14:textId="77777777" w:rsidR="00BC34FF" w:rsidRDefault="00BC34FF">
            <w:pPr>
              <w:jc w:val="center"/>
            </w:pPr>
          </w:p>
        </w:tc>
        <w:tc>
          <w:tcPr>
            <w:tcW w:w="5039" w:type="dxa"/>
            <w:vAlign w:val="center"/>
          </w:tcPr>
          <w:p w14:paraId="1EB3B078" w14:textId="77777777" w:rsidR="00BC34FF" w:rsidRDefault="00000000">
            <w:pPr>
              <w:jc w:val="left"/>
            </w:pPr>
            <w:r>
              <w:t>课堂中的师生互动</w:t>
            </w:r>
          </w:p>
        </w:tc>
      </w:tr>
      <w:tr w:rsidR="00BC34FF" w14:paraId="37A293DB" w14:textId="77777777">
        <w:trPr>
          <w:trHeight w:val="216"/>
          <w:jc w:val="center"/>
        </w:trPr>
        <w:tc>
          <w:tcPr>
            <w:tcW w:w="2094" w:type="dxa"/>
            <w:vMerge w:val="restart"/>
            <w:vAlign w:val="center"/>
          </w:tcPr>
          <w:p w14:paraId="1A958049" w14:textId="77777777" w:rsidR="00BC34FF" w:rsidRDefault="00000000">
            <w:pPr>
              <w:jc w:val="center"/>
            </w:pPr>
            <w:r>
              <w:t>期末考试</w:t>
            </w:r>
          </w:p>
        </w:tc>
        <w:tc>
          <w:tcPr>
            <w:tcW w:w="5039" w:type="dxa"/>
            <w:vAlign w:val="center"/>
          </w:tcPr>
          <w:p w14:paraId="74673D2B" w14:textId="77777777" w:rsidR="00BC34FF" w:rsidRDefault="00000000">
            <w:pPr>
              <w:jc w:val="left"/>
            </w:pPr>
            <w:r>
              <w:t>填空题</w:t>
            </w:r>
          </w:p>
        </w:tc>
      </w:tr>
      <w:tr w:rsidR="00BC34FF" w14:paraId="1F0BCACC" w14:textId="77777777">
        <w:trPr>
          <w:trHeight w:val="360"/>
          <w:jc w:val="center"/>
        </w:trPr>
        <w:tc>
          <w:tcPr>
            <w:tcW w:w="2094" w:type="dxa"/>
            <w:vMerge/>
            <w:vAlign w:val="center"/>
          </w:tcPr>
          <w:p w14:paraId="730F0E80" w14:textId="77777777" w:rsidR="00BC34FF" w:rsidRDefault="00BC34FF">
            <w:pPr>
              <w:jc w:val="center"/>
            </w:pPr>
          </w:p>
        </w:tc>
        <w:tc>
          <w:tcPr>
            <w:tcW w:w="5039" w:type="dxa"/>
            <w:vAlign w:val="center"/>
          </w:tcPr>
          <w:p w14:paraId="23AC2B74" w14:textId="77777777" w:rsidR="00BC34FF" w:rsidRDefault="00000000">
            <w:pPr>
              <w:jc w:val="left"/>
            </w:pPr>
            <w:r>
              <w:t>判断题</w:t>
            </w:r>
          </w:p>
        </w:tc>
      </w:tr>
      <w:tr w:rsidR="00BC34FF" w14:paraId="2CF9EEB5" w14:textId="77777777">
        <w:trPr>
          <w:trHeight w:val="432"/>
          <w:jc w:val="center"/>
        </w:trPr>
        <w:tc>
          <w:tcPr>
            <w:tcW w:w="2094" w:type="dxa"/>
            <w:vMerge/>
            <w:vAlign w:val="center"/>
          </w:tcPr>
          <w:p w14:paraId="226FBCCB" w14:textId="77777777" w:rsidR="00BC34FF" w:rsidRDefault="00BC34FF">
            <w:pPr>
              <w:jc w:val="center"/>
            </w:pPr>
          </w:p>
        </w:tc>
        <w:tc>
          <w:tcPr>
            <w:tcW w:w="5039" w:type="dxa"/>
            <w:vAlign w:val="center"/>
          </w:tcPr>
          <w:p w14:paraId="33AA7291" w14:textId="77777777" w:rsidR="00BC34FF" w:rsidRDefault="00000000">
            <w:pPr>
              <w:jc w:val="left"/>
            </w:pPr>
            <w:r>
              <w:t>选择题</w:t>
            </w:r>
          </w:p>
        </w:tc>
      </w:tr>
      <w:tr w:rsidR="00BC34FF" w14:paraId="44CC3965" w14:textId="77777777">
        <w:trPr>
          <w:trHeight w:val="300"/>
          <w:jc w:val="center"/>
        </w:trPr>
        <w:tc>
          <w:tcPr>
            <w:tcW w:w="2094" w:type="dxa"/>
            <w:vMerge/>
            <w:vAlign w:val="center"/>
          </w:tcPr>
          <w:p w14:paraId="0B475AEB" w14:textId="77777777" w:rsidR="00BC34FF" w:rsidRDefault="00BC34FF">
            <w:pPr>
              <w:jc w:val="center"/>
            </w:pPr>
          </w:p>
        </w:tc>
        <w:tc>
          <w:tcPr>
            <w:tcW w:w="5039" w:type="dxa"/>
            <w:vAlign w:val="center"/>
          </w:tcPr>
          <w:p w14:paraId="4B778F96" w14:textId="77777777" w:rsidR="00BC34FF" w:rsidRDefault="00000000">
            <w:pPr>
              <w:jc w:val="left"/>
            </w:pPr>
            <w:r>
              <w:t>名词解释</w:t>
            </w:r>
          </w:p>
        </w:tc>
      </w:tr>
      <w:tr w:rsidR="00BC34FF" w14:paraId="2781C28C" w14:textId="77777777">
        <w:trPr>
          <w:trHeight w:val="288"/>
          <w:jc w:val="center"/>
        </w:trPr>
        <w:tc>
          <w:tcPr>
            <w:tcW w:w="2094" w:type="dxa"/>
            <w:vMerge/>
            <w:vAlign w:val="center"/>
          </w:tcPr>
          <w:p w14:paraId="69C2B19A" w14:textId="77777777" w:rsidR="00BC34FF" w:rsidRDefault="00BC34FF">
            <w:pPr>
              <w:jc w:val="center"/>
            </w:pPr>
          </w:p>
        </w:tc>
        <w:tc>
          <w:tcPr>
            <w:tcW w:w="5039" w:type="dxa"/>
            <w:vAlign w:val="center"/>
          </w:tcPr>
          <w:p w14:paraId="6D245FF2" w14:textId="77777777" w:rsidR="00BC34FF" w:rsidRDefault="00000000">
            <w:pPr>
              <w:jc w:val="left"/>
            </w:pPr>
            <w:r>
              <w:t>简答题</w:t>
            </w:r>
          </w:p>
        </w:tc>
      </w:tr>
      <w:tr w:rsidR="00BC34FF" w14:paraId="185D469A" w14:textId="77777777">
        <w:trPr>
          <w:trHeight w:val="432"/>
          <w:jc w:val="center"/>
        </w:trPr>
        <w:tc>
          <w:tcPr>
            <w:tcW w:w="2094" w:type="dxa"/>
            <w:vMerge/>
            <w:vAlign w:val="center"/>
          </w:tcPr>
          <w:p w14:paraId="3811439C" w14:textId="77777777" w:rsidR="00BC34FF" w:rsidRDefault="00BC34FF">
            <w:pPr>
              <w:jc w:val="center"/>
            </w:pPr>
          </w:p>
        </w:tc>
        <w:tc>
          <w:tcPr>
            <w:tcW w:w="5039" w:type="dxa"/>
            <w:vAlign w:val="center"/>
          </w:tcPr>
          <w:p w14:paraId="095B8DD8" w14:textId="77777777" w:rsidR="00BC34FF" w:rsidRDefault="00000000">
            <w:pPr>
              <w:jc w:val="left"/>
            </w:pPr>
            <w:r>
              <w:t>论述题</w:t>
            </w:r>
          </w:p>
        </w:tc>
      </w:tr>
    </w:tbl>
    <w:p w14:paraId="4D6A3F16" w14:textId="77777777" w:rsidR="00BC34FF" w:rsidRDefault="00BC34FF">
      <w:pPr>
        <w:spacing w:line="360" w:lineRule="auto"/>
        <w:ind w:leftChars="42" w:left="88" w:rightChars="58" w:right="122" w:firstLineChars="154" w:firstLine="323"/>
        <w:jc w:val="left"/>
        <w:rPr>
          <w:szCs w:val="21"/>
        </w:rPr>
      </w:pPr>
    </w:p>
    <w:p w14:paraId="0003113A" w14:textId="77777777" w:rsidR="00BC34FF" w:rsidRDefault="00000000">
      <w:pPr>
        <w:pStyle w:val="afc"/>
        <w:snapToGrid w:val="0"/>
        <w:spacing w:line="360" w:lineRule="auto"/>
        <w:ind w:firstLineChars="0" w:firstLine="0"/>
        <w:rPr>
          <w:rFonts w:hAnsi="宋体"/>
          <w:b/>
          <w:bCs/>
          <w:szCs w:val="21"/>
        </w:rPr>
      </w:pPr>
      <w:r>
        <w:rPr>
          <w:rFonts w:hAnsi="宋体"/>
          <w:b/>
          <w:bCs/>
          <w:szCs w:val="21"/>
        </w:rPr>
        <w:t>成绩评定</w:t>
      </w:r>
    </w:p>
    <w:p w14:paraId="10B89692" w14:textId="77777777" w:rsidR="00BC34FF"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课程的考核应以考核学生对课程目标的达成为主要目的，以检查学生对各知识点的掌握程度为重要内容，课程成绩包括</w:t>
      </w:r>
      <w:r>
        <w:rPr>
          <w:szCs w:val="21"/>
        </w:rPr>
        <w:t>2</w:t>
      </w:r>
      <w:r>
        <w:rPr>
          <w:szCs w:val="21"/>
        </w:rPr>
        <w:t>大部分，分别为平时作业成绩（</w:t>
      </w:r>
      <w:r>
        <w:rPr>
          <w:szCs w:val="21"/>
        </w:rPr>
        <w:t>30%</w:t>
      </w:r>
      <w:r>
        <w:rPr>
          <w:szCs w:val="21"/>
        </w:rPr>
        <w:t>）、期末考试成绩（</w:t>
      </w:r>
      <w:r>
        <w:rPr>
          <w:szCs w:val="21"/>
        </w:rPr>
        <w:t>70%</w:t>
      </w:r>
      <w:r>
        <w:rPr>
          <w:szCs w:val="21"/>
        </w:rPr>
        <w:t>）。具体要求及成绩评定方法如下：</w:t>
      </w:r>
    </w:p>
    <w:p w14:paraId="147510DF" w14:textId="77777777" w:rsidR="00BC34FF" w:rsidRDefault="00000000">
      <w:pPr>
        <w:snapToGrid w:val="0"/>
        <w:spacing w:line="360" w:lineRule="auto"/>
        <w:ind w:firstLineChars="200" w:firstLine="420"/>
        <w:rPr>
          <w:szCs w:val="21"/>
        </w:rPr>
      </w:pPr>
      <w:r>
        <w:rPr>
          <w:szCs w:val="21"/>
        </w:rPr>
        <w:t>1.</w:t>
      </w:r>
      <w:r>
        <w:rPr>
          <w:szCs w:val="21"/>
        </w:rPr>
        <w:t>时间管理：本门课程的所有环节均要求学生参与并签到，不得缺勤。无故缺勤</w:t>
      </w:r>
      <w:r>
        <w:rPr>
          <w:szCs w:val="21"/>
        </w:rPr>
        <w:t>5</w:t>
      </w:r>
      <w:r>
        <w:rPr>
          <w:szCs w:val="21"/>
        </w:rPr>
        <w:t>次者，可以</w:t>
      </w:r>
      <w:r>
        <w:rPr>
          <w:szCs w:val="21"/>
        </w:rPr>
        <w:lastRenderedPageBreak/>
        <w:t>取消本门课程的考核资格。</w:t>
      </w:r>
    </w:p>
    <w:p w14:paraId="6A14F44B" w14:textId="77777777" w:rsidR="00BC34FF" w:rsidRDefault="00000000">
      <w:pPr>
        <w:snapToGrid w:val="0"/>
        <w:spacing w:line="360" w:lineRule="auto"/>
        <w:ind w:firstLineChars="200" w:firstLine="420"/>
        <w:rPr>
          <w:szCs w:val="21"/>
        </w:rPr>
      </w:pPr>
      <w:r>
        <w:rPr>
          <w:szCs w:val="21"/>
        </w:rPr>
        <w:t>2.</w:t>
      </w:r>
      <w:r>
        <w:rPr>
          <w:szCs w:val="21"/>
        </w:rPr>
        <w:t>作业、能够覆盖所学知识点且有一定深度。</w:t>
      </w:r>
    </w:p>
    <w:p w14:paraId="40ECC90F" w14:textId="77777777" w:rsidR="00BC34FF" w:rsidRDefault="00000000">
      <w:pPr>
        <w:snapToGrid w:val="0"/>
        <w:spacing w:line="360" w:lineRule="auto"/>
        <w:rPr>
          <w:rFonts w:hAnsi="宋体"/>
          <w:b/>
          <w:szCs w:val="21"/>
        </w:rPr>
      </w:pPr>
      <w:r>
        <w:rPr>
          <w:szCs w:val="21"/>
        </w:rPr>
        <w:t>3.</w:t>
      </w:r>
      <w:r>
        <w:rPr>
          <w:szCs w:val="21"/>
        </w:rPr>
        <w:t>期末考试：期末考试占总成绩的</w:t>
      </w:r>
      <w:r>
        <w:rPr>
          <w:szCs w:val="21"/>
        </w:rPr>
        <w:t>70%</w:t>
      </w:r>
      <w:r>
        <w:rPr>
          <w:szCs w:val="21"/>
        </w:rPr>
        <w:t>，根据教学大纲知识点闭卷考核。</w:t>
      </w:r>
    </w:p>
    <w:p w14:paraId="56EA2482"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6F8763D1" w14:textId="77777777" w:rsidR="00BC34FF" w:rsidRDefault="00000000">
      <w:pPr>
        <w:spacing w:line="360" w:lineRule="auto"/>
        <w:ind w:firstLineChars="200" w:firstLine="420"/>
        <w:rPr>
          <w:rFonts w:hAnsi="宋体"/>
          <w:color w:val="0000FF"/>
          <w:szCs w:val="21"/>
        </w:rPr>
      </w:pPr>
      <w:r>
        <w:rPr>
          <w:szCs w:val="21"/>
        </w:rPr>
        <w:t>在教学活动实施过程中，教师依据课程教学大纲编写教学进度计划表、教案和讲义，通过课堂讲授、分组讨论、实验教学等教学方式引导学生学习，教师通过作业、测验、考试、实验报告等方式对学生进行考核，考核结果以课程成绩的形式体现，学生课程成绩包括平时成绩、实验成绩和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绩按照学校教务系统的要求录入，如考试课采用百分制和二级制，课程结束后对学生学习情况进行综合分析记录，学生的课程成绩如果达到及格或合格以上则认为学生达到了该课程目标所对应的毕业要求指标点</w:t>
      </w:r>
      <w:r>
        <w:rPr>
          <w:rFonts w:hint="eastAsia"/>
          <w:szCs w:val="21"/>
        </w:rPr>
        <w:t>。</w:t>
      </w:r>
    </w:p>
    <w:p w14:paraId="380D4BE7" w14:textId="77777777" w:rsidR="00BC34FF" w:rsidRDefault="00BC34FF">
      <w:pPr>
        <w:snapToGrid w:val="0"/>
        <w:spacing w:line="360" w:lineRule="auto"/>
        <w:ind w:firstLineChars="200" w:firstLine="420"/>
        <w:rPr>
          <w:rFonts w:hAnsi="宋体"/>
          <w:szCs w:val="21"/>
        </w:rPr>
      </w:pPr>
    </w:p>
    <w:p w14:paraId="7125A3DF" w14:textId="77777777" w:rsidR="00BC34FF" w:rsidRDefault="00000000">
      <w:pPr>
        <w:widowControl/>
        <w:jc w:val="left"/>
        <w:rPr>
          <w:rFonts w:hAnsi="宋体"/>
          <w:szCs w:val="21"/>
        </w:rPr>
      </w:pPr>
      <w:r>
        <w:rPr>
          <w:rFonts w:hAnsi="宋体"/>
          <w:szCs w:val="21"/>
        </w:rPr>
        <w:br w:type="page"/>
      </w:r>
    </w:p>
    <w:p w14:paraId="4C0CA2BD" w14:textId="77777777" w:rsidR="00BC34FF" w:rsidRDefault="00000000">
      <w:pPr>
        <w:snapToGrid w:val="0"/>
        <w:spacing w:line="360" w:lineRule="auto"/>
        <w:jc w:val="center"/>
        <w:rPr>
          <w:b/>
          <w:color w:val="0000FF"/>
          <w:sz w:val="28"/>
          <w:szCs w:val="28"/>
        </w:rPr>
      </w:pPr>
      <w:r>
        <w:rPr>
          <w:rFonts w:hAnsi="宋体" w:hint="eastAsia"/>
          <w:b/>
          <w:sz w:val="28"/>
          <w:szCs w:val="28"/>
        </w:rPr>
        <w:lastRenderedPageBreak/>
        <w:t>新能源汽车</w:t>
      </w:r>
    </w:p>
    <w:p w14:paraId="1BCC08E6" w14:textId="77777777" w:rsidR="00BC34FF" w:rsidRDefault="00000000">
      <w:pPr>
        <w:snapToGrid w:val="0"/>
        <w:spacing w:line="360" w:lineRule="auto"/>
        <w:jc w:val="center"/>
        <w:rPr>
          <w:sz w:val="28"/>
          <w:szCs w:val="28"/>
        </w:rPr>
      </w:pPr>
      <w:r>
        <w:rPr>
          <w:sz w:val="28"/>
          <w:szCs w:val="28"/>
        </w:rPr>
        <w:t>（</w:t>
      </w:r>
      <w:r>
        <w:rPr>
          <w:rFonts w:hint="eastAsia"/>
          <w:sz w:val="24"/>
        </w:rPr>
        <w:t>Clean Energy Automobiles</w:t>
      </w:r>
      <w:r>
        <w:rPr>
          <w:sz w:val="24"/>
        </w:rPr>
        <w:t>）</w:t>
      </w:r>
    </w:p>
    <w:p w14:paraId="7D7E2A08" w14:textId="77777777" w:rsidR="00BC34FF" w:rsidRDefault="00BC34FF">
      <w:pPr>
        <w:snapToGrid w:val="0"/>
        <w:spacing w:line="360" w:lineRule="auto"/>
        <w:jc w:val="center"/>
        <w:rPr>
          <w:b/>
          <w:szCs w:val="21"/>
        </w:rPr>
      </w:pPr>
    </w:p>
    <w:p w14:paraId="6C1F63DF"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5CB269C8" w14:textId="77777777">
        <w:tc>
          <w:tcPr>
            <w:tcW w:w="1666" w:type="pct"/>
          </w:tcPr>
          <w:p w14:paraId="0B4762AB" w14:textId="77777777" w:rsidR="00BC34FF" w:rsidRDefault="00000000">
            <w:pPr>
              <w:spacing w:line="300" w:lineRule="auto"/>
              <w:rPr>
                <w:b/>
                <w:bCs/>
                <w:szCs w:val="21"/>
              </w:rPr>
            </w:pPr>
            <w:r>
              <w:rPr>
                <w:rFonts w:hAnsi="宋体"/>
                <w:b/>
                <w:bCs/>
                <w:szCs w:val="21"/>
              </w:rPr>
              <w:t>课程编号：</w:t>
            </w:r>
            <w:r>
              <w:rPr>
                <w:rFonts w:hAnsi="宋体" w:hint="eastAsia"/>
                <w:szCs w:val="21"/>
              </w:rPr>
              <w:t>0</w:t>
            </w:r>
            <w:r>
              <w:rPr>
                <w:rFonts w:hAnsi="宋体"/>
                <w:szCs w:val="21"/>
              </w:rPr>
              <w:t>4021321</w:t>
            </w:r>
          </w:p>
        </w:tc>
        <w:tc>
          <w:tcPr>
            <w:tcW w:w="1453" w:type="pct"/>
          </w:tcPr>
          <w:p w14:paraId="4CA0E8F3" w14:textId="77777777" w:rsidR="00BC34FF" w:rsidRDefault="00000000">
            <w:pPr>
              <w:spacing w:line="300" w:lineRule="auto"/>
              <w:rPr>
                <w:b/>
                <w:bCs/>
                <w:szCs w:val="21"/>
              </w:rPr>
            </w:pPr>
            <w:r>
              <w:rPr>
                <w:rFonts w:hAnsi="宋体"/>
                <w:b/>
                <w:bCs/>
                <w:szCs w:val="21"/>
              </w:rPr>
              <w:t>课程总学时：</w:t>
            </w:r>
            <w:r>
              <w:rPr>
                <w:rFonts w:hAnsi="宋体" w:hint="eastAsia"/>
                <w:szCs w:val="21"/>
              </w:rPr>
              <w:t>32</w:t>
            </w:r>
          </w:p>
        </w:tc>
        <w:tc>
          <w:tcPr>
            <w:tcW w:w="1881" w:type="pct"/>
          </w:tcPr>
          <w:p w14:paraId="5415A045" w14:textId="77777777" w:rsidR="00BC34FF" w:rsidRDefault="00000000">
            <w:pPr>
              <w:spacing w:line="300" w:lineRule="auto"/>
              <w:rPr>
                <w:b/>
                <w:bCs/>
                <w:szCs w:val="21"/>
              </w:rPr>
            </w:pPr>
            <w:r>
              <w:rPr>
                <w:rFonts w:hAnsi="宋体"/>
                <w:b/>
                <w:bCs/>
                <w:szCs w:val="21"/>
              </w:rPr>
              <w:t>实验学时：</w:t>
            </w:r>
            <w:r>
              <w:rPr>
                <w:b/>
                <w:bCs/>
                <w:szCs w:val="21"/>
              </w:rPr>
              <w:t xml:space="preserve"> </w:t>
            </w:r>
            <w:r>
              <w:rPr>
                <w:rFonts w:hint="eastAsia"/>
                <w:szCs w:val="21"/>
              </w:rPr>
              <w:t>4</w:t>
            </w:r>
            <w:r>
              <w:rPr>
                <w:b/>
                <w:bCs/>
                <w:szCs w:val="21"/>
              </w:rPr>
              <w:t xml:space="preserve"> </w:t>
            </w:r>
            <w:r>
              <w:rPr>
                <w:rFonts w:hAnsi="宋体"/>
                <w:b/>
                <w:bCs/>
                <w:szCs w:val="21"/>
              </w:rPr>
              <w:t>学时</w:t>
            </w:r>
          </w:p>
        </w:tc>
      </w:tr>
      <w:tr w:rsidR="00BC34FF" w14:paraId="760D029C" w14:textId="77777777">
        <w:tc>
          <w:tcPr>
            <w:tcW w:w="1666" w:type="pct"/>
          </w:tcPr>
          <w:p w14:paraId="4390FB04" w14:textId="77777777" w:rsidR="00BC34FF" w:rsidRDefault="00000000">
            <w:pPr>
              <w:spacing w:line="300" w:lineRule="auto"/>
              <w:rPr>
                <w:b/>
                <w:bCs/>
                <w:szCs w:val="21"/>
              </w:rPr>
            </w:pPr>
            <w:r>
              <w:rPr>
                <w:rFonts w:hAnsi="宋体"/>
                <w:b/>
                <w:bCs/>
                <w:szCs w:val="21"/>
              </w:rPr>
              <w:t>课程性质：</w:t>
            </w:r>
            <w:r>
              <w:rPr>
                <w:rFonts w:hAnsi="宋体" w:hint="eastAsia"/>
                <w:szCs w:val="21"/>
              </w:rPr>
              <w:t>必修</w:t>
            </w:r>
          </w:p>
        </w:tc>
        <w:tc>
          <w:tcPr>
            <w:tcW w:w="1453" w:type="pct"/>
          </w:tcPr>
          <w:p w14:paraId="2BFAAEBB" w14:textId="77777777" w:rsidR="00BC34FF" w:rsidRDefault="00000000">
            <w:pPr>
              <w:spacing w:line="300" w:lineRule="auto"/>
              <w:rPr>
                <w:b/>
                <w:bCs/>
                <w:szCs w:val="21"/>
              </w:rPr>
            </w:pPr>
            <w:r>
              <w:rPr>
                <w:rFonts w:hAnsi="宋体"/>
                <w:b/>
                <w:szCs w:val="21"/>
              </w:rPr>
              <w:t>课程属性</w:t>
            </w:r>
            <w:r>
              <w:rPr>
                <w:b/>
                <w:szCs w:val="21"/>
              </w:rPr>
              <w:t>:</w:t>
            </w:r>
            <w:r>
              <w:rPr>
                <w:rFonts w:hint="eastAsia"/>
                <w:bCs/>
                <w:szCs w:val="21"/>
              </w:rPr>
              <w:t>专业课</w:t>
            </w:r>
          </w:p>
        </w:tc>
        <w:tc>
          <w:tcPr>
            <w:tcW w:w="1881" w:type="pct"/>
          </w:tcPr>
          <w:p w14:paraId="4B0E1373" w14:textId="77777777" w:rsidR="00BC34FF" w:rsidRDefault="00000000">
            <w:pPr>
              <w:spacing w:line="300" w:lineRule="auto"/>
              <w:rPr>
                <w:b/>
                <w:bCs/>
                <w:szCs w:val="21"/>
              </w:rPr>
            </w:pPr>
            <w:r>
              <w:rPr>
                <w:rFonts w:hAnsi="宋体"/>
                <w:b/>
                <w:bCs/>
                <w:szCs w:val="21"/>
              </w:rPr>
              <w:t>开设学期：第</w:t>
            </w:r>
            <w:r>
              <w:rPr>
                <w:b/>
                <w:bCs/>
                <w:szCs w:val="21"/>
              </w:rPr>
              <w:t xml:space="preserve"> </w:t>
            </w:r>
            <w:r>
              <w:rPr>
                <w:rFonts w:hint="eastAsia"/>
                <w:szCs w:val="21"/>
              </w:rPr>
              <w:t>7</w:t>
            </w:r>
            <w:r>
              <w:rPr>
                <w:b/>
                <w:bCs/>
                <w:szCs w:val="21"/>
              </w:rPr>
              <w:t xml:space="preserve"> </w:t>
            </w:r>
            <w:r>
              <w:rPr>
                <w:rFonts w:hAnsi="宋体"/>
                <w:b/>
                <w:bCs/>
                <w:szCs w:val="21"/>
              </w:rPr>
              <w:t>学期</w:t>
            </w:r>
          </w:p>
        </w:tc>
      </w:tr>
      <w:tr w:rsidR="00BC34FF" w14:paraId="5C251EDC" w14:textId="77777777">
        <w:tc>
          <w:tcPr>
            <w:tcW w:w="1666" w:type="pct"/>
          </w:tcPr>
          <w:p w14:paraId="6C2A00B9" w14:textId="77777777" w:rsidR="00BC34FF" w:rsidRDefault="00000000">
            <w:pPr>
              <w:spacing w:line="300" w:lineRule="auto"/>
              <w:rPr>
                <w:b/>
                <w:bCs/>
                <w:szCs w:val="21"/>
              </w:rPr>
            </w:pPr>
            <w:r>
              <w:rPr>
                <w:rFonts w:hAnsi="宋体"/>
                <w:b/>
                <w:bCs/>
                <w:szCs w:val="21"/>
              </w:rPr>
              <w:t>课程负责人：</w:t>
            </w:r>
            <w:r>
              <w:rPr>
                <w:rFonts w:hAnsi="宋体" w:hint="eastAsia"/>
                <w:szCs w:val="21"/>
              </w:rPr>
              <w:t>周开塬</w:t>
            </w:r>
          </w:p>
        </w:tc>
        <w:tc>
          <w:tcPr>
            <w:tcW w:w="1453" w:type="pct"/>
          </w:tcPr>
          <w:p w14:paraId="226AA255" w14:textId="77777777" w:rsidR="00BC34FF" w:rsidRDefault="00000000">
            <w:pPr>
              <w:spacing w:line="300" w:lineRule="auto"/>
              <w:rPr>
                <w:b/>
                <w:bCs/>
                <w:szCs w:val="21"/>
              </w:rPr>
            </w:pPr>
            <w:r>
              <w:rPr>
                <w:rFonts w:hAnsi="宋体"/>
                <w:b/>
                <w:bCs/>
                <w:szCs w:val="21"/>
              </w:rPr>
              <w:t>课程团队：</w:t>
            </w:r>
            <w:r>
              <w:rPr>
                <w:rFonts w:ascii="宋体" w:hAnsi="宋体" w:hint="eastAsia"/>
                <w:szCs w:val="21"/>
              </w:rPr>
              <w:t>胡源、慕文龙</w:t>
            </w:r>
          </w:p>
        </w:tc>
        <w:tc>
          <w:tcPr>
            <w:tcW w:w="1881" w:type="pct"/>
          </w:tcPr>
          <w:p w14:paraId="6FE26AB9"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6D7DDEB6" w14:textId="77777777">
        <w:tc>
          <w:tcPr>
            <w:tcW w:w="5000" w:type="pct"/>
            <w:gridSpan w:val="3"/>
          </w:tcPr>
          <w:p w14:paraId="171DCE3E"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7879274F" w14:textId="77777777">
        <w:tc>
          <w:tcPr>
            <w:tcW w:w="5000" w:type="pct"/>
            <w:gridSpan w:val="3"/>
          </w:tcPr>
          <w:p w14:paraId="10D5E32E" w14:textId="77777777" w:rsidR="00BC34FF" w:rsidRDefault="00000000">
            <w:pPr>
              <w:spacing w:line="300" w:lineRule="auto"/>
              <w:rPr>
                <w:b/>
                <w:bCs/>
                <w:szCs w:val="21"/>
              </w:rPr>
            </w:pPr>
            <w:r>
              <w:rPr>
                <w:rFonts w:hAnsi="宋体"/>
                <w:b/>
                <w:bCs/>
                <w:szCs w:val="21"/>
              </w:rPr>
              <w:t>对先修的要求：</w:t>
            </w:r>
            <w:r>
              <w:rPr>
                <w:rFonts w:hint="eastAsia"/>
                <w:bCs/>
                <w:kern w:val="0"/>
                <w:szCs w:val="21"/>
              </w:rPr>
              <w:t>先修课程：汽车电子、汽车构造、工科大学化学。要求了解汽车五大系统的基本构造、工作原理及相互联系，要对汽车电子软硬件和基本的化学知识有所了解，具备举一反三，分析新能源汽车的结构与各部件之间的联系，能够理解动力电池内部发生化学反应能力。</w:t>
            </w:r>
          </w:p>
        </w:tc>
      </w:tr>
      <w:tr w:rsidR="00BC34FF" w14:paraId="46791A5B" w14:textId="77777777">
        <w:tc>
          <w:tcPr>
            <w:tcW w:w="5000" w:type="pct"/>
            <w:gridSpan w:val="3"/>
          </w:tcPr>
          <w:p w14:paraId="5AE60C77" w14:textId="77777777" w:rsidR="00BC34FF" w:rsidRDefault="00000000">
            <w:pPr>
              <w:spacing w:line="300" w:lineRule="auto"/>
              <w:rPr>
                <w:b/>
                <w:bCs/>
                <w:szCs w:val="21"/>
              </w:rPr>
            </w:pPr>
            <w:r>
              <w:rPr>
                <w:rFonts w:hAnsi="宋体"/>
                <w:b/>
                <w:bCs/>
                <w:szCs w:val="21"/>
              </w:rPr>
              <w:t>对后续的支撑：</w:t>
            </w:r>
            <w:r>
              <w:rPr>
                <w:rFonts w:hAnsi="宋体" w:hint="eastAsia"/>
                <w:bCs/>
                <w:szCs w:val="21"/>
              </w:rPr>
              <w:t>无</w:t>
            </w:r>
          </w:p>
        </w:tc>
      </w:tr>
      <w:tr w:rsidR="00BC34FF" w14:paraId="400635AB" w14:textId="77777777">
        <w:tc>
          <w:tcPr>
            <w:tcW w:w="1666" w:type="pct"/>
          </w:tcPr>
          <w:p w14:paraId="2EF4E8D4" w14:textId="77777777" w:rsidR="00BC34FF" w:rsidRDefault="00000000">
            <w:pPr>
              <w:spacing w:line="300" w:lineRule="auto"/>
              <w:rPr>
                <w:b/>
                <w:bCs/>
                <w:szCs w:val="21"/>
              </w:rPr>
            </w:pPr>
            <w:r>
              <w:rPr>
                <w:rFonts w:hAnsi="宋体"/>
                <w:b/>
                <w:bCs/>
                <w:szCs w:val="21"/>
              </w:rPr>
              <w:t>主撰人：</w:t>
            </w:r>
            <w:r>
              <w:rPr>
                <w:rFonts w:hAnsi="宋体" w:hint="eastAsia"/>
                <w:szCs w:val="21"/>
              </w:rPr>
              <w:t>周开塬</w:t>
            </w:r>
          </w:p>
        </w:tc>
        <w:tc>
          <w:tcPr>
            <w:tcW w:w="1453" w:type="pct"/>
          </w:tcPr>
          <w:p w14:paraId="0494E9B5" w14:textId="77777777" w:rsidR="00BC34FF" w:rsidRDefault="00000000">
            <w:pPr>
              <w:spacing w:line="300" w:lineRule="auto"/>
              <w:rPr>
                <w:b/>
                <w:bCs/>
                <w:szCs w:val="21"/>
              </w:rPr>
            </w:pPr>
            <w:r>
              <w:rPr>
                <w:rFonts w:hAnsi="宋体"/>
                <w:b/>
                <w:bCs/>
                <w:szCs w:val="21"/>
              </w:rPr>
              <w:t>审核人：</w:t>
            </w:r>
            <w:r>
              <w:rPr>
                <w:rFonts w:hAnsi="宋体" w:hint="eastAsia"/>
                <w:szCs w:val="21"/>
              </w:rPr>
              <w:t>高献坤</w:t>
            </w:r>
          </w:p>
        </w:tc>
        <w:tc>
          <w:tcPr>
            <w:tcW w:w="1881" w:type="pct"/>
          </w:tcPr>
          <w:p w14:paraId="5FD66C50" w14:textId="77777777" w:rsidR="00BC34FF" w:rsidRDefault="00000000">
            <w:pPr>
              <w:spacing w:line="300" w:lineRule="auto"/>
              <w:rPr>
                <w:b/>
                <w:bCs/>
                <w:szCs w:val="21"/>
              </w:rPr>
            </w:pPr>
            <w:r>
              <w:rPr>
                <w:rFonts w:hAnsi="宋体"/>
                <w:b/>
                <w:bCs/>
                <w:szCs w:val="21"/>
              </w:rPr>
              <w:t>大纲制定（修订）日期：</w:t>
            </w:r>
            <w:r>
              <w:rPr>
                <w:rFonts w:hAnsi="宋体" w:hint="eastAsia"/>
                <w:szCs w:val="21"/>
              </w:rPr>
              <w:t>2023</w:t>
            </w:r>
          </w:p>
        </w:tc>
      </w:tr>
    </w:tbl>
    <w:p w14:paraId="4945BD95" w14:textId="77777777" w:rsidR="00BC34FF" w:rsidRDefault="00BC34FF">
      <w:pPr>
        <w:widowControl/>
        <w:snapToGrid w:val="0"/>
        <w:spacing w:line="360" w:lineRule="auto"/>
        <w:jc w:val="left"/>
        <w:rPr>
          <w:b/>
          <w:bCs/>
          <w:kern w:val="0"/>
          <w:szCs w:val="21"/>
        </w:rPr>
      </w:pPr>
    </w:p>
    <w:p w14:paraId="1386DC84"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37C67032" w14:textId="77777777" w:rsidR="00BC34FF" w:rsidRDefault="00000000">
      <w:pPr>
        <w:spacing w:line="360" w:lineRule="auto"/>
        <w:ind w:firstLineChars="200" w:firstLine="420"/>
        <w:rPr>
          <w:kern w:val="0"/>
          <w:szCs w:val="21"/>
        </w:rPr>
      </w:pPr>
      <w:r>
        <w:rPr>
          <w:kern w:val="0"/>
          <w:szCs w:val="21"/>
        </w:rPr>
        <w:t>本课程是</w:t>
      </w:r>
      <w:r>
        <w:rPr>
          <w:rFonts w:hint="eastAsia"/>
          <w:kern w:val="0"/>
          <w:szCs w:val="21"/>
        </w:rPr>
        <w:t>汽车服务工程</w:t>
      </w:r>
      <w:r>
        <w:rPr>
          <w:kern w:val="0"/>
          <w:szCs w:val="21"/>
        </w:rPr>
        <w:t>专业</w:t>
      </w:r>
      <w:r>
        <w:rPr>
          <w:rFonts w:hint="eastAsia"/>
          <w:kern w:val="0"/>
          <w:szCs w:val="21"/>
        </w:rPr>
        <w:t>必修</w:t>
      </w:r>
      <w:r>
        <w:rPr>
          <w:kern w:val="0"/>
          <w:szCs w:val="21"/>
        </w:rPr>
        <w:t>课。在能源危机与环境保护的双重挑战下，各国政府及产业界积极应对，不约而同的把目光投向新能源汽车，新能源汽车已成为</w:t>
      </w:r>
      <w:r>
        <w:rPr>
          <w:kern w:val="0"/>
          <w:szCs w:val="21"/>
        </w:rPr>
        <w:t>21</w:t>
      </w:r>
      <w:r>
        <w:rPr>
          <w:kern w:val="0"/>
          <w:szCs w:val="21"/>
        </w:rPr>
        <w:t>世纪汽车工业的焦点，我国是一个石油短缺的国家，非常重视新能源汽车的研发，强调将以新能源汽车为突破口，加强自主创新，形成新的竞争优势。本课程全面系统地论述新能源汽车的基本概念和关键技术，详细阐述纯电动汽车、增程式电动汽车、混合动力汽车和燃料电池电动汽车的结构、原理及设计理论。</w:t>
      </w:r>
    </w:p>
    <w:p w14:paraId="52CB0980" w14:textId="77777777" w:rsidR="00BC34FF" w:rsidRDefault="00000000">
      <w:pPr>
        <w:spacing w:line="360" w:lineRule="auto"/>
        <w:ind w:firstLineChars="200" w:firstLine="420"/>
        <w:rPr>
          <w:kern w:val="0"/>
          <w:szCs w:val="21"/>
        </w:rPr>
      </w:pPr>
      <w:r>
        <w:rPr>
          <w:kern w:val="0"/>
          <w:szCs w:val="21"/>
        </w:rPr>
        <w:t>通过本课程的学习，使学生了解新能源汽车现有技术水平以及技术瓶颈，掌握新能源汽车的电动机和动力电池等关键技术，熟知四种类型新能源汽车的结构和基本原理，对新能源汽车有全面的认识，能融会贯通运用所学知识创造出新的方法和技术，解决现存问题。</w:t>
      </w:r>
    </w:p>
    <w:p w14:paraId="52385D73" w14:textId="77777777" w:rsidR="00BC34FF" w:rsidRDefault="00000000">
      <w:pPr>
        <w:spacing w:line="360" w:lineRule="auto"/>
        <w:ind w:firstLineChars="200" w:firstLine="420"/>
        <w:rPr>
          <w:kern w:val="0"/>
          <w:szCs w:val="21"/>
        </w:rPr>
      </w:pPr>
      <w:r>
        <w:rPr>
          <w:kern w:val="0"/>
          <w:szCs w:val="21"/>
        </w:rPr>
        <w:t>本课程以学生为主体，社会需要为宗旨，能力培养为目标，使学生的知识、能力和素质全面协调发展，突出多向思维的培养。采用线上线下结合的教学方式。线上模式：引导学生自主学习且提供充足的课程资料，由被动变主动，激发学生学习的兴趣；线下模式：启发式讲授为主，视频、动画辅助，辅导答疑，便于学生理解。</w:t>
      </w:r>
    </w:p>
    <w:p w14:paraId="5765D879" w14:textId="77777777" w:rsidR="00BC34FF" w:rsidRDefault="00BC34FF">
      <w:pPr>
        <w:spacing w:line="360" w:lineRule="auto"/>
        <w:ind w:firstLineChars="200" w:firstLine="420"/>
        <w:rPr>
          <w:kern w:val="0"/>
          <w:szCs w:val="21"/>
        </w:rPr>
      </w:pPr>
    </w:p>
    <w:p w14:paraId="792E6FAC" w14:textId="77777777" w:rsidR="00BC34FF" w:rsidRDefault="00BC34FF">
      <w:pPr>
        <w:spacing w:line="360" w:lineRule="auto"/>
        <w:ind w:firstLineChars="200" w:firstLine="420"/>
        <w:rPr>
          <w:kern w:val="0"/>
          <w:szCs w:val="21"/>
        </w:rPr>
      </w:pPr>
    </w:p>
    <w:p w14:paraId="057F11E6" w14:textId="77777777" w:rsidR="00BC34FF" w:rsidRDefault="00BC34FF">
      <w:pPr>
        <w:spacing w:line="360" w:lineRule="auto"/>
        <w:ind w:firstLineChars="200" w:firstLine="420"/>
        <w:rPr>
          <w:kern w:val="0"/>
          <w:szCs w:val="21"/>
        </w:rPr>
      </w:pPr>
    </w:p>
    <w:p w14:paraId="76DE5422" w14:textId="77777777" w:rsidR="00BC34FF" w:rsidRDefault="00BC34FF">
      <w:pPr>
        <w:spacing w:line="360" w:lineRule="auto"/>
        <w:ind w:firstLineChars="200" w:firstLine="420"/>
        <w:rPr>
          <w:kern w:val="0"/>
          <w:szCs w:val="21"/>
        </w:rPr>
      </w:pPr>
    </w:p>
    <w:p w14:paraId="4A4E834E" w14:textId="77777777" w:rsidR="00BC34FF"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Style w:val="af6"/>
        <w:tblW w:w="8900" w:type="dxa"/>
        <w:jc w:val="center"/>
        <w:tblLook w:val="04A0" w:firstRow="1" w:lastRow="0" w:firstColumn="1" w:lastColumn="0" w:noHBand="0" w:noVBand="1"/>
      </w:tblPr>
      <w:tblGrid>
        <w:gridCol w:w="966"/>
        <w:gridCol w:w="2258"/>
        <w:gridCol w:w="2855"/>
        <w:gridCol w:w="2821"/>
      </w:tblGrid>
      <w:tr w:rsidR="00BC34FF" w14:paraId="1842C7BC"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1010F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2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068A8F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28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2679D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282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1C5DA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262383F8" w14:textId="77777777">
        <w:trPr>
          <w:jc w:val="center"/>
        </w:trPr>
        <w:tc>
          <w:tcPr>
            <w:tcW w:w="966" w:type="dxa"/>
            <w:tcBorders>
              <w:top w:val="single" w:sz="4" w:space="0" w:color="auto"/>
              <w:left w:val="single" w:sz="4" w:space="0" w:color="auto"/>
              <w:bottom w:val="single" w:sz="4" w:space="0" w:color="auto"/>
              <w:right w:val="single" w:sz="4" w:space="0" w:color="auto"/>
            </w:tcBorders>
            <w:vAlign w:val="center"/>
          </w:tcPr>
          <w:p w14:paraId="54F543DF" w14:textId="77777777" w:rsidR="00BC34FF" w:rsidRDefault="00000000">
            <w:pPr>
              <w:spacing w:line="320" w:lineRule="exact"/>
              <w:jc w:val="center"/>
              <w:rPr>
                <w:rFonts w:eastAsiaTheme="minorEastAsia"/>
                <w:szCs w:val="21"/>
              </w:rPr>
            </w:pPr>
            <w:r>
              <w:rPr>
                <w:rFonts w:eastAsiaTheme="minorEastAsia"/>
                <w:szCs w:val="21"/>
              </w:rPr>
              <w:t>1</w:t>
            </w:r>
          </w:p>
        </w:tc>
        <w:tc>
          <w:tcPr>
            <w:tcW w:w="2258" w:type="dxa"/>
            <w:tcBorders>
              <w:top w:val="single" w:sz="4" w:space="0" w:color="auto"/>
              <w:left w:val="single" w:sz="4" w:space="0" w:color="auto"/>
              <w:bottom w:val="single" w:sz="4" w:space="0" w:color="auto"/>
              <w:right w:val="single" w:sz="4" w:space="0" w:color="auto"/>
            </w:tcBorders>
            <w:vAlign w:val="center"/>
          </w:tcPr>
          <w:p w14:paraId="6039B447" w14:textId="77777777" w:rsidR="00BC34FF" w:rsidRDefault="00000000">
            <w:pPr>
              <w:spacing w:line="320" w:lineRule="exact"/>
              <w:jc w:val="center"/>
              <w:rPr>
                <w:rFonts w:eastAsiaTheme="minorEastAsia"/>
                <w:szCs w:val="21"/>
              </w:rPr>
            </w:pPr>
            <w:r>
              <w:rPr>
                <w:rFonts w:eastAsiaTheme="minorEastAsia" w:hint="eastAsia"/>
                <w:szCs w:val="21"/>
              </w:rPr>
              <w:t>了解新能源汽车的概念和基本原理，知晓发展新能源汽车的必要性，具备评价不同类型新能源汽车的能力</w:t>
            </w:r>
          </w:p>
        </w:tc>
        <w:tc>
          <w:tcPr>
            <w:tcW w:w="2855" w:type="dxa"/>
            <w:tcBorders>
              <w:top w:val="single" w:sz="4" w:space="0" w:color="auto"/>
              <w:left w:val="single" w:sz="4" w:space="0" w:color="auto"/>
              <w:bottom w:val="single" w:sz="4" w:space="0" w:color="auto"/>
              <w:right w:val="single" w:sz="4" w:space="0" w:color="auto"/>
            </w:tcBorders>
            <w:vAlign w:val="center"/>
          </w:tcPr>
          <w:p w14:paraId="20C5E1B6" w14:textId="77777777" w:rsidR="00BC34FF" w:rsidRDefault="00000000">
            <w:pPr>
              <w:spacing w:line="320" w:lineRule="exact"/>
              <w:jc w:val="center"/>
              <w:rPr>
                <w:rFonts w:eastAsiaTheme="minorEastAsia"/>
                <w:szCs w:val="21"/>
              </w:rPr>
            </w:pPr>
            <w:r>
              <w:rPr>
                <w:rFonts w:eastAsiaTheme="minorEastAsia" w:hint="eastAsia"/>
                <w:szCs w:val="21"/>
              </w:rPr>
              <w:t xml:space="preserve">1-1. </w:t>
            </w:r>
            <w:r>
              <w:rPr>
                <w:rFonts w:eastAsiaTheme="minorEastAsia" w:hint="eastAsia"/>
                <w:szCs w:val="21"/>
              </w:rPr>
              <w:t>掌握汽车服务工程领域所需的数学知识、自然科学知识和计算机应用技术。</w:t>
            </w:r>
          </w:p>
          <w:p w14:paraId="6270B564" w14:textId="77777777" w:rsidR="00BC34FF" w:rsidRDefault="00BC34FF">
            <w:pPr>
              <w:spacing w:line="320" w:lineRule="exact"/>
              <w:jc w:val="center"/>
              <w:rPr>
                <w:rFonts w:eastAsiaTheme="minorEastAsia"/>
                <w:szCs w:val="21"/>
              </w:rPr>
            </w:pPr>
          </w:p>
        </w:tc>
        <w:tc>
          <w:tcPr>
            <w:tcW w:w="2821" w:type="dxa"/>
            <w:tcBorders>
              <w:top w:val="single" w:sz="4" w:space="0" w:color="auto"/>
              <w:left w:val="single" w:sz="4" w:space="0" w:color="auto"/>
              <w:bottom w:val="single" w:sz="4" w:space="0" w:color="auto"/>
              <w:right w:val="single" w:sz="4" w:space="0" w:color="auto"/>
            </w:tcBorders>
            <w:vAlign w:val="center"/>
          </w:tcPr>
          <w:p w14:paraId="18EBB8F6" w14:textId="77777777" w:rsidR="00BC34FF" w:rsidRDefault="00000000">
            <w:pPr>
              <w:spacing w:line="320" w:lineRule="exact"/>
              <w:jc w:val="center"/>
              <w:rPr>
                <w:rFonts w:eastAsiaTheme="minorEastAsia"/>
                <w:szCs w:val="21"/>
              </w:rPr>
            </w:pPr>
            <w:r>
              <w:rPr>
                <w:rFonts w:eastAsiaTheme="minorEastAsia" w:hint="eastAsia"/>
                <w:szCs w:val="21"/>
              </w:rPr>
              <w:t>1</w:t>
            </w:r>
            <w:r>
              <w:rPr>
                <w:rFonts w:eastAsiaTheme="minorEastAsia" w:hint="eastAsia"/>
                <w:szCs w:val="21"/>
              </w:rPr>
              <w:t>、工程知识：了解汽车服务工程领域的前沿发展现状和趋势，理解并掌握数学、自然科学、工程基础和专业知识，能综合运用相关知识解决汽车服务领域的复杂工程问题。</w:t>
            </w:r>
          </w:p>
        </w:tc>
      </w:tr>
      <w:tr w:rsidR="00BC34FF" w14:paraId="288D412E" w14:textId="77777777">
        <w:trPr>
          <w:trHeight w:val="2165"/>
          <w:jc w:val="center"/>
        </w:trPr>
        <w:tc>
          <w:tcPr>
            <w:tcW w:w="966" w:type="dxa"/>
            <w:tcBorders>
              <w:top w:val="single" w:sz="4" w:space="0" w:color="auto"/>
              <w:left w:val="single" w:sz="4" w:space="0" w:color="auto"/>
              <w:bottom w:val="single" w:sz="4" w:space="0" w:color="auto"/>
              <w:right w:val="single" w:sz="4" w:space="0" w:color="auto"/>
            </w:tcBorders>
            <w:vAlign w:val="center"/>
          </w:tcPr>
          <w:p w14:paraId="3B8A8953" w14:textId="77777777" w:rsidR="00BC34FF" w:rsidRDefault="00000000">
            <w:pPr>
              <w:spacing w:line="320" w:lineRule="exact"/>
              <w:jc w:val="center"/>
              <w:rPr>
                <w:rFonts w:eastAsiaTheme="minorEastAsia"/>
                <w:szCs w:val="21"/>
              </w:rPr>
            </w:pPr>
            <w:r>
              <w:rPr>
                <w:rFonts w:eastAsiaTheme="minorEastAsia"/>
                <w:szCs w:val="21"/>
              </w:rPr>
              <w:t>2</w:t>
            </w:r>
          </w:p>
        </w:tc>
        <w:tc>
          <w:tcPr>
            <w:tcW w:w="2258" w:type="dxa"/>
            <w:tcBorders>
              <w:top w:val="single" w:sz="4" w:space="0" w:color="auto"/>
              <w:left w:val="single" w:sz="4" w:space="0" w:color="auto"/>
              <w:bottom w:val="single" w:sz="4" w:space="0" w:color="auto"/>
              <w:right w:val="single" w:sz="4" w:space="0" w:color="auto"/>
            </w:tcBorders>
            <w:vAlign w:val="center"/>
          </w:tcPr>
          <w:p w14:paraId="4CC312E3" w14:textId="77777777" w:rsidR="00BC34FF" w:rsidRDefault="00000000">
            <w:pPr>
              <w:spacing w:line="320" w:lineRule="exact"/>
              <w:jc w:val="center"/>
              <w:rPr>
                <w:rFonts w:eastAsiaTheme="minorEastAsia"/>
                <w:szCs w:val="21"/>
              </w:rPr>
            </w:pPr>
            <w:r>
              <w:rPr>
                <w:rFonts w:eastAsiaTheme="minorEastAsia" w:hint="eastAsia"/>
                <w:szCs w:val="21"/>
              </w:rPr>
              <w:t>掌握新能源汽车关键技术：动力电池和电动机，具备根据这些参数评价其对汽车性能影响的能力。</w:t>
            </w:r>
          </w:p>
        </w:tc>
        <w:tc>
          <w:tcPr>
            <w:tcW w:w="2855" w:type="dxa"/>
            <w:tcBorders>
              <w:top w:val="single" w:sz="4" w:space="0" w:color="auto"/>
              <w:left w:val="single" w:sz="4" w:space="0" w:color="auto"/>
              <w:bottom w:val="single" w:sz="4" w:space="0" w:color="auto"/>
              <w:right w:val="single" w:sz="4" w:space="0" w:color="auto"/>
            </w:tcBorders>
            <w:vAlign w:val="center"/>
          </w:tcPr>
          <w:p w14:paraId="72B87138" w14:textId="77777777" w:rsidR="00BC34FF" w:rsidRDefault="00000000">
            <w:pPr>
              <w:spacing w:line="320" w:lineRule="exact"/>
              <w:jc w:val="center"/>
              <w:rPr>
                <w:rFonts w:eastAsiaTheme="minorEastAsia"/>
                <w:szCs w:val="21"/>
              </w:rPr>
            </w:pPr>
            <w:r>
              <w:rPr>
                <w:rFonts w:eastAsiaTheme="minorEastAsia" w:hint="eastAsia"/>
                <w:szCs w:val="21"/>
              </w:rPr>
              <w:t xml:space="preserve">2-1. </w:t>
            </w:r>
            <w:r>
              <w:rPr>
                <w:rFonts w:eastAsiaTheme="minorEastAsia" w:hint="eastAsia"/>
                <w:szCs w:val="21"/>
              </w:rPr>
              <w:t>能够应用数学、自然科学和工程科学的基本原理识别汽车服务领域的复杂工程问题。</w:t>
            </w:r>
          </w:p>
        </w:tc>
        <w:tc>
          <w:tcPr>
            <w:tcW w:w="2821" w:type="dxa"/>
            <w:tcBorders>
              <w:top w:val="single" w:sz="4" w:space="0" w:color="auto"/>
              <w:left w:val="single" w:sz="4" w:space="0" w:color="auto"/>
              <w:bottom w:val="single" w:sz="4" w:space="0" w:color="auto"/>
              <w:right w:val="single" w:sz="4" w:space="0" w:color="auto"/>
            </w:tcBorders>
            <w:vAlign w:val="center"/>
          </w:tcPr>
          <w:p w14:paraId="28DC5A9F" w14:textId="77777777" w:rsidR="00BC34FF" w:rsidRDefault="00000000">
            <w:pPr>
              <w:spacing w:line="320" w:lineRule="exact"/>
              <w:jc w:val="center"/>
              <w:rPr>
                <w:rFonts w:eastAsiaTheme="minorEastAsia"/>
                <w:szCs w:val="21"/>
              </w:rPr>
            </w:pPr>
            <w:r>
              <w:rPr>
                <w:rFonts w:eastAsiaTheme="minorEastAsia" w:hint="eastAsia"/>
                <w:szCs w:val="21"/>
              </w:rPr>
              <w:t>2</w:t>
            </w:r>
            <w:r>
              <w:rPr>
                <w:rFonts w:eastAsiaTheme="minorEastAsia" w:hint="eastAsia"/>
                <w:szCs w:val="21"/>
              </w:rPr>
              <w:t>、问题分析：能够应用数学、自然科学和工程科学的基本原理，识别、表达、并通过文献研究分析汽车服务工程的现实问题，以获得有效结论。</w:t>
            </w:r>
          </w:p>
        </w:tc>
      </w:tr>
      <w:tr w:rsidR="00BC34FF" w14:paraId="7CF6324C"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4E0A5D1F" w14:textId="77777777" w:rsidR="00BC34FF" w:rsidRDefault="00000000">
            <w:pPr>
              <w:spacing w:line="320" w:lineRule="exact"/>
              <w:jc w:val="center"/>
              <w:rPr>
                <w:rFonts w:eastAsiaTheme="minorEastAsia"/>
                <w:szCs w:val="21"/>
              </w:rPr>
            </w:pPr>
            <w:r>
              <w:rPr>
                <w:rFonts w:eastAsiaTheme="minorEastAsia"/>
                <w:szCs w:val="21"/>
              </w:rPr>
              <w:t>3</w:t>
            </w:r>
          </w:p>
        </w:tc>
        <w:tc>
          <w:tcPr>
            <w:tcW w:w="2258" w:type="dxa"/>
            <w:tcBorders>
              <w:top w:val="single" w:sz="4" w:space="0" w:color="auto"/>
              <w:left w:val="single" w:sz="4" w:space="0" w:color="auto"/>
              <w:bottom w:val="single" w:sz="4" w:space="0" w:color="auto"/>
              <w:right w:val="single" w:sz="4" w:space="0" w:color="auto"/>
            </w:tcBorders>
            <w:vAlign w:val="center"/>
          </w:tcPr>
          <w:p w14:paraId="7EA35F2D" w14:textId="77777777" w:rsidR="00BC34FF" w:rsidRDefault="00000000">
            <w:pPr>
              <w:spacing w:line="320" w:lineRule="exact"/>
              <w:jc w:val="center"/>
              <w:rPr>
                <w:rFonts w:eastAsiaTheme="minorEastAsia"/>
                <w:szCs w:val="21"/>
              </w:rPr>
            </w:pPr>
            <w:r>
              <w:rPr>
                <w:rFonts w:eastAsiaTheme="minorEastAsia" w:hint="eastAsia"/>
                <w:szCs w:val="21"/>
              </w:rPr>
              <w:t>掌握纯电动汽车、增程式电动汽车、混合动力汽车和燃料电池汽车的结构和原理，具备汽车零部件参数的分析和整车零部件相匹配的能力。</w:t>
            </w:r>
          </w:p>
        </w:tc>
        <w:tc>
          <w:tcPr>
            <w:tcW w:w="2855" w:type="dxa"/>
            <w:tcBorders>
              <w:top w:val="single" w:sz="4" w:space="0" w:color="auto"/>
              <w:left w:val="single" w:sz="4" w:space="0" w:color="auto"/>
              <w:bottom w:val="single" w:sz="4" w:space="0" w:color="auto"/>
              <w:right w:val="single" w:sz="4" w:space="0" w:color="auto"/>
            </w:tcBorders>
            <w:vAlign w:val="center"/>
          </w:tcPr>
          <w:p w14:paraId="5C873749" w14:textId="77777777" w:rsidR="00BC34FF" w:rsidRDefault="00000000">
            <w:pPr>
              <w:spacing w:line="320" w:lineRule="exact"/>
              <w:jc w:val="center"/>
              <w:rPr>
                <w:rFonts w:eastAsiaTheme="minorEastAsia"/>
                <w:szCs w:val="21"/>
              </w:rPr>
            </w:pPr>
            <w:r>
              <w:rPr>
                <w:rFonts w:eastAsiaTheme="minorEastAsia" w:hint="eastAsia"/>
                <w:szCs w:val="21"/>
              </w:rPr>
              <w:t xml:space="preserve">3-2. </w:t>
            </w:r>
            <w:r>
              <w:rPr>
                <w:rFonts w:eastAsiaTheme="minorEastAsia" w:hint="eastAsia"/>
                <w:szCs w:val="21"/>
              </w:rPr>
              <w:t>能够开发满足汽车服务需求的系统、零部件、工艺流程或汽车运用技术经济方案。能够进行汽车产品检测、试验设计、数据分析、鉴定评估和营销策划。</w:t>
            </w:r>
          </w:p>
        </w:tc>
        <w:tc>
          <w:tcPr>
            <w:tcW w:w="2821" w:type="dxa"/>
            <w:tcBorders>
              <w:top w:val="single" w:sz="4" w:space="0" w:color="auto"/>
              <w:left w:val="single" w:sz="4" w:space="0" w:color="auto"/>
              <w:bottom w:val="single" w:sz="4" w:space="0" w:color="auto"/>
              <w:right w:val="single" w:sz="4" w:space="0" w:color="auto"/>
            </w:tcBorders>
            <w:vAlign w:val="center"/>
          </w:tcPr>
          <w:p w14:paraId="4A60C1C3" w14:textId="77777777" w:rsidR="00BC34FF" w:rsidRDefault="00000000">
            <w:pPr>
              <w:spacing w:line="320" w:lineRule="exact"/>
              <w:jc w:val="center"/>
              <w:rPr>
                <w:rFonts w:eastAsiaTheme="minorEastAsia"/>
                <w:szCs w:val="21"/>
              </w:rPr>
            </w:pPr>
            <w:r>
              <w:rPr>
                <w:rFonts w:eastAsiaTheme="minorEastAsia" w:hint="eastAsia"/>
                <w:szCs w:val="21"/>
              </w:rPr>
              <w:t>3</w:t>
            </w:r>
            <w:r>
              <w:rPr>
                <w:rFonts w:eastAsiaTheme="minorEastAsia" w:hint="eastAsia"/>
                <w:szCs w:val="21"/>
              </w:rPr>
              <w:t>、设计</w:t>
            </w:r>
            <w:r>
              <w:rPr>
                <w:rFonts w:eastAsiaTheme="minorEastAsia" w:hint="eastAsia"/>
                <w:szCs w:val="21"/>
              </w:rPr>
              <w:t>/</w:t>
            </w:r>
            <w:r>
              <w:rPr>
                <w:rFonts w:eastAsiaTheme="minorEastAsia" w:hint="eastAsia"/>
                <w:szCs w:val="21"/>
              </w:rPr>
              <w:t>开发解决方案：具有综合运用汽车服务工程的理论、方法和技术手段分析并解决工程实际问题的能力，具备汽车运用技术问题设计与分析、汽车营销与技术服务策划与分析以及新能源汽车技术应用能力。</w:t>
            </w:r>
          </w:p>
        </w:tc>
      </w:tr>
      <w:tr w:rsidR="00BC34FF" w14:paraId="57D55705"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0BF4935C" w14:textId="77777777" w:rsidR="00BC34FF" w:rsidRDefault="00000000">
            <w:pPr>
              <w:spacing w:line="320" w:lineRule="exact"/>
              <w:jc w:val="center"/>
              <w:rPr>
                <w:rFonts w:eastAsiaTheme="minorEastAsia"/>
                <w:szCs w:val="21"/>
              </w:rPr>
            </w:pPr>
            <w:r>
              <w:rPr>
                <w:rFonts w:eastAsiaTheme="minorEastAsia"/>
                <w:szCs w:val="21"/>
              </w:rPr>
              <w:t>4</w:t>
            </w:r>
          </w:p>
        </w:tc>
        <w:tc>
          <w:tcPr>
            <w:tcW w:w="2258" w:type="dxa"/>
            <w:tcBorders>
              <w:top w:val="single" w:sz="4" w:space="0" w:color="auto"/>
              <w:left w:val="single" w:sz="4" w:space="0" w:color="auto"/>
              <w:bottom w:val="single" w:sz="4" w:space="0" w:color="auto"/>
              <w:right w:val="single" w:sz="4" w:space="0" w:color="auto"/>
            </w:tcBorders>
            <w:vAlign w:val="center"/>
          </w:tcPr>
          <w:p w14:paraId="40C5ECBD" w14:textId="77777777" w:rsidR="00BC34FF" w:rsidRDefault="00000000">
            <w:pPr>
              <w:spacing w:line="320" w:lineRule="exact"/>
              <w:jc w:val="center"/>
              <w:rPr>
                <w:rFonts w:eastAsiaTheme="minorEastAsia"/>
                <w:szCs w:val="21"/>
              </w:rPr>
            </w:pPr>
            <w:r>
              <w:rPr>
                <w:rFonts w:eastAsiaTheme="minorEastAsia" w:hint="eastAsia"/>
                <w:szCs w:val="21"/>
              </w:rPr>
              <w:t>了解新能源汽车的发展趋势以及不同新能源汽车的特点，具备分析不同新能源汽车在不同领域应用优缺点的能力。</w:t>
            </w:r>
          </w:p>
        </w:tc>
        <w:tc>
          <w:tcPr>
            <w:tcW w:w="2855" w:type="dxa"/>
            <w:tcBorders>
              <w:top w:val="single" w:sz="4" w:space="0" w:color="auto"/>
              <w:left w:val="single" w:sz="4" w:space="0" w:color="auto"/>
              <w:bottom w:val="single" w:sz="4" w:space="0" w:color="auto"/>
              <w:right w:val="single" w:sz="4" w:space="0" w:color="auto"/>
            </w:tcBorders>
            <w:vAlign w:val="center"/>
          </w:tcPr>
          <w:p w14:paraId="0417F0F8" w14:textId="77777777" w:rsidR="00BC34FF" w:rsidRDefault="00000000">
            <w:pPr>
              <w:spacing w:line="320" w:lineRule="exact"/>
              <w:jc w:val="center"/>
              <w:rPr>
                <w:rFonts w:eastAsiaTheme="minorEastAsia"/>
                <w:szCs w:val="21"/>
              </w:rPr>
            </w:pPr>
            <w:r>
              <w:rPr>
                <w:rFonts w:eastAsiaTheme="minorEastAsia"/>
                <w:szCs w:val="21"/>
              </w:rPr>
              <w:t xml:space="preserve">6-1. </w:t>
            </w:r>
            <w:r>
              <w:rPr>
                <w:rFonts w:eastAsiaTheme="minorEastAsia"/>
                <w:szCs w:val="21"/>
              </w:rPr>
              <w:t>掌握机械工程、交通运输领域相关的技术标准、知识产权、产业政策和法律法规。熟悉汽车服务工程领域的工程技术发展现状和前沿趋势，掌握新能源汽车、车联网等技术。</w:t>
            </w:r>
          </w:p>
        </w:tc>
        <w:tc>
          <w:tcPr>
            <w:tcW w:w="2821" w:type="dxa"/>
            <w:tcBorders>
              <w:top w:val="single" w:sz="4" w:space="0" w:color="auto"/>
              <w:left w:val="single" w:sz="4" w:space="0" w:color="auto"/>
              <w:bottom w:val="single" w:sz="4" w:space="0" w:color="auto"/>
              <w:right w:val="single" w:sz="4" w:space="0" w:color="auto"/>
            </w:tcBorders>
            <w:vAlign w:val="center"/>
          </w:tcPr>
          <w:p w14:paraId="2584198F" w14:textId="77777777" w:rsidR="00BC34FF" w:rsidRDefault="00000000">
            <w:pPr>
              <w:spacing w:line="320" w:lineRule="exact"/>
              <w:jc w:val="center"/>
              <w:rPr>
                <w:rFonts w:eastAsiaTheme="minorEastAsia"/>
                <w:szCs w:val="21"/>
              </w:rPr>
            </w:pPr>
            <w:r>
              <w:rPr>
                <w:rFonts w:eastAsiaTheme="minorEastAsia" w:hint="eastAsia"/>
                <w:szCs w:val="21"/>
              </w:rPr>
              <w:t>6</w:t>
            </w:r>
            <w:r>
              <w:rPr>
                <w:rFonts w:eastAsiaTheme="minorEastAsia" w:hint="eastAsia"/>
                <w:szCs w:val="21"/>
              </w:rPr>
              <w:t>、工程与社会：能够基于汽车服务工程相关背景知识进行合理分析，评价专业工程实践和现实的汽车工程问题解决方案对社会、健康、安全、法律以及文化的影响，并理解应承担的责任。</w:t>
            </w:r>
          </w:p>
        </w:tc>
      </w:tr>
    </w:tbl>
    <w:p w14:paraId="2E782D04" w14:textId="77777777" w:rsidR="00BC34FF" w:rsidRDefault="00BC34FF">
      <w:pPr>
        <w:widowControl/>
        <w:snapToGrid w:val="0"/>
        <w:spacing w:line="360" w:lineRule="auto"/>
        <w:jc w:val="left"/>
        <w:rPr>
          <w:b/>
          <w:bCs/>
          <w:kern w:val="0"/>
          <w:szCs w:val="21"/>
        </w:rPr>
      </w:pPr>
    </w:p>
    <w:p w14:paraId="5363AFE5" w14:textId="77777777" w:rsidR="00BC34FF" w:rsidRDefault="00BC34FF">
      <w:pPr>
        <w:widowControl/>
        <w:snapToGrid w:val="0"/>
        <w:spacing w:line="360" w:lineRule="auto"/>
        <w:jc w:val="left"/>
        <w:rPr>
          <w:b/>
          <w:bCs/>
          <w:kern w:val="0"/>
          <w:szCs w:val="21"/>
        </w:rPr>
      </w:pPr>
    </w:p>
    <w:p w14:paraId="325FBBEF" w14:textId="77777777" w:rsidR="00BC34FF" w:rsidRDefault="00BC34FF">
      <w:pPr>
        <w:widowControl/>
        <w:snapToGrid w:val="0"/>
        <w:spacing w:line="360" w:lineRule="auto"/>
        <w:jc w:val="left"/>
        <w:rPr>
          <w:b/>
          <w:bCs/>
          <w:kern w:val="0"/>
          <w:szCs w:val="21"/>
        </w:rPr>
      </w:pPr>
    </w:p>
    <w:p w14:paraId="1DB98E34" w14:textId="77777777" w:rsidR="00BC34FF" w:rsidRDefault="00BC34FF">
      <w:pPr>
        <w:widowControl/>
        <w:snapToGrid w:val="0"/>
        <w:spacing w:line="360" w:lineRule="auto"/>
        <w:jc w:val="left"/>
        <w:rPr>
          <w:b/>
          <w:bCs/>
          <w:kern w:val="0"/>
          <w:szCs w:val="21"/>
        </w:rPr>
      </w:pPr>
    </w:p>
    <w:p w14:paraId="72911437" w14:textId="77777777" w:rsidR="00BC34FF" w:rsidRDefault="00BC34FF">
      <w:pPr>
        <w:widowControl/>
        <w:snapToGrid w:val="0"/>
        <w:spacing w:line="360" w:lineRule="auto"/>
        <w:jc w:val="left"/>
        <w:rPr>
          <w:b/>
          <w:bCs/>
          <w:kern w:val="0"/>
          <w:szCs w:val="21"/>
        </w:rPr>
      </w:pPr>
    </w:p>
    <w:p w14:paraId="42C16C14" w14:textId="77777777" w:rsidR="00BC34FF" w:rsidRDefault="00BC34FF">
      <w:pPr>
        <w:widowControl/>
        <w:snapToGrid w:val="0"/>
        <w:spacing w:line="360" w:lineRule="auto"/>
        <w:jc w:val="left"/>
        <w:rPr>
          <w:b/>
          <w:bCs/>
          <w:kern w:val="0"/>
          <w:szCs w:val="21"/>
        </w:rPr>
      </w:pPr>
    </w:p>
    <w:p w14:paraId="115C1CE6" w14:textId="77777777" w:rsidR="00BC34FF" w:rsidRDefault="00BC34FF">
      <w:pPr>
        <w:widowControl/>
        <w:snapToGrid w:val="0"/>
        <w:spacing w:line="360" w:lineRule="auto"/>
        <w:jc w:val="left"/>
        <w:rPr>
          <w:b/>
          <w:bCs/>
          <w:kern w:val="0"/>
          <w:szCs w:val="21"/>
        </w:rPr>
      </w:pPr>
    </w:p>
    <w:p w14:paraId="15CD7109" w14:textId="77777777" w:rsidR="00BC34FF"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6"/>
        <w:tblW w:w="8892" w:type="dxa"/>
        <w:jc w:val="center"/>
        <w:tblLook w:val="04A0" w:firstRow="1" w:lastRow="0" w:firstColumn="1" w:lastColumn="0" w:noHBand="0" w:noVBand="1"/>
      </w:tblPr>
      <w:tblGrid>
        <w:gridCol w:w="775"/>
        <w:gridCol w:w="2715"/>
        <w:gridCol w:w="2441"/>
        <w:gridCol w:w="689"/>
        <w:gridCol w:w="1138"/>
        <w:gridCol w:w="1134"/>
      </w:tblGrid>
      <w:tr w:rsidR="00BC34FF" w14:paraId="3ED23A40"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7612B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71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B8523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24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36E51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2C00814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A6C17F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0FDF7DA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1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E32D6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50BC4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2554BC8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F116317" w14:textId="77777777">
        <w:trPr>
          <w:jc w:val="center"/>
        </w:trPr>
        <w:tc>
          <w:tcPr>
            <w:tcW w:w="775" w:type="dxa"/>
            <w:tcBorders>
              <w:top w:val="single" w:sz="4" w:space="0" w:color="auto"/>
              <w:left w:val="single" w:sz="4" w:space="0" w:color="auto"/>
              <w:bottom w:val="single" w:sz="4" w:space="0" w:color="auto"/>
              <w:right w:val="single" w:sz="4" w:space="0" w:color="auto"/>
            </w:tcBorders>
            <w:vAlign w:val="center"/>
          </w:tcPr>
          <w:p w14:paraId="2211789A" w14:textId="77777777" w:rsidR="00BC34FF" w:rsidRDefault="00000000">
            <w:pPr>
              <w:spacing w:line="320" w:lineRule="exact"/>
              <w:jc w:val="center"/>
              <w:rPr>
                <w:rFonts w:eastAsiaTheme="minorEastAsia"/>
                <w:sz w:val="18"/>
                <w:szCs w:val="18"/>
              </w:rPr>
            </w:pPr>
            <w:r>
              <w:rPr>
                <w:rFonts w:eastAsiaTheme="minorEastAsia"/>
                <w:szCs w:val="21"/>
              </w:rPr>
              <w:t>1</w:t>
            </w:r>
          </w:p>
        </w:tc>
        <w:tc>
          <w:tcPr>
            <w:tcW w:w="2715" w:type="dxa"/>
            <w:tcBorders>
              <w:top w:val="single" w:sz="4" w:space="0" w:color="auto"/>
              <w:left w:val="single" w:sz="4" w:space="0" w:color="auto"/>
              <w:bottom w:val="single" w:sz="4" w:space="0" w:color="auto"/>
              <w:right w:val="single" w:sz="4" w:space="0" w:color="auto"/>
            </w:tcBorders>
            <w:vAlign w:val="center"/>
          </w:tcPr>
          <w:p w14:paraId="134C6D23" w14:textId="77777777" w:rsidR="00BC34FF" w:rsidRDefault="00000000">
            <w:pPr>
              <w:spacing w:line="320" w:lineRule="exact"/>
              <w:rPr>
                <w:b/>
                <w:szCs w:val="21"/>
              </w:rPr>
            </w:pPr>
            <w:r>
              <w:rPr>
                <w:rFonts w:hAnsi="宋体" w:hint="eastAsia"/>
                <w:b/>
                <w:bCs/>
                <w:kern w:val="0"/>
                <w:szCs w:val="21"/>
              </w:rPr>
              <w:t>第</w:t>
            </w:r>
            <w:r>
              <w:rPr>
                <w:rFonts w:hint="eastAsia"/>
                <w:b/>
                <w:szCs w:val="21"/>
              </w:rPr>
              <w:t>一章</w:t>
            </w:r>
            <w:r>
              <w:rPr>
                <w:rFonts w:hint="eastAsia"/>
                <w:b/>
                <w:szCs w:val="21"/>
              </w:rPr>
              <w:t xml:space="preserve"> </w:t>
            </w:r>
          </w:p>
          <w:p w14:paraId="76038C3D" w14:textId="77777777" w:rsidR="00BC34FF" w:rsidRDefault="00000000">
            <w:pPr>
              <w:spacing w:line="320" w:lineRule="exact"/>
              <w:rPr>
                <w:b/>
                <w:bCs/>
                <w:kern w:val="0"/>
                <w:szCs w:val="21"/>
              </w:rPr>
            </w:pPr>
            <w:r>
              <w:rPr>
                <w:rFonts w:hint="eastAsia"/>
                <w:b/>
                <w:szCs w:val="21"/>
              </w:rPr>
              <w:t>绪论</w:t>
            </w:r>
          </w:p>
          <w:p w14:paraId="0127E6AB" w14:textId="77777777" w:rsidR="00BC34FF" w:rsidRDefault="00000000">
            <w:pPr>
              <w:rPr>
                <w:rFonts w:eastAsiaTheme="minorEastAsia"/>
                <w:bCs/>
              </w:rPr>
            </w:pPr>
            <w:r>
              <w:rPr>
                <w:rFonts w:eastAsiaTheme="minorEastAsia"/>
              </w:rPr>
              <w:t>1.</w:t>
            </w:r>
            <w:r>
              <w:rPr>
                <w:rFonts w:ascii="宋体" w:hAnsi="宋体"/>
                <w:bCs/>
              </w:rPr>
              <w:t xml:space="preserve"> </w:t>
            </w:r>
            <w:r>
              <w:rPr>
                <w:rFonts w:eastAsiaTheme="minorEastAsia" w:hint="eastAsia"/>
                <w:bCs/>
              </w:rPr>
              <w:t>了解新能源汽车的定义和分类。</w:t>
            </w:r>
          </w:p>
          <w:p w14:paraId="72C8CDD0" w14:textId="77777777" w:rsidR="00BC34FF" w:rsidRDefault="00000000">
            <w:pPr>
              <w:rPr>
                <w:rFonts w:eastAsiaTheme="minorEastAsia"/>
                <w:bCs/>
              </w:rPr>
            </w:pPr>
            <w:r>
              <w:rPr>
                <w:rFonts w:eastAsiaTheme="minorEastAsia"/>
                <w:bCs/>
              </w:rPr>
              <w:t>2.</w:t>
            </w:r>
            <w:r>
              <w:rPr>
                <w:rFonts w:ascii="宋体" w:hAnsi="宋体" w:hint="eastAsia"/>
                <w:bCs/>
              </w:rPr>
              <w:t xml:space="preserve"> </w:t>
            </w:r>
            <w:r>
              <w:rPr>
                <w:rFonts w:eastAsiaTheme="minorEastAsia" w:hint="eastAsia"/>
                <w:bCs/>
              </w:rPr>
              <w:t>理解石油短缺、环境污染、气候变暖导致必须要发展新能源汽车。</w:t>
            </w:r>
            <w:r>
              <w:rPr>
                <w:rFonts w:eastAsiaTheme="minorEastAsia" w:hint="eastAsia"/>
                <w:b/>
                <w:bCs/>
              </w:rPr>
              <w:t>（重难点）</w:t>
            </w:r>
          </w:p>
          <w:p w14:paraId="1C8C9E66" w14:textId="77777777" w:rsidR="00BC34FF" w:rsidRDefault="00000000">
            <w:pPr>
              <w:rPr>
                <w:rFonts w:eastAsiaTheme="minorEastAsia"/>
                <w:bCs/>
              </w:rPr>
            </w:pPr>
            <w:r>
              <w:rPr>
                <w:rFonts w:eastAsiaTheme="minorEastAsia"/>
                <w:bCs/>
              </w:rPr>
              <w:t>3.</w:t>
            </w:r>
            <w:r>
              <w:rPr>
                <w:rFonts w:ascii="宋体" w:hAnsi="宋体" w:hint="eastAsia"/>
                <w:bCs/>
              </w:rPr>
              <w:t xml:space="preserve"> </w:t>
            </w:r>
            <w:r>
              <w:rPr>
                <w:rFonts w:eastAsiaTheme="minorEastAsia" w:hint="eastAsia"/>
                <w:bCs/>
              </w:rPr>
              <w:t>了解国内外新能源汽车发展现状。</w:t>
            </w:r>
          </w:p>
          <w:p w14:paraId="59A57B68" w14:textId="77777777" w:rsidR="00BC34FF" w:rsidRDefault="00000000">
            <w:pPr>
              <w:rPr>
                <w:rFonts w:eastAsiaTheme="minorEastAsia"/>
                <w:color w:val="0000FF"/>
                <w:sz w:val="18"/>
                <w:szCs w:val="18"/>
              </w:rPr>
            </w:pPr>
            <w:r>
              <w:rPr>
                <w:rFonts w:eastAsiaTheme="minorEastAsia"/>
                <w:bCs/>
              </w:rPr>
              <w:t>4.</w:t>
            </w:r>
            <w:r>
              <w:rPr>
                <w:rFonts w:ascii="宋体" w:hAnsi="宋体" w:hint="eastAsia"/>
                <w:bCs/>
              </w:rPr>
              <w:t xml:space="preserve"> </w:t>
            </w:r>
            <w:r>
              <w:rPr>
                <w:rFonts w:eastAsiaTheme="minorEastAsia" w:hint="eastAsia"/>
                <w:bCs/>
              </w:rPr>
              <w:t>知晓我国新能源汽车发展的技术路线，掌握新能源汽车关键技术。</w:t>
            </w:r>
            <w:r>
              <w:rPr>
                <w:rFonts w:eastAsiaTheme="minorEastAsia" w:hint="eastAsia"/>
                <w:b/>
                <w:bCs/>
              </w:rPr>
              <w:t>（重难点）</w:t>
            </w:r>
          </w:p>
        </w:tc>
        <w:tc>
          <w:tcPr>
            <w:tcW w:w="2441" w:type="dxa"/>
            <w:tcBorders>
              <w:top w:val="single" w:sz="4" w:space="0" w:color="auto"/>
              <w:left w:val="single" w:sz="4" w:space="0" w:color="auto"/>
              <w:bottom w:val="single" w:sz="4" w:space="0" w:color="auto"/>
              <w:right w:val="single" w:sz="4" w:space="0" w:color="auto"/>
            </w:tcBorders>
            <w:vAlign w:val="center"/>
          </w:tcPr>
          <w:p w14:paraId="3C7C2224" w14:textId="77777777" w:rsidR="00BC34FF" w:rsidRDefault="00000000">
            <w:pPr>
              <w:spacing w:line="320" w:lineRule="exact"/>
              <w:rPr>
                <w:rFonts w:eastAsiaTheme="minorEastAsia"/>
                <w:color w:val="0000FF"/>
                <w:sz w:val="18"/>
                <w:szCs w:val="18"/>
              </w:rPr>
            </w:pPr>
            <w:r>
              <w:rPr>
                <w:rFonts w:eastAsiaTheme="minorEastAsia" w:hint="eastAsia"/>
                <w:szCs w:val="21"/>
              </w:rPr>
              <w:t>了</w:t>
            </w:r>
            <w:r>
              <w:rPr>
                <w:rFonts w:eastAsiaTheme="minorEastAsia" w:hint="eastAsia"/>
                <w:bCs/>
                <w:szCs w:val="21"/>
              </w:rPr>
              <w:t>解新能源汽车的定义、分类及其特点，了解国内外新能源汽车发展现状以及不同国家政策法规，理解石油短缺、环境污染、气候变暖的内在联系，掌握我国新能源汽车发展技术路线，熟练掌握新能源汽车的关键技术。</w:t>
            </w:r>
          </w:p>
        </w:tc>
        <w:tc>
          <w:tcPr>
            <w:tcW w:w="689" w:type="dxa"/>
            <w:tcBorders>
              <w:top w:val="single" w:sz="4" w:space="0" w:color="auto"/>
              <w:left w:val="single" w:sz="4" w:space="0" w:color="auto"/>
              <w:bottom w:val="single" w:sz="4" w:space="0" w:color="auto"/>
              <w:right w:val="single" w:sz="4" w:space="0" w:color="auto"/>
            </w:tcBorders>
            <w:vAlign w:val="center"/>
          </w:tcPr>
          <w:p w14:paraId="0136A55C" w14:textId="77777777" w:rsidR="00BC34FF" w:rsidRDefault="00000000">
            <w:pPr>
              <w:spacing w:line="320" w:lineRule="exact"/>
              <w:jc w:val="center"/>
              <w:rPr>
                <w:rFonts w:eastAsiaTheme="minorEastAsia"/>
                <w:color w:val="0000FF"/>
                <w:sz w:val="18"/>
                <w:szCs w:val="18"/>
              </w:rPr>
            </w:pPr>
            <w:r>
              <w:rPr>
                <w:rFonts w:eastAsiaTheme="minorEastAsia"/>
                <w:szCs w:val="21"/>
              </w:rPr>
              <w:t>2</w:t>
            </w:r>
          </w:p>
        </w:tc>
        <w:tc>
          <w:tcPr>
            <w:tcW w:w="1138" w:type="dxa"/>
            <w:tcBorders>
              <w:top w:val="single" w:sz="4" w:space="0" w:color="auto"/>
              <w:left w:val="single" w:sz="4" w:space="0" w:color="auto"/>
              <w:bottom w:val="single" w:sz="4" w:space="0" w:color="auto"/>
              <w:right w:val="single" w:sz="4" w:space="0" w:color="auto"/>
            </w:tcBorders>
            <w:vAlign w:val="center"/>
          </w:tcPr>
          <w:p w14:paraId="28726B94"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4895C63D"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34E2DD5A"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7E5296EA" w14:textId="77777777" w:rsidR="00BC34FF" w:rsidRDefault="00000000">
            <w:pPr>
              <w:spacing w:line="320" w:lineRule="exact"/>
              <w:rPr>
                <w:rFonts w:eastAsiaTheme="minorEastAsia"/>
                <w:color w:val="0000FF"/>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41748B50"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1</w:t>
            </w:r>
          </w:p>
        </w:tc>
      </w:tr>
      <w:tr w:rsidR="00BC34FF" w14:paraId="10B9186B"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vAlign w:val="center"/>
          </w:tcPr>
          <w:p w14:paraId="491339D4" w14:textId="77777777" w:rsidR="00BC34FF" w:rsidRDefault="00000000">
            <w:pPr>
              <w:spacing w:line="320" w:lineRule="exact"/>
              <w:jc w:val="center"/>
              <w:rPr>
                <w:rFonts w:eastAsiaTheme="minorEastAsia"/>
                <w:sz w:val="18"/>
                <w:szCs w:val="18"/>
              </w:rPr>
            </w:pPr>
            <w:r>
              <w:rPr>
                <w:rFonts w:eastAsiaTheme="minorEastAsia"/>
                <w:szCs w:val="21"/>
              </w:rPr>
              <w:t>2</w:t>
            </w:r>
          </w:p>
        </w:tc>
        <w:tc>
          <w:tcPr>
            <w:tcW w:w="2715" w:type="dxa"/>
            <w:tcBorders>
              <w:top w:val="single" w:sz="4" w:space="0" w:color="auto"/>
              <w:left w:val="single" w:sz="4" w:space="0" w:color="auto"/>
              <w:bottom w:val="single" w:sz="4" w:space="0" w:color="auto"/>
              <w:right w:val="single" w:sz="4" w:space="0" w:color="auto"/>
            </w:tcBorders>
            <w:vAlign w:val="center"/>
          </w:tcPr>
          <w:p w14:paraId="019E5701" w14:textId="77777777" w:rsidR="00BC34FF" w:rsidRDefault="00000000">
            <w:pPr>
              <w:spacing w:line="320" w:lineRule="exact"/>
              <w:rPr>
                <w:rFonts w:hAnsi="宋体"/>
                <w:b/>
                <w:bCs/>
                <w:kern w:val="0"/>
                <w:szCs w:val="21"/>
              </w:rPr>
            </w:pPr>
            <w:r>
              <w:rPr>
                <w:rFonts w:hAnsi="宋体" w:hint="eastAsia"/>
                <w:b/>
                <w:bCs/>
                <w:kern w:val="0"/>
                <w:szCs w:val="21"/>
              </w:rPr>
              <w:t>第二章</w:t>
            </w:r>
            <w:r>
              <w:rPr>
                <w:rFonts w:hAnsi="宋体"/>
                <w:b/>
                <w:bCs/>
                <w:kern w:val="0"/>
                <w:szCs w:val="21"/>
              </w:rPr>
              <w:t xml:space="preserve"> </w:t>
            </w:r>
          </w:p>
          <w:p w14:paraId="327C84CD" w14:textId="77777777" w:rsidR="00BC34FF" w:rsidRDefault="00000000">
            <w:pPr>
              <w:spacing w:line="320" w:lineRule="exact"/>
              <w:rPr>
                <w:b/>
                <w:bCs/>
                <w:kern w:val="0"/>
                <w:szCs w:val="21"/>
              </w:rPr>
            </w:pPr>
            <w:r>
              <w:rPr>
                <w:rFonts w:hAnsi="宋体" w:hint="eastAsia"/>
                <w:b/>
                <w:bCs/>
                <w:kern w:val="0"/>
                <w:szCs w:val="21"/>
              </w:rPr>
              <w:t>电动汽车动力电池</w:t>
            </w:r>
          </w:p>
          <w:p w14:paraId="6DFF723B" w14:textId="77777777" w:rsidR="00BC34FF" w:rsidRDefault="00000000">
            <w:pPr>
              <w:rPr>
                <w:rFonts w:eastAsiaTheme="minorEastAsia"/>
                <w:bCs/>
              </w:rPr>
            </w:pPr>
            <w:r>
              <w:rPr>
                <w:rFonts w:eastAsiaTheme="minorEastAsia"/>
              </w:rPr>
              <w:t>1.</w:t>
            </w:r>
            <w:r>
              <w:rPr>
                <w:rFonts w:ascii="宋体" w:hAnsi="宋体"/>
                <w:bCs/>
              </w:rPr>
              <w:t xml:space="preserve"> </w:t>
            </w:r>
            <w:r>
              <w:rPr>
                <w:rFonts w:eastAsiaTheme="minorEastAsia" w:hint="eastAsia"/>
                <w:bCs/>
              </w:rPr>
              <w:t>了解电池分类和电池的性能指标，掌握动力电池的要求。（重难点）</w:t>
            </w:r>
          </w:p>
          <w:p w14:paraId="7BCE2AE4" w14:textId="77777777" w:rsidR="00BC34FF" w:rsidRDefault="00000000">
            <w:pPr>
              <w:rPr>
                <w:rFonts w:eastAsiaTheme="minorEastAsia"/>
                <w:bCs/>
              </w:rPr>
            </w:pPr>
            <w:r>
              <w:rPr>
                <w:rFonts w:eastAsiaTheme="minorEastAsia"/>
                <w:bCs/>
              </w:rPr>
              <w:t>2.</w:t>
            </w:r>
            <w:r>
              <w:rPr>
                <w:rFonts w:ascii="宋体" w:hAnsi="宋体" w:hint="eastAsia"/>
                <w:bCs/>
              </w:rPr>
              <w:t xml:space="preserve"> </w:t>
            </w:r>
            <w:r>
              <w:rPr>
                <w:rFonts w:eastAsiaTheme="minorEastAsia" w:hint="eastAsia"/>
                <w:bCs/>
              </w:rPr>
              <w:t>了解铅酸蓄电池结构、特点、工作原理，理解铅酸蓄电池充电方法和</w:t>
            </w:r>
            <w:r>
              <w:rPr>
                <w:rFonts w:eastAsiaTheme="minorEastAsia"/>
                <w:bCs/>
              </w:rPr>
              <w:t>SOC</w:t>
            </w:r>
            <w:r>
              <w:rPr>
                <w:rFonts w:eastAsiaTheme="minorEastAsia" w:hint="eastAsia"/>
                <w:bCs/>
              </w:rPr>
              <w:t>估算方法。</w:t>
            </w:r>
          </w:p>
          <w:p w14:paraId="2F50732D" w14:textId="77777777" w:rsidR="00BC34FF" w:rsidRDefault="00000000">
            <w:pPr>
              <w:rPr>
                <w:rFonts w:eastAsiaTheme="minorEastAsia"/>
                <w:bCs/>
              </w:rPr>
            </w:pPr>
            <w:r>
              <w:rPr>
                <w:rFonts w:eastAsiaTheme="minorEastAsia"/>
                <w:bCs/>
              </w:rPr>
              <w:t>3.</w:t>
            </w:r>
            <w:r>
              <w:rPr>
                <w:rFonts w:ascii="宋体" w:hAnsi="宋体" w:hint="eastAsia"/>
                <w:bCs/>
              </w:rPr>
              <w:t xml:space="preserve"> </w:t>
            </w:r>
            <w:r>
              <w:rPr>
                <w:rFonts w:eastAsiaTheme="minorEastAsia" w:hint="eastAsia"/>
                <w:bCs/>
              </w:rPr>
              <w:t>了解镍氢电池结构、特点、工作原理，理解镍氢电池充放电特性和</w:t>
            </w:r>
            <w:r>
              <w:rPr>
                <w:rFonts w:eastAsiaTheme="minorEastAsia" w:hint="eastAsia"/>
                <w:bCs/>
              </w:rPr>
              <w:t>SOC</w:t>
            </w:r>
            <w:r>
              <w:rPr>
                <w:rFonts w:eastAsiaTheme="minorEastAsia" w:hint="eastAsia"/>
                <w:bCs/>
              </w:rPr>
              <w:t>估算方法。</w:t>
            </w:r>
          </w:p>
          <w:p w14:paraId="3C5F530D" w14:textId="77777777" w:rsidR="00BC34FF" w:rsidRDefault="00000000">
            <w:pPr>
              <w:rPr>
                <w:rFonts w:eastAsiaTheme="minorEastAsia"/>
                <w:bCs/>
              </w:rPr>
            </w:pPr>
            <w:r>
              <w:rPr>
                <w:rFonts w:eastAsiaTheme="minorEastAsia"/>
                <w:bCs/>
              </w:rPr>
              <w:t>4.</w:t>
            </w:r>
            <w:r>
              <w:rPr>
                <w:rFonts w:ascii="宋体" w:hAnsi="宋体" w:hint="eastAsia"/>
                <w:bCs/>
              </w:rPr>
              <w:t xml:space="preserve"> </w:t>
            </w:r>
            <w:r>
              <w:rPr>
                <w:rFonts w:eastAsiaTheme="minorEastAsia" w:hint="eastAsia"/>
                <w:bCs/>
              </w:rPr>
              <w:t>掌握锂离子电池结构、特点、工作原理，理解锂离子电池充放电特性。</w:t>
            </w:r>
            <w:r>
              <w:rPr>
                <w:rFonts w:eastAsiaTheme="minorEastAsia" w:hint="eastAsia"/>
                <w:b/>
                <w:bCs/>
              </w:rPr>
              <w:t>（重难点）</w:t>
            </w:r>
          </w:p>
          <w:p w14:paraId="3001DB10" w14:textId="77777777" w:rsidR="00BC34FF" w:rsidRDefault="00000000">
            <w:pPr>
              <w:rPr>
                <w:rFonts w:eastAsiaTheme="minorEastAsia"/>
                <w:bCs/>
              </w:rPr>
            </w:pPr>
            <w:r>
              <w:rPr>
                <w:rFonts w:eastAsiaTheme="minorEastAsia"/>
                <w:bCs/>
              </w:rPr>
              <w:t xml:space="preserve">5. </w:t>
            </w:r>
            <w:r>
              <w:rPr>
                <w:rFonts w:eastAsiaTheme="minorEastAsia" w:hint="eastAsia"/>
                <w:bCs/>
              </w:rPr>
              <w:t>掌握燃料电池结构、特点、工作原理。</w:t>
            </w:r>
            <w:r>
              <w:rPr>
                <w:rFonts w:eastAsiaTheme="minorEastAsia" w:hint="eastAsia"/>
                <w:b/>
                <w:bCs/>
              </w:rPr>
              <w:t>（重难点）</w:t>
            </w:r>
          </w:p>
          <w:p w14:paraId="523DB746" w14:textId="77777777" w:rsidR="00BC34FF" w:rsidRDefault="00000000">
            <w:pPr>
              <w:rPr>
                <w:rFonts w:eastAsiaTheme="minorEastAsia"/>
                <w:bCs/>
              </w:rPr>
            </w:pPr>
            <w:r>
              <w:rPr>
                <w:rFonts w:eastAsiaTheme="minorEastAsia"/>
                <w:bCs/>
              </w:rPr>
              <w:t>6.</w:t>
            </w:r>
            <w:r>
              <w:rPr>
                <w:rFonts w:ascii="宋体" w:hAnsi="宋体" w:hint="eastAsia"/>
                <w:bCs/>
              </w:rPr>
              <w:t xml:space="preserve"> </w:t>
            </w:r>
            <w:r>
              <w:rPr>
                <w:rFonts w:eastAsiaTheme="minorEastAsia" w:hint="eastAsia"/>
                <w:bCs/>
              </w:rPr>
              <w:t>了解太阳能电池分类、特点和发电原理。</w:t>
            </w:r>
          </w:p>
          <w:p w14:paraId="24ACD6B1" w14:textId="77777777" w:rsidR="00BC34FF" w:rsidRDefault="00000000">
            <w:pPr>
              <w:rPr>
                <w:rFonts w:eastAsiaTheme="minorEastAsia"/>
                <w:sz w:val="18"/>
                <w:szCs w:val="18"/>
              </w:rPr>
            </w:pPr>
            <w:r>
              <w:rPr>
                <w:rFonts w:eastAsiaTheme="minorEastAsia" w:hint="eastAsia"/>
                <w:bCs/>
              </w:rPr>
              <w:t>7.</w:t>
            </w:r>
            <w:r>
              <w:rPr>
                <w:rFonts w:ascii="宋体" w:hAnsi="宋体" w:hint="eastAsia"/>
                <w:bCs/>
              </w:rPr>
              <w:t xml:space="preserve"> </w:t>
            </w:r>
            <w:r>
              <w:rPr>
                <w:rFonts w:eastAsiaTheme="minorEastAsia" w:hint="eastAsia"/>
                <w:bCs/>
              </w:rPr>
              <w:t>了解镍镉电池、锌镍电池、空气电池、铁电池、超级电容器、飞轮电池特点。</w:t>
            </w:r>
          </w:p>
        </w:tc>
        <w:tc>
          <w:tcPr>
            <w:tcW w:w="2441" w:type="dxa"/>
            <w:tcBorders>
              <w:top w:val="single" w:sz="4" w:space="0" w:color="auto"/>
              <w:left w:val="single" w:sz="4" w:space="0" w:color="auto"/>
              <w:bottom w:val="single" w:sz="4" w:space="0" w:color="auto"/>
              <w:right w:val="single" w:sz="4" w:space="0" w:color="auto"/>
            </w:tcBorders>
            <w:vAlign w:val="center"/>
          </w:tcPr>
          <w:p w14:paraId="15B50B1C" w14:textId="77777777" w:rsidR="00BC34FF" w:rsidRDefault="00000000">
            <w:pPr>
              <w:spacing w:line="320" w:lineRule="exact"/>
              <w:rPr>
                <w:rFonts w:eastAsiaTheme="minorEastAsia"/>
                <w:sz w:val="18"/>
                <w:szCs w:val="18"/>
              </w:rPr>
            </w:pPr>
            <w:r>
              <w:rPr>
                <w:rFonts w:eastAsiaTheme="minorEastAsia" w:hint="eastAsia"/>
                <w:szCs w:val="21"/>
              </w:rPr>
              <w:t>了</w:t>
            </w:r>
            <w:r>
              <w:rPr>
                <w:rFonts w:eastAsiaTheme="minorEastAsia" w:hint="eastAsia"/>
                <w:bCs/>
                <w:szCs w:val="21"/>
              </w:rPr>
              <w:t>解电动汽车动力电池的分类及电池性能指标，掌握电动汽车对动力电池的要求，了解不同类型电池的特点和工作原理，分析不同电池的优缺点，掌握不同电池的应用场所，熟练掌握哪些电池可用作电动汽车动力电池以及这些电池未来的研究趋势。</w:t>
            </w:r>
          </w:p>
        </w:tc>
        <w:tc>
          <w:tcPr>
            <w:tcW w:w="689" w:type="dxa"/>
            <w:tcBorders>
              <w:top w:val="single" w:sz="4" w:space="0" w:color="auto"/>
              <w:left w:val="single" w:sz="4" w:space="0" w:color="auto"/>
              <w:bottom w:val="single" w:sz="4" w:space="0" w:color="auto"/>
              <w:right w:val="single" w:sz="4" w:space="0" w:color="auto"/>
            </w:tcBorders>
            <w:vAlign w:val="center"/>
          </w:tcPr>
          <w:p w14:paraId="5D77FD99" w14:textId="77777777" w:rsidR="00BC34FF"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5F48BAE9"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04375ECE"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5B3CB65D"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432CEA19"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2D1D9288"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628B2FE4"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2</w:t>
            </w:r>
          </w:p>
        </w:tc>
      </w:tr>
      <w:tr w:rsidR="00BC34FF" w14:paraId="399AB7EB"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27EA8B80" w14:textId="77777777" w:rsidR="00BC34FF" w:rsidRDefault="00000000">
            <w:pPr>
              <w:spacing w:line="320" w:lineRule="exact"/>
              <w:jc w:val="center"/>
              <w:rPr>
                <w:rFonts w:eastAsiaTheme="minorEastAsia"/>
                <w:sz w:val="18"/>
                <w:szCs w:val="18"/>
              </w:rPr>
            </w:pPr>
            <w:r>
              <w:rPr>
                <w:rFonts w:eastAsiaTheme="minorEastAsia"/>
                <w:szCs w:val="21"/>
              </w:rPr>
              <w:t>3</w:t>
            </w:r>
          </w:p>
        </w:tc>
        <w:tc>
          <w:tcPr>
            <w:tcW w:w="2715" w:type="dxa"/>
            <w:tcBorders>
              <w:top w:val="single" w:sz="4" w:space="0" w:color="auto"/>
              <w:left w:val="single" w:sz="4" w:space="0" w:color="auto"/>
              <w:bottom w:val="single" w:sz="4" w:space="0" w:color="auto"/>
              <w:right w:val="single" w:sz="4" w:space="0" w:color="auto"/>
            </w:tcBorders>
            <w:vAlign w:val="center"/>
          </w:tcPr>
          <w:p w14:paraId="6BF6840A" w14:textId="77777777" w:rsidR="00BC34FF" w:rsidRDefault="00000000">
            <w:pPr>
              <w:spacing w:line="320" w:lineRule="exact"/>
              <w:rPr>
                <w:rFonts w:eastAsiaTheme="minorEastAsia"/>
                <w:b/>
                <w:bCs/>
                <w:szCs w:val="21"/>
              </w:rPr>
            </w:pPr>
            <w:r>
              <w:rPr>
                <w:rFonts w:eastAsiaTheme="minorEastAsia"/>
                <w:b/>
                <w:bCs/>
                <w:szCs w:val="21"/>
              </w:rPr>
              <w:t>第</w:t>
            </w:r>
            <w:r>
              <w:rPr>
                <w:rFonts w:eastAsiaTheme="minorEastAsia" w:hint="eastAsia"/>
                <w:b/>
                <w:bCs/>
                <w:szCs w:val="21"/>
              </w:rPr>
              <w:t>三</w:t>
            </w:r>
            <w:r>
              <w:rPr>
                <w:rFonts w:eastAsiaTheme="minorEastAsia"/>
                <w:b/>
                <w:bCs/>
                <w:szCs w:val="21"/>
              </w:rPr>
              <w:t>章</w:t>
            </w:r>
            <w:r>
              <w:rPr>
                <w:rFonts w:eastAsiaTheme="minorEastAsia"/>
                <w:b/>
                <w:bCs/>
                <w:szCs w:val="21"/>
              </w:rPr>
              <w:t xml:space="preserve"> </w:t>
            </w:r>
          </w:p>
          <w:p w14:paraId="6B346BF7" w14:textId="77777777" w:rsidR="00BC34FF" w:rsidRDefault="00000000">
            <w:pPr>
              <w:spacing w:line="320" w:lineRule="exact"/>
              <w:rPr>
                <w:rFonts w:eastAsiaTheme="minorEastAsia"/>
                <w:b/>
                <w:bCs/>
                <w:szCs w:val="21"/>
              </w:rPr>
            </w:pPr>
            <w:r>
              <w:rPr>
                <w:rFonts w:eastAsiaTheme="minorEastAsia" w:hint="eastAsia"/>
                <w:b/>
                <w:bCs/>
                <w:szCs w:val="21"/>
              </w:rPr>
              <w:t>电动汽车用电动机</w:t>
            </w:r>
          </w:p>
          <w:p w14:paraId="551ED824" w14:textId="77777777" w:rsidR="00BC34FF"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hint="eastAsia"/>
                <w:bCs/>
                <w:szCs w:val="21"/>
              </w:rPr>
              <w:t>了解电动机分类和性能指标，掌握电动汽车对电动机的要求。</w:t>
            </w:r>
            <w:r>
              <w:rPr>
                <w:rFonts w:eastAsiaTheme="minorEastAsia" w:hint="eastAsia"/>
                <w:b/>
                <w:bCs/>
              </w:rPr>
              <w:t>（重难点）</w:t>
            </w:r>
          </w:p>
          <w:p w14:paraId="1B56CF32" w14:textId="77777777" w:rsidR="00BC34FF" w:rsidRDefault="00000000">
            <w:pPr>
              <w:spacing w:line="320" w:lineRule="exact"/>
              <w:rPr>
                <w:rFonts w:eastAsiaTheme="minorEastAsia"/>
                <w:bCs/>
                <w:szCs w:val="21"/>
              </w:rPr>
            </w:pPr>
            <w:r>
              <w:rPr>
                <w:rFonts w:eastAsiaTheme="minorEastAsia"/>
                <w:bCs/>
                <w:szCs w:val="21"/>
              </w:rPr>
              <w:lastRenderedPageBreak/>
              <w:t>2.</w:t>
            </w:r>
            <w:r>
              <w:rPr>
                <w:rFonts w:eastAsiaTheme="minorEastAsia" w:hint="eastAsia"/>
                <w:bCs/>
                <w:szCs w:val="21"/>
              </w:rPr>
              <w:t xml:space="preserve"> </w:t>
            </w:r>
            <w:r>
              <w:rPr>
                <w:rFonts w:eastAsiaTheme="minorEastAsia" w:hint="eastAsia"/>
                <w:bCs/>
                <w:szCs w:val="21"/>
              </w:rPr>
              <w:t>了解直流电动机结构、特点、工作原理，理解直流电动机运行特性和控制方法。</w:t>
            </w:r>
          </w:p>
          <w:p w14:paraId="6C577D24" w14:textId="77777777" w:rsidR="00BC34FF" w:rsidRDefault="00000000">
            <w:pPr>
              <w:spacing w:line="320" w:lineRule="exact"/>
              <w:rPr>
                <w:rFonts w:eastAsiaTheme="minorEastAsia"/>
                <w:bCs/>
                <w:szCs w:val="21"/>
              </w:rPr>
            </w:pPr>
            <w:r>
              <w:rPr>
                <w:rFonts w:eastAsiaTheme="minorEastAsia"/>
                <w:bCs/>
                <w:szCs w:val="21"/>
              </w:rPr>
              <w:t>3.</w:t>
            </w:r>
            <w:r>
              <w:rPr>
                <w:rFonts w:eastAsiaTheme="minorEastAsia" w:hint="eastAsia"/>
                <w:bCs/>
                <w:szCs w:val="21"/>
              </w:rPr>
              <w:t xml:space="preserve"> </w:t>
            </w:r>
            <w:r>
              <w:rPr>
                <w:rFonts w:eastAsiaTheme="minorEastAsia" w:hint="eastAsia"/>
                <w:bCs/>
                <w:szCs w:val="21"/>
              </w:rPr>
              <w:t>了解无刷直流电动机结构、特点、工作原理，理解无刷直流电动机的控制方法。</w:t>
            </w:r>
          </w:p>
          <w:p w14:paraId="7368AEF5" w14:textId="77777777" w:rsidR="00BC34FF" w:rsidRDefault="00000000">
            <w:pPr>
              <w:spacing w:line="320" w:lineRule="exact"/>
              <w:rPr>
                <w:rFonts w:eastAsiaTheme="minorEastAsia"/>
                <w:bCs/>
                <w:szCs w:val="21"/>
              </w:rPr>
            </w:pPr>
            <w:r>
              <w:rPr>
                <w:rFonts w:eastAsiaTheme="minorEastAsia"/>
                <w:bCs/>
                <w:szCs w:val="21"/>
              </w:rPr>
              <w:t>4.</w:t>
            </w:r>
            <w:r>
              <w:rPr>
                <w:rFonts w:eastAsiaTheme="minorEastAsia" w:hint="eastAsia"/>
                <w:bCs/>
                <w:szCs w:val="21"/>
              </w:rPr>
              <w:t xml:space="preserve"> </w:t>
            </w:r>
            <w:r>
              <w:rPr>
                <w:rFonts w:eastAsiaTheme="minorEastAsia" w:hint="eastAsia"/>
                <w:bCs/>
                <w:szCs w:val="21"/>
              </w:rPr>
              <w:t>掌握异步电动机结构、特点、工作原理，掌握异步电动机运行特性和控制方法。</w:t>
            </w:r>
            <w:r>
              <w:rPr>
                <w:rFonts w:eastAsiaTheme="minorEastAsia" w:hint="eastAsia"/>
                <w:b/>
                <w:bCs/>
              </w:rPr>
              <w:t>（重难点）</w:t>
            </w:r>
          </w:p>
          <w:p w14:paraId="120CE7F7" w14:textId="77777777" w:rsidR="00BC34FF" w:rsidRDefault="00000000">
            <w:pPr>
              <w:spacing w:line="320" w:lineRule="exact"/>
              <w:rPr>
                <w:rFonts w:eastAsiaTheme="minorEastAsia"/>
                <w:bCs/>
                <w:szCs w:val="21"/>
              </w:rPr>
            </w:pPr>
            <w:r>
              <w:rPr>
                <w:rFonts w:eastAsiaTheme="minorEastAsia"/>
                <w:bCs/>
                <w:szCs w:val="21"/>
              </w:rPr>
              <w:t xml:space="preserve">5. </w:t>
            </w:r>
            <w:r>
              <w:rPr>
                <w:rFonts w:eastAsiaTheme="minorEastAsia" w:hint="eastAsia"/>
                <w:bCs/>
                <w:szCs w:val="21"/>
              </w:rPr>
              <w:t>掌握永磁同步电动机结构、特点、工作原理，掌握永磁同步电动机运行特性和控制方法。</w:t>
            </w:r>
            <w:r>
              <w:rPr>
                <w:rFonts w:eastAsiaTheme="minorEastAsia" w:hint="eastAsia"/>
                <w:b/>
                <w:bCs/>
              </w:rPr>
              <w:t>（重难点）</w:t>
            </w:r>
          </w:p>
          <w:p w14:paraId="142BA50E" w14:textId="77777777" w:rsidR="00BC34FF" w:rsidRDefault="00000000">
            <w:pPr>
              <w:spacing w:line="320" w:lineRule="exact"/>
              <w:rPr>
                <w:rFonts w:eastAsiaTheme="minorEastAsia"/>
                <w:sz w:val="18"/>
                <w:szCs w:val="18"/>
              </w:rPr>
            </w:pPr>
            <w:r>
              <w:rPr>
                <w:rFonts w:eastAsiaTheme="minorEastAsia"/>
                <w:bCs/>
                <w:szCs w:val="21"/>
              </w:rPr>
              <w:t>6.</w:t>
            </w:r>
            <w:r>
              <w:rPr>
                <w:rFonts w:eastAsiaTheme="minorEastAsia" w:hint="eastAsia"/>
                <w:bCs/>
                <w:szCs w:val="21"/>
              </w:rPr>
              <w:t xml:space="preserve"> </w:t>
            </w:r>
            <w:r>
              <w:rPr>
                <w:rFonts w:eastAsiaTheme="minorEastAsia" w:hint="eastAsia"/>
                <w:bCs/>
                <w:szCs w:val="21"/>
              </w:rPr>
              <w:t>了解开关磁阻电动机结构、特点、工作原理，理解开关磁阻电动机运行特性和控制方法。</w:t>
            </w:r>
          </w:p>
        </w:tc>
        <w:tc>
          <w:tcPr>
            <w:tcW w:w="2441" w:type="dxa"/>
            <w:tcBorders>
              <w:top w:val="single" w:sz="4" w:space="0" w:color="auto"/>
              <w:left w:val="single" w:sz="4" w:space="0" w:color="auto"/>
              <w:bottom w:val="single" w:sz="4" w:space="0" w:color="auto"/>
              <w:right w:val="single" w:sz="4" w:space="0" w:color="auto"/>
            </w:tcBorders>
            <w:vAlign w:val="center"/>
          </w:tcPr>
          <w:p w14:paraId="6967D802" w14:textId="77777777" w:rsidR="00BC34FF" w:rsidRDefault="00000000">
            <w:pPr>
              <w:spacing w:line="320" w:lineRule="exact"/>
              <w:rPr>
                <w:rFonts w:eastAsiaTheme="minorEastAsia"/>
                <w:sz w:val="18"/>
                <w:szCs w:val="18"/>
              </w:rPr>
            </w:pPr>
            <w:r>
              <w:rPr>
                <w:rFonts w:eastAsiaTheme="minorEastAsia" w:hint="eastAsia"/>
                <w:szCs w:val="21"/>
              </w:rPr>
              <w:lastRenderedPageBreak/>
              <w:t>了</w:t>
            </w:r>
            <w:r>
              <w:rPr>
                <w:rFonts w:eastAsiaTheme="minorEastAsia" w:hint="eastAsia"/>
                <w:bCs/>
                <w:szCs w:val="21"/>
              </w:rPr>
              <w:t>解电动汽车电动机的分类及电动机性能指标，掌握电动汽车对电动机的要求，了解不同类型电动机的特点和工作原理，</w:t>
            </w:r>
            <w:r>
              <w:rPr>
                <w:rFonts w:eastAsiaTheme="minorEastAsia" w:hint="eastAsia"/>
                <w:bCs/>
                <w:szCs w:val="21"/>
              </w:rPr>
              <w:lastRenderedPageBreak/>
              <w:t>分析不同电动机的优缺点，掌握异步电机和永磁同步电动机运行特性和控制方法，了解电动汽车电动机的发展趋势。</w:t>
            </w:r>
          </w:p>
        </w:tc>
        <w:tc>
          <w:tcPr>
            <w:tcW w:w="689" w:type="dxa"/>
            <w:tcBorders>
              <w:top w:val="single" w:sz="4" w:space="0" w:color="auto"/>
              <w:left w:val="single" w:sz="4" w:space="0" w:color="auto"/>
              <w:bottom w:val="single" w:sz="4" w:space="0" w:color="auto"/>
              <w:right w:val="single" w:sz="4" w:space="0" w:color="auto"/>
            </w:tcBorders>
            <w:vAlign w:val="center"/>
          </w:tcPr>
          <w:p w14:paraId="4FD6C155" w14:textId="77777777" w:rsidR="00BC34FF" w:rsidRDefault="00000000">
            <w:pPr>
              <w:spacing w:line="320" w:lineRule="exact"/>
              <w:jc w:val="center"/>
              <w:rPr>
                <w:rFonts w:eastAsiaTheme="minorEastAsia"/>
                <w:sz w:val="18"/>
                <w:szCs w:val="18"/>
              </w:rPr>
            </w:pPr>
            <w:r>
              <w:rPr>
                <w:rFonts w:eastAsiaTheme="minorEastAsia"/>
                <w:szCs w:val="21"/>
              </w:rPr>
              <w:lastRenderedPageBreak/>
              <w:t>4</w:t>
            </w:r>
          </w:p>
        </w:tc>
        <w:tc>
          <w:tcPr>
            <w:tcW w:w="1138" w:type="dxa"/>
            <w:tcBorders>
              <w:top w:val="single" w:sz="4" w:space="0" w:color="auto"/>
              <w:left w:val="single" w:sz="4" w:space="0" w:color="auto"/>
              <w:bottom w:val="single" w:sz="4" w:space="0" w:color="auto"/>
              <w:right w:val="single" w:sz="4" w:space="0" w:color="auto"/>
            </w:tcBorders>
            <w:vAlign w:val="center"/>
          </w:tcPr>
          <w:p w14:paraId="7CC3B656" w14:textId="77777777" w:rsidR="00BC34FF" w:rsidRDefault="00BC34FF">
            <w:pPr>
              <w:spacing w:line="320" w:lineRule="exact"/>
              <w:rPr>
                <w:rFonts w:eastAsiaTheme="minorEastAsia" w:hAnsiTheme="minorEastAsia"/>
                <w:szCs w:val="21"/>
              </w:rPr>
            </w:pPr>
          </w:p>
          <w:p w14:paraId="7B3706FC" w14:textId="77777777" w:rsidR="00BC34FF" w:rsidRDefault="00BC34FF">
            <w:pPr>
              <w:spacing w:line="320" w:lineRule="exact"/>
              <w:rPr>
                <w:rFonts w:eastAsiaTheme="minorEastAsia" w:hAnsiTheme="minorEastAsia"/>
                <w:szCs w:val="21"/>
              </w:rPr>
            </w:pPr>
          </w:p>
          <w:p w14:paraId="0913FA98" w14:textId="77777777" w:rsidR="00BC34FF" w:rsidRDefault="00BC34FF">
            <w:pPr>
              <w:spacing w:line="320" w:lineRule="exact"/>
              <w:rPr>
                <w:rFonts w:eastAsiaTheme="minorEastAsia" w:hAnsiTheme="minorEastAsia"/>
                <w:szCs w:val="21"/>
              </w:rPr>
            </w:pPr>
          </w:p>
          <w:p w14:paraId="5E81553C" w14:textId="77777777" w:rsidR="00BC34FF" w:rsidRDefault="00BC34FF">
            <w:pPr>
              <w:spacing w:line="320" w:lineRule="exact"/>
              <w:rPr>
                <w:rFonts w:eastAsiaTheme="minorEastAsia" w:hAnsiTheme="minorEastAsia"/>
                <w:szCs w:val="21"/>
              </w:rPr>
            </w:pPr>
          </w:p>
          <w:p w14:paraId="22AFCB98" w14:textId="77777777" w:rsidR="00BC34FF" w:rsidRDefault="00BC34FF">
            <w:pPr>
              <w:spacing w:line="320" w:lineRule="exact"/>
              <w:rPr>
                <w:rFonts w:eastAsiaTheme="minorEastAsia" w:hAnsiTheme="minorEastAsia"/>
                <w:szCs w:val="21"/>
              </w:rPr>
            </w:pPr>
          </w:p>
          <w:p w14:paraId="4D22562B" w14:textId="77777777" w:rsidR="00BC34FF" w:rsidRDefault="00BC34FF">
            <w:pPr>
              <w:spacing w:line="320" w:lineRule="exact"/>
              <w:rPr>
                <w:rFonts w:eastAsiaTheme="minorEastAsia" w:hAnsiTheme="minorEastAsia"/>
                <w:szCs w:val="21"/>
              </w:rPr>
            </w:pPr>
          </w:p>
          <w:p w14:paraId="39508231" w14:textId="77777777" w:rsidR="00BC34FF" w:rsidRDefault="00BC34FF">
            <w:pPr>
              <w:spacing w:line="320" w:lineRule="exact"/>
              <w:rPr>
                <w:rFonts w:eastAsiaTheme="minorEastAsia" w:hAnsiTheme="minorEastAsia"/>
                <w:szCs w:val="21"/>
              </w:rPr>
            </w:pPr>
          </w:p>
          <w:p w14:paraId="609F7215" w14:textId="77777777" w:rsidR="00BC34FF" w:rsidRDefault="00BC34FF">
            <w:pPr>
              <w:spacing w:line="320" w:lineRule="exact"/>
              <w:rPr>
                <w:rFonts w:eastAsiaTheme="minorEastAsia" w:hAnsiTheme="minorEastAsia"/>
                <w:szCs w:val="21"/>
              </w:rPr>
            </w:pPr>
          </w:p>
          <w:p w14:paraId="5FE87920" w14:textId="77777777" w:rsidR="00BC34FF" w:rsidRDefault="00BC34FF">
            <w:pPr>
              <w:spacing w:line="320" w:lineRule="exact"/>
              <w:rPr>
                <w:rFonts w:eastAsiaTheme="minorEastAsia" w:hAnsiTheme="minorEastAsia"/>
                <w:szCs w:val="21"/>
              </w:rPr>
            </w:pPr>
          </w:p>
          <w:p w14:paraId="747BB73C"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4931673E"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0752857A"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03D74588"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74932C53" w14:textId="77777777" w:rsidR="00BC34FF" w:rsidRDefault="00000000">
            <w:pPr>
              <w:spacing w:line="320" w:lineRule="exact"/>
              <w:jc w:val="center"/>
              <w:rPr>
                <w:rFonts w:eastAsiaTheme="minorEastAsia"/>
                <w:szCs w:val="21"/>
              </w:rPr>
            </w:pPr>
            <w:r>
              <w:rPr>
                <w:rFonts w:eastAsiaTheme="minorEastAsia" w:hAnsiTheme="minorEastAsia"/>
                <w:szCs w:val="21"/>
              </w:rPr>
              <w:lastRenderedPageBreak/>
              <w:t>目标</w:t>
            </w:r>
            <w:r>
              <w:rPr>
                <w:rFonts w:eastAsiaTheme="minorEastAsia"/>
                <w:szCs w:val="21"/>
              </w:rPr>
              <w:t>1</w:t>
            </w:r>
          </w:p>
          <w:p w14:paraId="4D1855A7"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2</w:t>
            </w:r>
          </w:p>
        </w:tc>
      </w:tr>
      <w:tr w:rsidR="00BC34FF" w14:paraId="3321B9B7"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7F8E7A73" w14:textId="77777777" w:rsidR="00BC34FF" w:rsidRDefault="00000000">
            <w:pPr>
              <w:spacing w:line="320" w:lineRule="exact"/>
              <w:jc w:val="center"/>
              <w:rPr>
                <w:rFonts w:eastAsiaTheme="minorEastAsia"/>
                <w:sz w:val="18"/>
                <w:szCs w:val="18"/>
              </w:rPr>
            </w:pPr>
            <w:r>
              <w:rPr>
                <w:rFonts w:eastAsiaTheme="minorEastAsia"/>
                <w:szCs w:val="21"/>
              </w:rPr>
              <w:t>4</w:t>
            </w:r>
          </w:p>
        </w:tc>
        <w:tc>
          <w:tcPr>
            <w:tcW w:w="2715" w:type="dxa"/>
            <w:tcBorders>
              <w:top w:val="single" w:sz="4" w:space="0" w:color="auto"/>
              <w:left w:val="single" w:sz="4" w:space="0" w:color="auto"/>
              <w:bottom w:val="single" w:sz="4" w:space="0" w:color="auto"/>
              <w:right w:val="single" w:sz="4" w:space="0" w:color="auto"/>
            </w:tcBorders>
            <w:vAlign w:val="center"/>
          </w:tcPr>
          <w:p w14:paraId="17FC83F1" w14:textId="77777777" w:rsidR="00BC34FF" w:rsidRDefault="00000000">
            <w:pPr>
              <w:spacing w:line="320" w:lineRule="exact"/>
              <w:rPr>
                <w:rFonts w:eastAsiaTheme="minorEastAsia"/>
                <w:b/>
                <w:bCs/>
                <w:szCs w:val="21"/>
              </w:rPr>
            </w:pPr>
            <w:r>
              <w:rPr>
                <w:rFonts w:eastAsiaTheme="minorEastAsia"/>
                <w:b/>
                <w:bCs/>
                <w:szCs w:val="21"/>
              </w:rPr>
              <w:t>第</w:t>
            </w:r>
            <w:r>
              <w:rPr>
                <w:rFonts w:eastAsiaTheme="minorEastAsia" w:hint="eastAsia"/>
                <w:b/>
                <w:bCs/>
                <w:szCs w:val="21"/>
              </w:rPr>
              <w:t>四</w:t>
            </w:r>
            <w:r>
              <w:rPr>
                <w:rFonts w:eastAsiaTheme="minorEastAsia"/>
                <w:b/>
                <w:bCs/>
                <w:szCs w:val="21"/>
              </w:rPr>
              <w:t>章</w:t>
            </w:r>
            <w:r>
              <w:rPr>
                <w:rFonts w:eastAsiaTheme="minorEastAsia"/>
                <w:b/>
                <w:bCs/>
                <w:szCs w:val="21"/>
              </w:rPr>
              <w:t xml:space="preserve"> </w:t>
            </w:r>
          </w:p>
          <w:p w14:paraId="4D5E7942" w14:textId="77777777" w:rsidR="00BC34FF" w:rsidRDefault="00000000">
            <w:pPr>
              <w:spacing w:line="320" w:lineRule="exact"/>
              <w:rPr>
                <w:rFonts w:eastAsiaTheme="minorEastAsia"/>
                <w:b/>
                <w:bCs/>
                <w:szCs w:val="21"/>
              </w:rPr>
            </w:pPr>
            <w:r>
              <w:rPr>
                <w:rFonts w:eastAsiaTheme="minorEastAsia" w:hint="eastAsia"/>
                <w:b/>
                <w:bCs/>
                <w:szCs w:val="21"/>
              </w:rPr>
              <w:t>纯电动汽车</w:t>
            </w:r>
          </w:p>
          <w:p w14:paraId="3C5EC878" w14:textId="77777777" w:rsidR="00BC34FF"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hint="eastAsia"/>
                <w:bCs/>
                <w:szCs w:val="21"/>
              </w:rPr>
              <w:t>了解纯电动汽车分类、组成与原理、特点、驱动布置形式，掌握纯电动汽车的关键技术。</w:t>
            </w:r>
            <w:r>
              <w:rPr>
                <w:rFonts w:eastAsiaTheme="minorEastAsia" w:hint="eastAsia"/>
                <w:b/>
                <w:bCs/>
              </w:rPr>
              <w:t>（重难点）</w:t>
            </w:r>
          </w:p>
          <w:p w14:paraId="1B3D883A" w14:textId="77777777" w:rsidR="00BC34FF" w:rsidRDefault="00000000">
            <w:pPr>
              <w:spacing w:line="320" w:lineRule="exact"/>
              <w:rPr>
                <w:rFonts w:eastAsiaTheme="minorEastAsia"/>
                <w:bCs/>
                <w:szCs w:val="21"/>
              </w:rPr>
            </w:pPr>
            <w:r>
              <w:rPr>
                <w:rFonts w:eastAsiaTheme="minorEastAsia"/>
                <w:bCs/>
                <w:szCs w:val="21"/>
              </w:rPr>
              <w:t>2.</w:t>
            </w:r>
            <w:r>
              <w:rPr>
                <w:rFonts w:eastAsiaTheme="minorEastAsia" w:hint="eastAsia"/>
                <w:bCs/>
                <w:szCs w:val="21"/>
              </w:rPr>
              <w:t xml:space="preserve"> </w:t>
            </w:r>
            <w:r>
              <w:rPr>
                <w:rFonts w:eastAsiaTheme="minorEastAsia" w:hint="eastAsia"/>
                <w:bCs/>
                <w:szCs w:val="21"/>
              </w:rPr>
              <w:t>掌握电动汽车的动力性能和续驶里程对传动系统设计的影响。</w:t>
            </w:r>
            <w:r>
              <w:rPr>
                <w:rFonts w:eastAsiaTheme="minorEastAsia" w:hint="eastAsia"/>
                <w:b/>
                <w:bCs/>
              </w:rPr>
              <w:t>（重难点）</w:t>
            </w:r>
          </w:p>
          <w:p w14:paraId="229FCA60" w14:textId="77777777" w:rsidR="00BC34FF" w:rsidRDefault="00000000">
            <w:pPr>
              <w:spacing w:line="320" w:lineRule="exact"/>
              <w:rPr>
                <w:rFonts w:eastAsiaTheme="minorEastAsia"/>
                <w:bCs/>
                <w:szCs w:val="21"/>
              </w:rPr>
            </w:pPr>
            <w:r>
              <w:rPr>
                <w:rFonts w:eastAsiaTheme="minorEastAsia"/>
                <w:bCs/>
                <w:szCs w:val="21"/>
              </w:rPr>
              <w:t>3.</w:t>
            </w:r>
            <w:r>
              <w:rPr>
                <w:rFonts w:eastAsiaTheme="minorEastAsia" w:hint="eastAsia"/>
                <w:bCs/>
                <w:szCs w:val="21"/>
              </w:rPr>
              <w:t xml:space="preserve"> </w:t>
            </w:r>
            <w:r>
              <w:rPr>
                <w:rFonts w:eastAsiaTheme="minorEastAsia" w:hint="eastAsia"/>
                <w:bCs/>
                <w:szCs w:val="21"/>
              </w:rPr>
              <w:t>分析电动汽车续驶里程的影响因素。</w:t>
            </w:r>
          </w:p>
          <w:p w14:paraId="67238C48" w14:textId="77777777" w:rsidR="00BC34FF" w:rsidRDefault="00000000">
            <w:pPr>
              <w:spacing w:line="320" w:lineRule="exact"/>
              <w:rPr>
                <w:rFonts w:eastAsiaTheme="minorEastAsia"/>
                <w:bCs/>
                <w:szCs w:val="21"/>
              </w:rPr>
            </w:pPr>
            <w:r>
              <w:rPr>
                <w:rFonts w:eastAsiaTheme="minorEastAsia"/>
                <w:bCs/>
                <w:szCs w:val="21"/>
              </w:rPr>
              <w:t>4.</w:t>
            </w:r>
            <w:r>
              <w:rPr>
                <w:rFonts w:eastAsiaTheme="minorEastAsia" w:hint="eastAsia"/>
                <w:bCs/>
                <w:szCs w:val="21"/>
              </w:rPr>
              <w:t xml:space="preserve"> </w:t>
            </w:r>
            <w:r>
              <w:rPr>
                <w:rFonts w:eastAsiaTheme="minorEastAsia" w:hint="eastAsia"/>
                <w:bCs/>
                <w:szCs w:val="21"/>
              </w:rPr>
              <w:t>了解电动汽车电池管理系统的重要性。</w:t>
            </w:r>
          </w:p>
          <w:p w14:paraId="59C983F7" w14:textId="77777777" w:rsidR="00BC34FF" w:rsidRDefault="00000000">
            <w:pPr>
              <w:spacing w:line="320" w:lineRule="exact"/>
              <w:rPr>
                <w:rFonts w:eastAsiaTheme="minorEastAsia"/>
                <w:bCs/>
                <w:szCs w:val="21"/>
              </w:rPr>
            </w:pPr>
            <w:r>
              <w:rPr>
                <w:rFonts w:eastAsiaTheme="minorEastAsia"/>
                <w:bCs/>
                <w:szCs w:val="21"/>
              </w:rPr>
              <w:t xml:space="preserve">5. </w:t>
            </w:r>
            <w:r>
              <w:rPr>
                <w:rFonts w:eastAsiaTheme="minorEastAsia" w:hint="eastAsia"/>
                <w:bCs/>
                <w:szCs w:val="21"/>
              </w:rPr>
              <w:t>了解电动汽车经济型评价指标，能量利用率和行驶能耗。</w:t>
            </w:r>
          </w:p>
          <w:p w14:paraId="22D88475" w14:textId="77777777" w:rsidR="00BC34FF" w:rsidRDefault="00000000">
            <w:pPr>
              <w:spacing w:line="320" w:lineRule="exact"/>
              <w:rPr>
                <w:rFonts w:eastAsiaTheme="minorEastAsia"/>
                <w:bCs/>
                <w:szCs w:val="21"/>
              </w:rPr>
            </w:pPr>
            <w:r>
              <w:rPr>
                <w:rFonts w:eastAsiaTheme="minorEastAsia"/>
                <w:bCs/>
                <w:szCs w:val="21"/>
              </w:rPr>
              <w:t>6.</w:t>
            </w:r>
            <w:r>
              <w:rPr>
                <w:rFonts w:eastAsiaTheme="minorEastAsia" w:hint="eastAsia"/>
                <w:bCs/>
                <w:szCs w:val="21"/>
              </w:rPr>
              <w:t xml:space="preserve"> </w:t>
            </w:r>
            <w:r>
              <w:rPr>
                <w:rFonts w:eastAsiaTheme="minorEastAsia" w:hint="eastAsia"/>
                <w:bCs/>
                <w:szCs w:val="21"/>
              </w:rPr>
              <w:t>了解电动汽车制动能量回收系统的结构、原理和控制策略。</w:t>
            </w:r>
          </w:p>
          <w:p w14:paraId="675E3B4B" w14:textId="77777777" w:rsidR="00BC34FF" w:rsidRDefault="00000000">
            <w:pPr>
              <w:spacing w:line="320" w:lineRule="exact"/>
              <w:rPr>
                <w:rFonts w:eastAsiaTheme="minorEastAsia"/>
                <w:bCs/>
                <w:szCs w:val="21"/>
              </w:rPr>
            </w:pPr>
            <w:r>
              <w:rPr>
                <w:rFonts w:eastAsiaTheme="minorEastAsia" w:hint="eastAsia"/>
                <w:bCs/>
                <w:szCs w:val="21"/>
              </w:rPr>
              <w:t xml:space="preserve">7. </w:t>
            </w:r>
            <w:r>
              <w:rPr>
                <w:rFonts w:eastAsiaTheme="minorEastAsia" w:hint="eastAsia"/>
                <w:bCs/>
                <w:szCs w:val="21"/>
              </w:rPr>
              <w:t>了解电动汽车车载网络的结构、性能和管理策略。</w:t>
            </w:r>
          </w:p>
          <w:p w14:paraId="25158E54" w14:textId="77777777" w:rsidR="00BC34FF" w:rsidRDefault="00000000">
            <w:pPr>
              <w:spacing w:line="320" w:lineRule="exact"/>
              <w:rPr>
                <w:rFonts w:eastAsiaTheme="minorEastAsia"/>
                <w:sz w:val="18"/>
                <w:szCs w:val="18"/>
              </w:rPr>
            </w:pPr>
            <w:r>
              <w:rPr>
                <w:rFonts w:eastAsiaTheme="minorEastAsia"/>
                <w:bCs/>
                <w:szCs w:val="21"/>
              </w:rPr>
              <w:t>8.</w:t>
            </w:r>
            <w:r>
              <w:rPr>
                <w:rFonts w:eastAsiaTheme="minorEastAsia" w:hint="eastAsia"/>
                <w:bCs/>
                <w:szCs w:val="21"/>
              </w:rPr>
              <w:t>了解充电基础设施</w:t>
            </w:r>
          </w:p>
        </w:tc>
        <w:tc>
          <w:tcPr>
            <w:tcW w:w="2441" w:type="dxa"/>
            <w:tcBorders>
              <w:top w:val="single" w:sz="4" w:space="0" w:color="auto"/>
              <w:left w:val="single" w:sz="4" w:space="0" w:color="auto"/>
              <w:bottom w:val="single" w:sz="4" w:space="0" w:color="auto"/>
              <w:right w:val="single" w:sz="4" w:space="0" w:color="auto"/>
            </w:tcBorders>
            <w:vAlign w:val="center"/>
          </w:tcPr>
          <w:p w14:paraId="4701FD70" w14:textId="77777777" w:rsidR="00BC34FF" w:rsidRDefault="00000000">
            <w:pPr>
              <w:spacing w:line="320" w:lineRule="exact"/>
              <w:rPr>
                <w:rFonts w:eastAsiaTheme="minorEastAsia"/>
                <w:sz w:val="18"/>
                <w:szCs w:val="18"/>
              </w:rPr>
            </w:pPr>
            <w:r>
              <w:rPr>
                <w:rFonts w:eastAsiaTheme="minorEastAsia" w:hint="eastAsia"/>
                <w:szCs w:val="21"/>
              </w:rPr>
              <w:t>了</w:t>
            </w:r>
            <w:r>
              <w:rPr>
                <w:rFonts w:eastAsiaTheme="minorEastAsia" w:hint="eastAsia"/>
                <w:bCs/>
                <w:szCs w:val="21"/>
              </w:rPr>
              <w:t>解纯电动汽车组成与原理，理解纯电动汽车驱动系统布置形式和特点，掌握纯电动汽车的关键技术。熟知纯电动汽车传动系统设计相关内容，理解纯电动汽车续驶里程与行驶能耗的内在联系，了解电池管理系统、制动能量回收系统和网络管理系统。了解充电站的构成和功能。</w:t>
            </w:r>
          </w:p>
        </w:tc>
        <w:tc>
          <w:tcPr>
            <w:tcW w:w="689" w:type="dxa"/>
            <w:tcBorders>
              <w:top w:val="single" w:sz="4" w:space="0" w:color="auto"/>
              <w:left w:val="single" w:sz="4" w:space="0" w:color="auto"/>
              <w:bottom w:val="single" w:sz="4" w:space="0" w:color="auto"/>
              <w:right w:val="single" w:sz="4" w:space="0" w:color="auto"/>
            </w:tcBorders>
            <w:vAlign w:val="center"/>
          </w:tcPr>
          <w:p w14:paraId="3264921F" w14:textId="77777777" w:rsidR="00BC34FF" w:rsidRDefault="00000000">
            <w:pPr>
              <w:spacing w:line="320" w:lineRule="exact"/>
              <w:jc w:val="center"/>
              <w:rPr>
                <w:rFonts w:eastAsiaTheme="minorEastAsia"/>
                <w:sz w:val="18"/>
                <w:szCs w:val="18"/>
              </w:rPr>
            </w:pPr>
            <w:r>
              <w:rPr>
                <w:rFonts w:eastAsiaTheme="minorEastAsia"/>
                <w:szCs w:val="21"/>
              </w:rPr>
              <w:t>6</w:t>
            </w:r>
          </w:p>
        </w:tc>
        <w:tc>
          <w:tcPr>
            <w:tcW w:w="1138" w:type="dxa"/>
            <w:tcBorders>
              <w:top w:val="single" w:sz="4" w:space="0" w:color="auto"/>
              <w:left w:val="single" w:sz="4" w:space="0" w:color="auto"/>
              <w:bottom w:val="single" w:sz="4" w:space="0" w:color="auto"/>
              <w:right w:val="single" w:sz="4" w:space="0" w:color="auto"/>
            </w:tcBorders>
            <w:vAlign w:val="center"/>
          </w:tcPr>
          <w:p w14:paraId="57468055"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46B62B40"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55A5FF14"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5C379162"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5AD144C0"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29476606"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3</w:t>
            </w:r>
          </w:p>
        </w:tc>
      </w:tr>
      <w:tr w:rsidR="00BC34FF" w14:paraId="107D819E"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2FDE6A89" w14:textId="77777777" w:rsidR="00BC34FF" w:rsidRDefault="00000000">
            <w:pPr>
              <w:spacing w:line="320" w:lineRule="exact"/>
              <w:jc w:val="center"/>
              <w:rPr>
                <w:rFonts w:eastAsiaTheme="minorEastAsia"/>
                <w:sz w:val="18"/>
                <w:szCs w:val="18"/>
              </w:rPr>
            </w:pPr>
            <w:r>
              <w:rPr>
                <w:rFonts w:eastAsiaTheme="minorEastAsia"/>
                <w:szCs w:val="21"/>
              </w:rPr>
              <w:lastRenderedPageBreak/>
              <w:t>5</w:t>
            </w:r>
          </w:p>
        </w:tc>
        <w:tc>
          <w:tcPr>
            <w:tcW w:w="2715" w:type="dxa"/>
            <w:tcBorders>
              <w:top w:val="single" w:sz="4" w:space="0" w:color="auto"/>
              <w:left w:val="single" w:sz="4" w:space="0" w:color="auto"/>
              <w:bottom w:val="single" w:sz="4" w:space="0" w:color="auto"/>
              <w:right w:val="single" w:sz="4" w:space="0" w:color="auto"/>
            </w:tcBorders>
            <w:vAlign w:val="center"/>
          </w:tcPr>
          <w:p w14:paraId="02A9E76F" w14:textId="77777777" w:rsidR="00BC34FF" w:rsidRDefault="00000000">
            <w:pPr>
              <w:spacing w:line="320" w:lineRule="exact"/>
              <w:rPr>
                <w:rFonts w:eastAsiaTheme="minorEastAsia"/>
                <w:b/>
                <w:bCs/>
                <w:szCs w:val="21"/>
              </w:rPr>
            </w:pPr>
            <w:r>
              <w:rPr>
                <w:rFonts w:eastAsiaTheme="minorEastAsia"/>
                <w:b/>
                <w:bCs/>
                <w:szCs w:val="21"/>
              </w:rPr>
              <w:t>第</w:t>
            </w:r>
            <w:r>
              <w:rPr>
                <w:rFonts w:eastAsiaTheme="minorEastAsia" w:hint="eastAsia"/>
                <w:b/>
                <w:bCs/>
                <w:szCs w:val="21"/>
              </w:rPr>
              <w:t>五</w:t>
            </w:r>
            <w:r>
              <w:rPr>
                <w:rFonts w:eastAsiaTheme="minorEastAsia"/>
                <w:b/>
                <w:bCs/>
                <w:szCs w:val="21"/>
              </w:rPr>
              <w:t>章</w:t>
            </w:r>
            <w:r>
              <w:rPr>
                <w:rFonts w:eastAsiaTheme="minorEastAsia"/>
                <w:b/>
                <w:bCs/>
                <w:szCs w:val="21"/>
              </w:rPr>
              <w:t xml:space="preserve"> </w:t>
            </w:r>
          </w:p>
          <w:p w14:paraId="4B2042BF" w14:textId="77777777" w:rsidR="00BC34FF" w:rsidRDefault="00000000">
            <w:pPr>
              <w:spacing w:line="320" w:lineRule="exact"/>
              <w:rPr>
                <w:rFonts w:eastAsiaTheme="minorEastAsia"/>
                <w:b/>
                <w:bCs/>
                <w:szCs w:val="21"/>
              </w:rPr>
            </w:pPr>
            <w:r>
              <w:rPr>
                <w:rFonts w:eastAsiaTheme="minorEastAsia" w:hint="eastAsia"/>
                <w:b/>
                <w:bCs/>
                <w:szCs w:val="21"/>
              </w:rPr>
              <w:t>增程式电动汽车</w:t>
            </w:r>
          </w:p>
          <w:p w14:paraId="2FAD86C9" w14:textId="77777777" w:rsidR="00BC34FF"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hint="eastAsia"/>
                <w:bCs/>
                <w:szCs w:val="21"/>
              </w:rPr>
              <w:t>了解增程式电动汽车分类、结构与原理、特点，掌握增程式电动汽车的主要技术指标。</w:t>
            </w:r>
            <w:r>
              <w:rPr>
                <w:rFonts w:eastAsiaTheme="minorEastAsia" w:hint="eastAsia"/>
                <w:b/>
                <w:bCs/>
              </w:rPr>
              <w:t>（重难点）</w:t>
            </w:r>
          </w:p>
          <w:p w14:paraId="2F189EFE" w14:textId="77777777" w:rsidR="00BC34FF" w:rsidRDefault="00000000">
            <w:pPr>
              <w:spacing w:line="320" w:lineRule="exact"/>
              <w:rPr>
                <w:rFonts w:eastAsiaTheme="minorEastAsia"/>
                <w:bCs/>
                <w:szCs w:val="21"/>
              </w:rPr>
            </w:pPr>
            <w:r>
              <w:rPr>
                <w:rFonts w:eastAsiaTheme="minorEastAsia"/>
                <w:bCs/>
                <w:szCs w:val="21"/>
              </w:rPr>
              <w:t>2.</w:t>
            </w:r>
            <w:r>
              <w:rPr>
                <w:rFonts w:eastAsiaTheme="minorEastAsia" w:hint="eastAsia"/>
                <w:bCs/>
                <w:szCs w:val="21"/>
              </w:rPr>
              <w:t xml:space="preserve"> </w:t>
            </w:r>
            <w:r>
              <w:rPr>
                <w:rFonts w:eastAsiaTheme="minorEastAsia" w:hint="eastAsia"/>
                <w:bCs/>
                <w:szCs w:val="21"/>
              </w:rPr>
              <w:t>掌握驱动电机、蓄电池和增程器的参数匹配以及动力传动系统参数优化方法。</w:t>
            </w:r>
            <w:r>
              <w:rPr>
                <w:rFonts w:eastAsiaTheme="minorEastAsia" w:hint="eastAsia"/>
                <w:b/>
                <w:bCs/>
              </w:rPr>
              <w:t>（重难点）</w:t>
            </w:r>
          </w:p>
          <w:p w14:paraId="5E98452C" w14:textId="77777777" w:rsidR="00BC34FF" w:rsidRDefault="00000000">
            <w:pPr>
              <w:spacing w:line="320" w:lineRule="exact"/>
              <w:rPr>
                <w:rFonts w:eastAsiaTheme="minorEastAsia"/>
                <w:bCs/>
                <w:szCs w:val="21"/>
              </w:rPr>
            </w:pPr>
            <w:r>
              <w:rPr>
                <w:rFonts w:eastAsiaTheme="minorEastAsia"/>
                <w:bCs/>
                <w:szCs w:val="21"/>
              </w:rPr>
              <w:t>3.</w:t>
            </w:r>
            <w:r>
              <w:rPr>
                <w:rFonts w:eastAsiaTheme="minorEastAsia" w:hint="eastAsia"/>
                <w:bCs/>
                <w:szCs w:val="21"/>
              </w:rPr>
              <w:t xml:space="preserve"> </w:t>
            </w:r>
            <w:r>
              <w:rPr>
                <w:rFonts w:eastAsiaTheme="minorEastAsia" w:hint="eastAsia"/>
                <w:bCs/>
                <w:szCs w:val="21"/>
              </w:rPr>
              <w:t>了解增程式电动汽车控制策略设计方法。</w:t>
            </w:r>
          </w:p>
          <w:p w14:paraId="12A28D17" w14:textId="77777777" w:rsidR="00BC34FF" w:rsidRDefault="00000000">
            <w:pPr>
              <w:spacing w:line="320" w:lineRule="exact"/>
              <w:rPr>
                <w:rFonts w:eastAsiaTheme="minorEastAsia"/>
                <w:bCs/>
                <w:szCs w:val="21"/>
              </w:rPr>
            </w:pPr>
            <w:r>
              <w:rPr>
                <w:rFonts w:eastAsiaTheme="minorEastAsia"/>
                <w:bCs/>
                <w:szCs w:val="21"/>
              </w:rPr>
              <w:t>4.</w:t>
            </w:r>
            <w:r>
              <w:rPr>
                <w:rFonts w:eastAsiaTheme="minorEastAsia" w:hint="eastAsia"/>
                <w:bCs/>
                <w:szCs w:val="21"/>
              </w:rPr>
              <w:t xml:space="preserve"> </w:t>
            </w:r>
            <w:r>
              <w:rPr>
                <w:rFonts w:eastAsiaTheme="minorEastAsia" w:hint="eastAsia"/>
                <w:bCs/>
                <w:szCs w:val="21"/>
              </w:rPr>
              <w:t>了解增程式电动汽车动力系统建模与仿真。</w:t>
            </w:r>
          </w:p>
          <w:p w14:paraId="010B789C" w14:textId="77777777" w:rsidR="00BC34FF" w:rsidRDefault="00BC34FF">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301EB690" w14:textId="77777777" w:rsidR="00BC34FF" w:rsidRDefault="00000000">
            <w:pPr>
              <w:spacing w:line="320" w:lineRule="exact"/>
              <w:rPr>
                <w:rFonts w:eastAsiaTheme="minorEastAsia"/>
                <w:sz w:val="18"/>
                <w:szCs w:val="18"/>
              </w:rPr>
            </w:pPr>
            <w:r>
              <w:rPr>
                <w:rFonts w:eastAsiaTheme="minorEastAsia" w:hint="eastAsia"/>
                <w:szCs w:val="21"/>
              </w:rPr>
              <w:t>了</w:t>
            </w:r>
            <w:r>
              <w:rPr>
                <w:rFonts w:eastAsiaTheme="minorEastAsia" w:hint="eastAsia"/>
                <w:bCs/>
                <w:szCs w:val="21"/>
              </w:rPr>
              <w:t>解增程式电动汽车组成与原理，理解增程式电动汽车特点，掌握增程式电动汽车的主要技术指标。熟知增程式电动汽车传动系统设计相关内容，理解增程式电动汽车控制策略。</w:t>
            </w:r>
          </w:p>
        </w:tc>
        <w:tc>
          <w:tcPr>
            <w:tcW w:w="689" w:type="dxa"/>
            <w:tcBorders>
              <w:top w:val="single" w:sz="4" w:space="0" w:color="auto"/>
              <w:left w:val="single" w:sz="4" w:space="0" w:color="auto"/>
              <w:bottom w:val="single" w:sz="4" w:space="0" w:color="auto"/>
              <w:right w:val="single" w:sz="4" w:space="0" w:color="auto"/>
            </w:tcBorders>
            <w:vAlign w:val="center"/>
          </w:tcPr>
          <w:p w14:paraId="254E8D81" w14:textId="77777777" w:rsidR="00BC34FF"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51974F03"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34BF10AD"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20EF9245"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21CB173E"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07476584"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590E3113"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3</w:t>
            </w:r>
          </w:p>
        </w:tc>
      </w:tr>
      <w:tr w:rsidR="00BC34FF" w14:paraId="0317B2F8"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39E24A76" w14:textId="77777777" w:rsidR="00BC34FF" w:rsidRDefault="00000000">
            <w:pPr>
              <w:spacing w:line="320" w:lineRule="exact"/>
              <w:jc w:val="center"/>
              <w:rPr>
                <w:rFonts w:eastAsiaTheme="minorEastAsia"/>
                <w:sz w:val="18"/>
                <w:szCs w:val="18"/>
              </w:rPr>
            </w:pPr>
            <w:r>
              <w:rPr>
                <w:rFonts w:eastAsiaTheme="minorEastAsia"/>
                <w:szCs w:val="21"/>
              </w:rPr>
              <w:t>6</w:t>
            </w:r>
          </w:p>
        </w:tc>
        <w:tc>
          <w:tcPr>
            <w:tcW w:w="2715" w:type="dxa"/>
            <w:tcBorders>
              <w:top w:val="single" w:sz="4" w:space="0" w:color="auto"/>
              <w:left w:val="single" w:sz="4" w:space="0" w:color="auto"/>
              <w:bottom w:val="single" w:sz="4" w:space="0" w:color="auto"/>
              <w:right w:val="single" w:sz="4" w:space="0" w:color="auto"/>
            </w:tcBorders>
            <w:vAlign w:val="center"/>
          </w:tcPr>
          <w:p w14:paraId="394F7652" w14:textId="77777777" w:rsidR="00BC34FF" w:rsidRDefault="00000000">
            <w:pPr>
              <w:spacing w:line="320" w:lineRule="exact"/>
              <w:rPr>
                <w:rFonts w:eastAsiaTheme="minorEastAsia"/>
                <w:b/>
                <w:bCs/>
                <w:szCs w:val="21"/>
              </w:rPr>
            </w:pPr>
            <w:r>
              <w:rPr>
                <w:rFonts w:eastAsiaTheme="minorEastAsia"/>
                <w:b/>
                <w:bCs/>
                <w:szCs w:val="21"/>
              </w:rPr>
              <w:t>第</w:t>
            </w:r>
            <w:r>
              <w:rPr>
                <w:rFonts w:eastAsiaTheme="minorEastAsia" w:hint="eastAsia"/>
                <w:b/>
                <w:bCs/>
                <w:szCs w:val="21"/>
              </w:rPr>
              <w:t>六</w:t>
            </w:r>
            <w:r>
              <w:rPr>
                <w:rFonts w:eastAsiaTheme="minorEastAsia"/>
                <w:b/>
                <w:bCs/>
                <w:szCs w:val="21"/>
              </w:rPr>
              <w:t>章</w:t>
            </w:r>
            <w:r>
              <w:rPr>
                <w:rFonts w:eastAsiaTheme="minorEastAsia"/>
                <w:b/>
                <w:bCs/>
                <w:szCs w:val="21"/>
              </w:rPr>
              <w:t xml:space="preserve"> </w:t>
            </w:r>
          </w:p>
          <w:p w14:paraId="387AFF62" w14:textId="77777777" w:rsidR="00BC34FF" w:rsidRDefault="00000000">
            <w:pPr>
              <w:spacing w:line="320" w:lineRule="exact"/>
              <w:rPr>
                <w:rFonts w:eastAsiaTheme="minorEastAsia"/>
                <w:b/>
                <w:bCs/>
                <w:szCs w:val="21"/>
              </w:rPr>
            </w:pPr>
            <w:r>
              <w:rPr>
                <w:rFonts w:eastAsiaTheme="minorEastAsia" w:hint="eastAsia"/>
                <w:b/>
                <w:bCs/>
                <w:szCs w:val="21"/>
              </w:rPr>
              <w:t>混合动力汽车</w:t>
            </w:r>
          </w:p>
          <w:p w14:paraId="61A4130A" w14:textId="77777777" w:rsidR="00BC34FF"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hint="eastAsia"/>
                <w:bCs/>
                <w:szCs w:val="21"/>
              </w:rPr>
              <w:t>了解混合动力汽车分类、结构与原理、特点，掌握混合动力汽车的关键技术。</w:t>
            </w:r>
            <w:r>
              <w:rPr>
                <w:rFonts w:eastAsiaTheme="minorEastAsia" w:hint="eastAsia"/>
                <w:b/>
                <w:bCs/>
              </w:rPr>
              <w:t>（重难点）</w:t>
            </w:r>
          </w:p>
          <w:p w14:paraId="6E7B4890" w14:textId="77777777" w:rsidR="00BC34FF" w:rsidRDefault="00000000">
            <w:pPr>
              <w:spacing w:line="320" w:lineRule="exact"/>
              <w:rPr>
                <w:rFonts w:eastAsiaTheme="minorEastAsia"/>
                <w:bCs/>
                <w:szCs w:val="21"/>
              </w:rPr>
            </w:pPr>
            <w:r>
              <w:rPr>
                <w:rFonts w:eastAsiaTheme="minorEastAsia"/>
                <w:bCs/>
                <w:szCs w:val="21"/>
              </w:rPr>
              <w:t>2.</w:t>
            </w:r>
            <w:r>
              <w:rPr>
                <w:rFonts w:eastAsiaTheme="minorEastAsia" w:hint="eastAsia"/>
                <w:bCs/>
                <w:szCs w:val="21"/>
              </w:rPr>
              <w:t xml:space="preserve"> </w:t>
            </w:r>
            <w:r>
              <w:rPr>
                <w:rFonts w:eastAsiaTheme="minorEastAsia" w:hint="eastAsia"/>
                <w:bCs/>
                <w:szCs w:val="21"/>
              </w:rPr>
              <w:t>了解混合动力汽车系统设计涉及的部件以及它们相互间的匹配。</w:t>
            </w:r>
          </w:p>
          <w:p w14:paraId="0A9BA5AA" w14:textId="77777777" w:rsidR="00BC34FF" w:rsidRDefault="00000000">
            <w:pPr>
              <w:spacing w:line="320" w:lineRule="exact"/>
              <w:rPr>
                <w:rFonts w:eastAsiaTheme="minorEastAsia"/>
                <w:bCs/>
                <w:szCs w:val="21"/>
              </w:rPr>
            </w:pPr>
            <w:r>
              <w:rPr>
                <w:rFonts w:eastAsiaTheme="minorEastAsia"/>
                <w:bCs/>
                <w:szCs w:val="21"/>
              </w:rPr>
              <w:t>3.</w:t>
            </w:r>
            <w:r>
              <w:rPr>
                <w:rFonts w:eastAsiaTheme="minorEastAsia" w:hint="eastAsia"/>
                <w:bCs/>
                <w:szCs w:val="21"/>
              </w:rPr>
              <w:t xml:space="preserve"> </w:t>
            </w:r>
            <w:r>
              <w:rPr>
                <w:rFonts w:eastAsiaTheme="minorEastAsia" w:hint="eastAsia"/>
                <w:bCs/>
                <w:szCs w:val="21"/>
              </w:rPr>
              <w:t>理解混合动力汽车制动能量回收系统控制策略。</w:t>
            </w:r>
            <w:r>
              <w:rPr>
                <w:rFonts w:eastAsiaTheme="minorEastAsia" w:hint="eastAsia"/>
                <w:b/>
                <w:bCs/>
              </w:rPr>
              <w:t>（重难点）</w:t>
            </w:r>
          </w:p>
          <w:p w14:paraId="102F2D39" w14:textId="77777777" w:rsidR="00BC34FF" w:rsidRDefault="00000000">
            <w:pPr>
              <w:spacing w:line="320" w:lineRule="exact"/>
              <w:rPr>
                <w:rFonts w:eastAsiaTheme="minorEastAsia"/>
                <w:bCs/>
                <w:szCs w:val="21"/>
              </w:rPr>
            </w:pPr>
            <w:r>
              <w:rPr>
                <w:rFonts w:eastAsiaTheme="minorEastAsia"/>
                <w:bCs/>
                <w:szCs w:val="21"/>
              </w:rPr>
              <w:t>4.</w:t>
            </w:r>
            <w:r>
              <w:rPr>
                <w:rFonts w:eastAsiaTheme="minorEastAsia" w:hint="eastAsia"/>
                <w:bCs/>
                <w:szCs w:val="21"/>
              </w:rPr>
              <w:t xml:space="preserve"> </w:t>
            </w:r>
            <w:r>
              <w:rPr>
                <w:rFonts w:eastAsiaTheme="minorEastAsia" w:hint="eastAsia"/>
                <w:bCs/>
                <w:szCs w:val="21"/>
              </w:rPr>
              <w:t>理解混合动力汽车的能量管理控制策略。</w:t>
            </w:r>
            <w:r>
              <w:rPr>
                <w:rFonts w:eastAsiaTheme="minorEastAsia" w:hint="eastAsia"/>
                <w:b/>
                <w:bCs/>
              </w:rPr>
              <w:t>（重难点）</w:t>
            </w:r>
          </w:p>
          <w:p w14:paraId="7CE69B9A" w14:textId="77777777" w:rsidR="00BC34FF" w:rsidRDefault="00BC34FF">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35EC501E" w14:textId="77777777" w:rsidR="00BC34FF" w:rsidRDefault="00000000">
            <w:pPr>
              <w:spacing w:line="320" w:lineRule="exact"/>
              <w:rPr>
                <w:rFonts w:eastAsiaTheme="minorEastAsia"/>
                <w:sz w:val="18"/>
                <w:szCs w:val="18"/>
              </w:rPr>
            </w:pPr>
            <w:r>
              <w:rPr>
                <w:rFonts w:eastAsiaTheme="minorEastAsia" w:hint="eastAsia"/>
                <w:szCs w:val="21"/>
              </w:rPr>
              <w:t>了</w:t>
            </w:r>
            <w:r>
              <w:rPr>
                <w:rFonts w:eastAsiaTheme="minorEastAsia" w:hint="eastAsia"/>
                <w:bCs/>
                <w:szCs w:val="21"/>
              </w:rPr>
              <w:t>解混合动力汽车组成与原理，理解增程式电动汽车特点，掌握混合动力汽车的关键技术指标。熟知混合动力汽车传动系统设计相关内容，理解混合动力汽车控制策略。</w:t>
            </w:r>
          </w:p>
        </w:tc>
        <w:tc>
          <w:tcPr>
            <w:tcW w:w="689" w:type="dxa"/>
            <w:tcBorders>
              <w:top w:val="single" w:sz="4" w:space="0" w:color="auto"/>
              <w:left w:val="single" w:sz="4" w:space="0" w:color="auto"/>
              <w:bottom w:val="single" w:sz="4" w:space="0" w:color="auto"/>
              <w:right w:val="single" w:sz="4" w:space="0" w:color="auto"/>
            </w:tcBorders>
            <w:vAlign w:val="center"/>
          </w:tcPr>
          <w:p w14:paraId="45CA5B66" w14:textId="77777777" w:rsidR="00BC34FF"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7F214359"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3A21B1BB"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39AC2B46"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1D04FC31"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634B9C85"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66C08769"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3</w:t>
            </w:r>
          </w:p>
        </w:tc>
      </w:tr>
      <w:tr w:rsidR="00BC34FF" w14:paraId="0D8EA9A0"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3F39962E" w14:textId="77777777" w:rsidR="00BC34FF" w:rsidRDefault="00000000">
            <w:pPr>
              <w:spacing w:line="320" w:lineRule="exact"/>
              <w:jc w:val="center"/>
              <w:rPr>
                <w:rFonts w:eastAsiaTheme="minorEastAsia"/>
                <w:sz w:val="18"/>
                <w:szCs w:val="18"/>
              </w:rPr>
            </w:pPr>
            <w:r>
              <w:rPr>
                <w:rFonts w:eastAsiaTheme="minorEastAsia"/>
                <w:szCs w:val="21"/>
              </w:rPr>
              <w:t>7</w:t>
            </w:r>
          </w:p>
        </w:tc>
        <w:tc>
          <w:tcPr>
            <w:tcW w:w="2715" w:type="dxa"/>
            <w:tcBorders>
              <w:top w:val="single" w:sz="4" w:space="0" w:color="auto"/>
              <w:left w:val="single" w:sz="4" w:space="0" w:color="auto"/>
              <w:bottom w:val="single" w:sz="4" w:space="0" w:color="auto"/>
              <w:right w:val="single" w:sz="4" w:space="0" w:color="auto"/>
            </w:tcBorders>
            <w:vAlign w:val="center"/>
          </w:tcPr>
          <w:p w14:paraId="1F43447F" w14:textId="77777777" w:rsidR="00BC34FF" w:rsidRDefault="00000000">
            <w:pPr>
              <w:spacing w:line="320" w:lineRule="exact"/>
              <w:rPr>
                <w:rFonts w:eastAsiaTheme="minorEastAsia"/>
                <w:b/>
                <w:bCs/>
                <w:szCs w:val="21"/>
              </w:rPr>
            </w:pPr>
            <w:r>
              <w:rPr>
                <w:rFonts w:eastAsiaTheme="minorEastAsia"/>
                <w:b/>
                <w:bCs/>
                <w:szCs w:val="21"/>
              </w:rPr>
              <w:t>第</w:t>
            </w:r>
            <w:r>
              <w:rPr>
                <w:rFonts w:eastAsiaTheme="minorEastAsia" w:hint="eastAsia"/>
                <w:b/>
                <w:bCs/>
                <w:szCs w:val="21"/>
              </w:rPr>
              <w:t>七</w:t>
            </w:r>
            <w:r>
              <w:rPr>
                <w:rFonts w:eastAsiaTheme="minorEastAsia"/>
                <w:b/>
                <w:bCs/>
                <w:szCs w:val="21"/>
              </w:rPr>
              <w:t>章</w:t>
            </w:r>
            <w:r>
              <w:rPr>
                <w:rFonts w:eastAsiaTheme="minorEastAsia"/>
                <w:b/>
                <w:bCs/>
                <w:szCs w:val="21"/>
              </w:rPr>
              <w:t xml:space="preserve"> </w:t>
            </w:r>
          </w:p>
          <w:p w14:paraId="72A78830" w14:textId="77777777" w:rsidR="00BC34FF" w:rsidRDefault="00000000">
            <w:pPr>
              <w:spacing w:line="320" w:lineRule="exact"/>
              <w:rPr>
                <w:rFonts w:eastAsiaTheme="minorEastAsia"/>
                <w:b/>
                <w:bCs/>
                <w:szCs w:val="21"/>
              </w:rPr>
            </w:pPr>
            <w:r>
              <w:rPr>
                <w:rFonts w:eastAsiaTheme="minorEastAsia" w:hint="eastAsia"/>
                <w:b/>
                <w:bCs/>
                <w:szCs w:val="21"/>
              </w:rPr>
              <w:t>燃料电池电动汽车</w:t>
            </w:r>
          </w:p>
          <w:p w14:paraId="2020814A" w14:textId="77777777" w:rsidR="00BC34FF"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hint="eastAsia"/>
                <w:bCs/>
                <w:szCs w:val="21"/>
              </w:rPr>
              <w:t>了解燃料电池电动汽车类型、原理和特点，掌握混燃料电池电动汽车关键技术。</w:t>
            </w:r>
            <w:r>
              <w:rPr>
                <w:rFonts w:eastAsiaTheme="minorEastAsia" w:hint="eastAsia"/>
                <w:b/>
                <w:bCs/>
              </w:rPr>
              <w:t>（重难点）</w:t>
            </w:r>
          </w:p>
          <w:p w14:paraId="1A0CC46F" w14:textId="77777777" w:rsidR="00BC34FF" w:rsidRDefault="00000000">
            <w:pPr>
              <w:spacing w:line="320" w:lineRule="exact"/>
              <w:rPr>
                <w:rFonts w:eastAsiaTheme="minorEastAsia"/>
                <w:bCs/>
                <w:szCs w:val="21"/>
              </w:rPr>
            </w:pPr>
            <w:r>
              <w:rPr>
                <w:rFonts w:eastAsiaTheme="minorEastAsia"/>
                <w:bCs/>
                <w:szCs w:val="21"/>
              </w:rPr>
              <w:t>2.</w:t>
            </w:r>
            <w:r>
              <w:rPr>
                <w:rFonts w:eastAsiaTheme="minorEastAsia" w:hint="eastAsia"/>
                <w:bCs/>
                <w:szCs w:val="21"/>
              </w:rPr>
              <w:t xml:space="preserve"> </w:t>
            </w:r>
            <w:r>
              <w:rPr>
                <w:rFonts w:eastAsiaTheme="minorEastAsia" w:hint="eastAsia"/>
                <w:bCs/>
                <w:szCs w:val="21"/>
              </w:rPr>
              <w:t>理解燃料电池电动汽车的基本结构。</w:t>
            </w:r>
          </w:p>
          <w:p w14:paraId="76D893EA" w14:textId="77777777" w:rsidR="00BC34FF" w:rsidRDefault="00000000">
            <w:pPr>
              <w:spacing w:line="320" w:lineRule="exact"/>
              <w:rPr>
                <w:rFonts w:eastAsiaTheme="minorEastAsia"/>
                <w:bCs/>
                <w:szCs w:val="21"/>
              </w:rPr>
            </w:pPr>
            <w:r>
              <w:rPr>
                <w:rFonts w:eastAsiaTheme="minorEastAsia"/>
                <w:bCs/>
                <w:szCs w:val="21"/>
              </w:rPr>
              <w:t>3.</w:t>
            </w:r>
            <w:r>
              <w:rPr>
                <w:rFonts w:eastAsiaTheme="minorEastAsia" w:hint="eastAsia"/>
                <w:bCs/>
                <w:szCs w:val="21"/>
              </w:rPr>
              <w:t xml:space="preserve"> </w:t>
            </w:r>
            <w:r>
              <w:rPr>
                <w:rFonts w:eastAsiaTheme="minorEastAsia" w:hint="eastAsia"/>
                <w:bCs/>
                <w:szCs w:val="21"/>
              </w:rPr>
              <w:t>理解驱动电动机、传动系传动比、燃料电池和辅助动力源设计和匹配的原则。</w:t>
            </w:r>
            <w:r>
              <w:rPr>
                <w:rFonts w:eastAsiaTheme="minorEastAsia" w:hint="eastAsia"/>
                <w:b/>
                <w:bCs/>
              </w:rPr>
              <w:t>（重难点）</w:t>
            </w:r>
          </w:p>
          <w:p w14:paraId="6DAF5DAF" w14:textId="77777777" w:rsidR="00BC34FF" w:rsidRDefault="00BC34FF">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7BA9EF24" w14:textId="77777777" w:rsidR="00BC34FF" w:rsidRDefault="00000000">
            <w:pPr>
              <w:spacing w:line="320" w:lineRule="exact"/>
              <w:rPr>
                <w:rFonts w:eastAsiaTheme="minorEastAsia"/>
                <w:sz w:val="18"/>
                <w:szCs w:val="18"/>
              </w:rPr>
            </w:pPr>
            <w:r>
              <w:rPr>
                <w:rFonts w:eastAsiaTheme="minorEastAsia" w:hint="eastAsia"/>
                <w:szCs w:val="21"/>
              </w:rPr>
              <w:t>了</w:t>
            </w:r>
            <w:r>
              <w:rPr>
                <w:rFonts w:eastAsiaTheme="minorEastAsia" w:hint="eastAsia"/>
                <w:bCs/>
                <w:szCs w:val="21"/>
              </w:rPr>
              <w:t>解燃料电池电动汽车类型，理解燃料电池电动汽车的特点与原理，掌握燃料电池电动汽车的基本部件的特点。掌握燃料电池电动汽车传动系统参数设计原则。</w:t>
            </w:r>
          </w:p>
        </w:tc>
        <w:tc>
          <w:tcPr>
            <w:tcW w:w="689" w:type="dxa"/>
            <w:tcBorders>
              <w:top w:val="single" w:sz="4" w:space="0" w:color="auto"/>
              <w:left w:val="single" w:sz="4" w:space="0" w:color="auto"/>
              <w:bottom w:val="single" w:sz="4" w:space="0" w:color="auto"/>
              <w:right w:val="single" w:sz="4" w:space="0" w:color="auto"/>
            </w:tcBorders>
            <w:vAlign w:val="center"/>
          </w:tcPr>
          <w:p w14:paraId="41483FEC" w14:textId="77777777" w:rsidR="00BC34FF"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0BC926B7"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课堂讲授</w:t>
            </w:r>
          </w:p>
          <w:p w14:paraId="3EDEF620"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视频演示</w:t>
            </w:r>
          </w:p>
          <w:p w14:paraId="0A94F395"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作业答疑</w:t>
            </w:r>
          </w:p>
          <w:p w14:paraId="0F515953" w14:textId="77777777" w:rsidR="00BC34FF" w:rsidRDefault="00000000">
            <w:pPr>
              <w:spacing w:line="320" w:lineRule="exact"/>
              <w:rPr>
                <w:rFonts w:eastAsiaTheme="minorEastAsia"/>
                <w:sz w:val="18"/>
                <w:szCs w:val="18"/>
              </w:rPr>
            </w:pPr>
            <w:r>
              <w:rPr>
                <w:rFonts w:eastAsiaTheme="minorEastAsia" w:hAnsiTheme="minorEastAsia" w:hint="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3EDC6F7D"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29ADD9F1"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szCs w:val="21"/>
              </w:rPr>
              <w:t>3</w:t>
            </w:r>
          </w:p>
        </w:tc>
      </w:tr>
      <w:tr w:rsidR="00BC34FF" w14:paraId="7899AD00" w14:textId="77777777">
        <w:trPr>
          <w:trHeight w:val="3422"/>
          <w:jc w:val="center"/>
        </w:trPr>
        <w:tc>
          <w:tcPr>
            <w:tcW w:w="775" w:type="dxa"/>
            <w:tcBorders>
              <w:top w:val="single" w:sz="4" w:space="0" w:color="auto"/>
              <w:left w:val="single" w:sz="4" w:space="0" w:color="auto"/>
              <w:bottom w:val="single" w:sz="4" w:space="0" w:color="auto"/>
              <w:right w:val="single" w:sz="4" w:space="0" w:color="auto"/>
            </w:tcBorders>
            <w:vAlign w:val="center"/>
          </w:tcPr>
          <w:p w14:paraId="350E2602" w14:textId="77777777" w:rsidR="00BC34FF" w:rsidRDefault="00000000">
            <w:pPr>
              <w:spacing w:line="320" w:lineRule="exact"/>
              <w:jc w:val="center"/>
              <w:rPr>
                <w:rFonts w:eastAsiaTheme="minorEastAsia"/>
                <w:sz w:val="18"/>
                <w:szCs w:val="18"/>
              </w:rPr>
            </w:pPr>
            <w:r>
              <w:rPr>
                <w:rFonts w:eastAsiaTheme="minorEastAsia"/>
                <w:szCs w:val="21"/>
              </w:rPr>
              <w:lastRenderedPageBreak/>
              <w:t>8</w:t>
            </w:r>
          </w:p>
        </w:tc>
        <w:tc>
          <w:tcPr>
            <w:tcW w:w="2715" w:type="dxa"/>
            <w:tcBorders>
              <w:top w:val="single" w:sz="4" w:space="0" w:color="auto"/>
              <w:left w:val="single" w:sz="4" w:space="0" w:color="auto"/>
              <w:bottom w:val="single" w:sz="4" w:space="0" w:color="auto"/>
              <w:right w:val="single" w:sz="4" w:space="0" w:color="auto"/>
            </w:tcBorders>
            <w:vAlign w:val="center"/>
          </w:tcPr>
          <w:p w14:paraId="7AD4EE1E" w14:textId="77777777" w:rsidR="00BC34FF" w:rsidRDefault="00000000">
            <w:pPr>
              <w:spacing w:line="320" w:lineRule="exact"/>
              <w:rPr>
                <w:rFonts w:eastAsiaTheme="minorEastAsia"/>
                <w:b/>
                <w:bCs/>
                <w:szCs w:val="21"/>
              </w:rPr>
            </w:pPr>
            <w:r>
              <w:rPr>
                <w:rFonts w:eastAsiaTheme="minorEastAsia" w:hint="eastAsia"/>
                <w:b/>
                <w:bCs/>
                <w:szCs w:val="21"/>
              </w:rPr>
              <w:t>课程实验</w:t>
            </w:r>
          </w:p>
          <w:p w14:paraId="55BFFB78" w14:textId="77777777" w:rsidR="00BC34FF" w:rsidRDefault="00000000">
            <w:pPr>
              <w:spacing w:line="320" w:lineRule="exact"/>
              <w:rPr>
                <w:rFonts w:eastAsiaTheme="minorEastAsia"/>
                <w:b/>
                <w:szCs w:val="21"/>
              </w:rPr>
            </w:pPr>
            <w:r>
              <w:rPr>
                <w:rFonts w:eastAsiaTheme="minorEastAsia" w:hint="eastAsia"/>
                <w:b/>
                <w:szCs w:val="21"/>
              </w:rPr>
              <w:t>新能源汽车技术调研</w:t>
            </w:r>
          </w:p>
          <w:p w14:paraId="411F0D20" w14:textId="77777777" w:rsidR="00BC34FF" w:rsidRDefault="00000000">
            <w:pPr>
              <w:spacing w:line="320" w:lineRule="exact"/>
              <w:rPr>
                <w:rFonts w:eastAsiaTheme="minorEastAsia"/>
                <w:bCs/>
                <w:szCs w:val="21"/>
              </w:rPr>
            </w:pPr>
            <w:r>
              <w:rPr>
                <w:rFonts w:eastAsiaTheme="minorEastAsia" w:hint="eastAsia"/>
                <w:bCs/>
                <w:szCs w:val="21"/>
              </w:rPr>
              <w:t>1</w:t>
            </w:r>
            <w:r>
              <w:rPr>
                <w:rFonts w:eastAsiaTheme="minorEastAsia" w:hint="eastAsia"/>
                <w:bCs/>
                <w:szCs w:val="21"/>
              </w:rPr>
              <w:t>、了解新能源汽车技术发展趋势；</w:t>
            </w:r>
          </w:p>
          <w:p w14:paraId="5F4758FE" w14:textId="77777777" w:rsidR="00BC34FF" w:rsidRDefault="00000000">
            <w:pPr>
              <w:spacing w:line="320" w:lineRule="exact"/>
              <w:rPr>
                <w:rFonts w:eastAsiaTheme="minorEastAsia"/>
                <w:b/>
                <w:bCs/>
                <w:szCs w:val="21"/>
              </w:rPr>
            </w:pPr>
            <w:r>
              <w:rPr>
                <w:rFonts w:eastAsiaTheme="minorEastAsia" w:hint="eastAsia"/>
                <w:bCs/>
                <w:szCs w:val="21"/>
              </w:rPr>
              <w:t>2</w:t>
            </w:r>
            <w:r>
              <w:rPr>
                <w:rFonts w:eastAsiaTheme="minorEastAsia" w:hint="eastAsia"/>
                <w:bCs/>
                <w:szCs w:val="21"/>
              </w:rPr>
              <w:t>、了解纯电动、增程式电动汽车、混合动力电动汽车和燃料电池汽车核心技术。</w:t>
            </w:r>
          </w:p>
          <w:p w14:paraId="4F2DF658" w14:textId="77777777" w:rsidR="00BC34FF" w:rsidRDefault="00000000">
            <w:pPr>
              <w:spacing w:line="320" w:lineRule="exact"/>
              <w:rPr>
                <w:rFonts w:eastAsiaTheme="minorEastAsia"/>
                <w:sz w:val="18"/>
                <w:szCs w:val="18"/>
              </w:rPr>
            </w:pPr>
            <w:r>
              <w:rPr>
                <w:rFonts w:eastAsiaTheme="minorEastAsia" w:hint="eastAsia"/>
                <w:bCs/>
                <w:szCs w:val="21"/>
              </w:rPr>
              <w:t>3</w:t>
            </w:r>
            <w:r>
              <w:rPr>
                <w:rFonts w:eastAsiaTheme="minorEastAsia" w:hint="eastAsia"/>
                <w:bCs/>
                <w:szCs w:val="21"/>
              </w:rPr>
              <w:t>、运用所学知识分析不同领域新能源汽车运用的优缺点。</w:t>
            </w:r>
          </w:p>
        </w:tc>
        <w:tc>
          <w:tcPr>
            <w:tcW w:w="2441" w:type="dxa"/>
            <w:tcBorders>
              <w:top w:val="single" w:sz="4" w:space="0" w:color="auto"/>
              <w:left w:val="single" w:sz="4" w:space="0" w:color="auto"/>
              <w:bottom w:val="single" w:sz="4" w:space="0" w:color="auto"/>
              <w:right w:val="single" w:sz="4" w:space="0" w:color="auto"/>
            </w:tcBorders>
            <w:vAlign w:val="center"/>
          </w:tcPr>
          <w:p w14:paraId="3150614A" w14:textId="77777777" w:rsidR="00BC34FF" w:rsidRDefault="00000000">
            <w:pPr>
              <w:spacing w:line="320" w:lineRule="exact"/>
              <w:rPr>
                <w:rFonts w:eastAsiaTheme="minorEastAsia"/>
                <w:bCs/>
                <w:szCs w:val="21"/>
              </w:rPr>
            </w:pPr>
            <w:r>
              <w:rPr>
                <w:rFonts w:eastAsiaTheme="minorEastAsia" w:hint="eastAsia"/>
                <w:bCs/>
                <w:szCs w:val="21"/>
              </w:rPr>
              <w:t>1</w:t>
            </w:r>
            <w:r>
              <w:rPr>
                <w:rFonts w:eastAsiaTheme="minorEastAsia" w:hint="eastAsia"/>
                <w:bCs/>
                <w:szCs w:val="21"/>
              </w:rPr>
              <w:t>、充分知晓新能源汽车发展历史与未来趋势；</w:t>
            </w:r>
          </w:p>
          <w:p w14:paraId="73B12D1F" w14:textId="77777777" w:rsidR="00BC34FF" w:rsidRDefault="00000000">
            <w:pPr>
              <w:spacing w:line="320" w:lineRule="exact"/>
              <w:rPr>
                <w:rFonts w:eastAsiaTheme="minorEastAsia"/>
                <w:bCs/>
                <w:szCs w:val="21"/>
              </w:rPr>
            </w:pPr>
            <w:r>
              <w:rPr>
                <w:rFonts w:eastAsiaTheme="minorEastAsia" w:hint="eastAsia"/>
                <w:bCs/>
                <w:szCs w:val="21"/>
              </w:rPr>
              <w:t>2</w:t>
            </w:r>
            <w:r>
              <w:rPr>
                <w:rFonts w:eastAsiaTheme="minorEastAsia" w:hint="eastAsia"/>
                <w:bCs/>
                <w:szCs w:val="21"/>
              </w:rPr>
              <w:t>、知晓不同类型新能源汽车的技术特点；</w:t>
            </w:r>
          </w:p>
          <w:p w14:paraId="6F1CE4E9" w14:textId="77777777" w:rsidR="00BC34FF" w:rsidRDefault="00000000">
            <w:pPr>
              <w:spacing w:line="320" w:lineRule="exact"/>
              <w:rPr>
                <w:rFonts w:eastAsiaTheme="minorEastAsia"/>
                <w:bCs/>
                <w:szCs w:val="21"/>
              </w:rPr>
            </w:pPr>
            <w:r>
              <w:rPr>
                <w:rFonts w:eastAsiaTheme="minorEastAsia" w:hint="eastAsia"/>
                <w:bCs/>
                <w:szCs w:val="21"/>
              </w:rPr>
              <w:t>3</w:t>
            </w:r>
            <w:r>
              <w:rPr>
                <w:rFonts w:eastAsiaTheme="minorEastAsia" w:hint="eastAsia"/>
                <w:bCs/>
                <w:szCs w:val="21"/>
              </w:rPr>
              <w:t>、运用所查阅读资料，整理分析不同领域以及不同场景使用新能源汽车的优缺点；</w:t>
            </w:r>
          </w:p>
          <w:p w14:paraId="4286B927" w14:textId="77777777" w:rsidR="00BC34FF" w:rsidRDefault="00000000">
            <w:pPr>
              <w:spacing w:line="320" w:lineRule="exact"/>
              <w:rPr>
                <w:rFonts w:eastAsiaTheme="minorEastAsia"/>
                <w:sz w:val="18"/>
                <w:szCs w:val="18"/>
              </w:rPr>
            </w:pPr>
            <w:r>
              <w:rPr>
                <w:rFonts w:eastAsiaTheme="minorEastAsia"/>
                <w:bCs/>
                <w:szCs w:val="21"/>
              </w:rPr>
              <w:t>4</w:t>
            </w:r>
            <w:r>
              <w:rPr>
                <w:rFonts w:eastAsiaTheme="minorEastAsia"/>
                <w:bCs/>
                <w:szCs w:val="21"/>
              </w:rPr>
              <w:t>、</w:t>
            </w:r>
            <w:r>
              <w:rPr>
                <w:rFonts w:eastAsiaTheme="minorEastAsia" w:hint="eastAsia"/>
                <w:bCs/>
                <w:szCs w:val="21"/>
              </w:rPr>
              <w:t>撰写实验报告。</w:t>
            </w:r>
          </w:p>
        </w:tc>
        <w:tc>
          <w:tcPr>
            <w:tcW w:w="689" w:type="dxa"/>
            <w:tcBorders>
              <w:top w:val="single" w:sz="4" w:space="0" w:color="auto"/>
              <w:left w:val="single" w:sz="4" w:space="0" w:color="auto"/>
              <w:bottom w:val="single" w:sz="4" w:space="0" w:color="auto"/>
              <w:right w:val="single" w:sz="4" w:space="0" w:color="auto"/>
            </w:tcBorders>
            <w:vAlign w:val="center"/>
          </w:tcPr>
          <w:p w14:paraId="4579E668" w14:textId="77777777" w:rsidR="00BC34FF"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70890A6E"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开放实验</w:t>
            </w:r>
          </w:p>
          <w:p w14:paraId="54621851"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线下讲解</w:t>
            </w:r>
          </w:p>
          <w:p w14:paraId="524BCD17"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线上实验</w:t>
            </w:r>
          </w:p>
          <w:p w14:paraId="4107DA40"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撰写实验报告</w:t>
            </w:r>
          </w:p>
          <w:p w14:paraId="654C9C7E" w14:textId="77777777" w:rsidR="00BC34FF" w:rsidRDefault="00BC34FF">
            <w:pPr>
              <w:spacing w:line="320" w:lineRule="exact"/>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71C8668"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2C5D2E8E"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3</w:t>
            </w:r>
          </w:p>
          <w:p w14:paraId="0DCFD136" w14:textId="77777777" w:rsidR="00BC34FF" w:rsidRDefault="00000000">
            <w:pPr>
              <w:spacing w:line="320" w:lineRule="exact"/>
              <w:jc w:val="center"/>
              <w:rPr>
                <w:rFonts w:eastAsiaTheme="minorEastAsia"/>
                <w:sz w:val="18"/>
                <w:szCs w:val="18"/>
              </w:rPr>
            </w:pPr>
            <w:r>
              <w:rPr>
                <w:rFonts w:eastAsiaTheme="minorEastAsia" w:hAnsiTheme="minorEastAsia"/>
                <w:szCs w:val="21"/>
              </w:rPr>
              <w:t>目标</w:t>
            </w:r>
            <w:r>
              <w:rPr>
                <w:rFonts w:eastAsiaTheme="minorEastAsia" w:hAnsiTheme="minorEastAsia" w:hint="eastAsia"/>
                <w:szCs w:val="21"/>
              </w:rPr>
              <w:t>6</w:t>
            </w:r>
          </w:p>
        </w:tc>
      </w:tr>
    </w:tbl>
    <w:p w14:paraId="3A8ED588" w14:textId="77777777" w:rsidR="00BC34FF" w:rsidRDefault="00BC34FF">
      <w:pPr>
        <w:spacing w:line="320" w:lineRule="exact"/>
        <w:rPr>
          <w:rFonts w:eastAsiaTheme="minorEastAsia"/>
          <w:szCs w:val="21"/>
        </w:rPr>
      </w:pPr>
    </w:p>
    <w:p w14:paraId="14A2980D"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3CAFF5CD" w14:textId="77777777" w:rsidR="00BC34FF" w:rsidRDefault="00000000">
      <w:pPr>
        <w:snapToGrid w:val="0"/>
        <w:spacing w:line="360" w:lineRule="auto"/>
        <w:ind w:firstLineChars="200" w:firstLine="420"/>
        <w:rPr>
          <w:rFonts w:hAnsi="宋体"/>
          <w:szCs w:val="21"/>
        </w:rPr>
      </w:pPr>
      <w:r>
        <w:rPr>
          <w:rFonts w:hAnsi="宋体" w:hint="eastAsia"/>
          <w:szCs w:val="21"/>
        </w:rPr>
        <w:t>坚持“实事求是、理论联系实际”的原则，遵循高等教育规律、教书育人规律、思想政治工作规律等规律，创造性地开展工作。用逻辑说话，用事实说话，用数据说话，力求内容科学，方法科学，不硬讲，不空讲。如在锂离子电池产业发展过程中，我国抓住时机，奋发图强，运用法律武器维护自身权利，在第三代车用锂离子电池实现了持平甚至在部分性能实现了反超。用事实、用数据去教育人，传授知识的同时提高思想觉悟。</w:t>
      </w:r>
    </w:p>
    <w:p w14:paraId="45759376"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4AA6F57A"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02241A79" w14:textId="77777777" w:rsidR="00BC34FF" w:rsidRDefault="00000000">
      <w:pPr>
        <w:widowControl/>
        <w:snapToGrid w:val="0"/>
        <w:spacing w:line="360" w:lineRule="auto"/>
        <w:ind w:firstLineChars="200" w:firstLine="420"/>
        <w:jc w:val="left"/>
        <w:rPr>
          <w:rFonts w:hAnsi="宋体"/>
          <w:bCs/>
          <w:kern w:val="0"/>
          <w:szCs w:val="21"/>
        </w:rPr>
      </w:pPr>
      <w:r>
        <w:rPr>
          <w:rFonts w:hAnsi="宋体"/>
          <w:bCs/>
          <w:kern w:val="0"/>
          <w:szCs w:val="21"/>
        </w:rPr>
        <w:t>（</w:t>
      </w:r>
      <w:r>
        <w:rPr>
          <w:bCs/>
          <w:kern w:val="0"/>
          <w:szCs w:val="21"/>
        </w:rPr>
        <w:t>1</w:t>
      </w:r>
      <w:r>
        <w:rPr>
          <w:rFonts w:hAnsi="宋体"/>
          <w:bCs/>
          <w:kern w:val="0"/>
          <w:szCs w:val="21"/>
        </w:rPr>
        <w:t>）理论课教材：</w:t>
      </w:r>
      <w:r>
        <w:rPr>
          <w:rFonts w:hAnsi="宋体" w:hint="eastAsia"/>
          <w:bCs/>
          <w:kern w:val="0"/>
          <w:szCs w:val="21"/>
        </w:rPr>
        <w:t>《新能源汽车技术概论》，李玉忠编著，机械工业出版社，</w:t>
      </w:r>
      <w:r>
        <w:rPr>
          <w:rFonts w:hAnsi="宋体" w:hint="eastAsia"/>
          <w:bCs/>
          <w:kern w:val="0"/>
          <w:szCs w:val="21"/>
        </w:rPr>
        <w:t xml:space="preserve">2020 </w:t>
      </w:r>
      <w:r>
        <w:rPr>
          <w:rFonts w:hAnsi="宋体" w:hint="eastAsia"/>
          <w:bCs/>
          <w:kern w:val="0"/>
          <w:szCs w:val="21"/>
        </w:rPr>
        <w:t>年</w:t>
      </w:r>
    </w:p>
    <w:p w14:paraId="3E183C92" w14:textId="77777777" w:rsidR="00BC34FF" w:rsidRDefault="00000000">
      <w:pPr>
        <w:widowControl/>
        <w:snapToGrid w:val="0"/>
        <w:spacing w:line="360" w:lineRule="auto"/>
        <w:ind w:firstLineChars="200" w:firstLine="420"/>
        <w:jc w:val="left"/>
        <w:rPr>
          <w:bCs/>
          <w:kern w:val="0"/>
          <w:szCs w:val="21"/>
        </w:rPr>
      </w:pPr>
      <w:r>
        <w:rPr>
          <w:rFonts w:hAnsi="宋体" w:hint="eastAsia"/>
          <w:bCs/>
          <w:kern w:val="0"/>
          <w:szCs w:val="21"/>
        </w:rPr>
        <w:t xml:space="preserve">                 </w:t>
      </w:r>
      <w:r>
        <w:rPr>
          <w:rFonts w:hAnsi="宋体" w:hint="eastAsia"/>
          <w:bCs/>
          <w:kern w:val="0"/>
          <w:szCs w:val="21"/>
        </w:rPr>
        <w:t>《新能源汽车技术</w:t>
      </w:r>
      <w:r>
        <w:rPr>
          <w:rFonts w:hAnsi="宋体" w:hint="eastAsia"/>
          <w:bCs/>
          <w:kern w:val="0"/>
          <w:szCs w:val="21"/>
        </w:rPr>
        <w:t>(</w:t>
      </w:r>
      <w:r>
        <w:rPr>
          <w:rFonts w:hAnsi="宋体" w:hint="eastAsia"/>
          <w:bCs/>
          <w:kern w:val="0"/>
          <w:szCs w:val="21"/>
        </w:rPr>
        <w:t>第</w:t>
      </w:r>
      <w:r>
        <w:rPr>
          <w:rFonts w:hAnsi="宋体" w:hint="eastAsia"/>
          <w:bCs/>
          <w:kern w:val="0"/>
          <w:szCs w:val="21"/>
        </w:rPr>
        <w:t>3</w:t>
      </w:r>
      <w:r>
        <w:rPr>
          <w:rFonts w:hAnsi="宋体" w:hint="eastAsia"/>
          <w:bCs/>
          <w:kern w:val="0"/>
          <w:szCs w:val="21"/>
        </w:rPr>
        <w:t>版</w:t>
      </w:r>
      <w:r>
        <w:rPr>
          <w:rFonts w:hAnsi="宋体" w:hint="eastAsia"/>
          <w:bCs/>
          <w:kern w:val="0"/>
          <w:szCs w:val="21"/>
        </w:rPr>
        <w:t>)</w:t>
      </w:r>
      <w:r>
        <w:rPr>
          <w:rFonts w:hAnsi="宋体" w:hint="eastAsia"/>
          <w:bCs/>
          <w:kern w:val="0"/>
          <w:szCs w:val="21"/>
        </w:rPr>
        <w:t>》，崔胜民编著，北京大学出版社，</w:t>
      </w:r>
      <w:r>
        <w:rPr>
          <w:rFonts w:hAnsi="宋体" w:hint="eastAsia"/>
          <w:bCs/>
          <w:kern w:val="0"/>
          <w:szCs w:val="21"/>
        </w:rPr>
        <w:t xml:space="preserve">2020 </w:t>
      </w:r>
      <w:r>
        <w:rPr>
          <w:rFonts w:hAnsi="宋体" w:hint="eastAsia"/>
          <w:bCs/>
          <w:kern w:val="0"/>
          <w:szCs w:val="21"/>
        </w:rPr>
        <w:t>年</w:t>
      </w:r>
    </w:p>
    <w:p w14:paraId="42D871C0" w14:textId="77777777" w:rsidR="00BC34FF" w:rsidRDefault="00000000">
      <w:pPr>
        <w:widowControl/>
        <w:numPr>
          <w:ilvl w:val="0"/>
          <w:numId w:val="5"/>
        </w:numPr>
        <w:snapToGrid w:val="0"/>
        <w:spacing w:line="360" w:lineRule="auto"/>
        <w:ind w:firstLineChars="200" w:firstLine="420"/>
        <w:jc w:val="left"/>
        <w:rPr>
          <w:rFonts w:hAnsi="宋体"/>
          <w:bCs/>
          <w:kern w:val="0"/>
          <w:szCs w:val="21"/>
        </w:rPr>
      </w:pPr>
      <w:r>
        <w:rPr>
          <w:rFonts w:hAnsi="宋体"/>
        </w:rPr>
        <w:t>实验课教材：</w:t>
      </w:r>
      <w:r>
        <w:rPr>
          <w:rFonts w:hAnsi="宋体" w:hint="eastAsia"/>
          <w:bCs/>
          <w:kern w:val="0"/>
          <w:szCs w:val="21"/>
        </w:rPr>
        <w:t>《节能与新能源汽车技术路线图</w:t>
      </w:r>
      <w:r>
        <w:rPr>
          <w:rFonts w:hAnsi="宋体" w:hint="eastAsia"/>
          <w:bCs/>
          <w:kern w:val="0"/>
          <w:szCs w:val="21"/>
        </w:rPr>
        <w:t>2.0</w:t>
      </w:r>
      <w:r>
        <w:rPr>
          <w:rFonts w:hAnsi="宋体" w:hint="eastAsia"/>
          <w:bCs/>
          <w:kern w:val="0"/>
          <w:szCs w:val="21"/>
        </w:rPr>
        <w:t>》，中国汽车工程学会编著，机械工</w:t>
      </w:r>
    </w:p>
    <w:p w14:paraId="0490B2E3" w14:textId="77777777" w:rsidR="00BC34FF" w:rsidRDefault="00000000">
      <w:pPr>
        <w:widowControl/>
        <w:snapToGrid w:val="0"/>
        <w:spacing w:line="360" w:lineRule="auto"/>
        <w:ind w:firstLineChars="1100" w:firstLine="2310"/>
        <w:jc w:val="left"/>
        <w:rPr>
          <w:bCs/>
          <w:kern w:val="0"/>
          <w:szCs w:val="21"/>
        </w:rPr>
      </w:pPr>
      <w:r>
        <w:rPr>
          <w:rFonts w:hAnsi="宋体" w:hint="eastAsia"/>
          <w:bCs/>
          <w:kern w:val="0"/>
          <w:szCs w:val="21"/>
        </w:rPr>
        <w:t>业出版社，</w:t>
      </w:r>
      <w:r>
        <w:rPr>
          <w:rFonts w:hAnsi="宋体" w:hint="eastAsia"/>
          <w:bCs/>
          <w:kern w:val="0"/>
          <w:szCs w:val="21"/>
        </w:rPr>
        <w:t xml:space="preserve">2021 </w:t>
      </w:r>
      <w:r>
        <w:rPr>
          <w:rFonts w:hAnsi="宋体" w:hint="eastAsia"/>
          <w:bCs/>
          <w:kern w:val="0"/>
          <w:szCs w:val="21"/>
        </w:rPr>
        <w:t>年</w:t>
      </w:r>
    </w:p>
    <w:p w14:paraId="3E2B63AA"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19B4940" w14:textId="77777777" w:rsidR="00BC34FF" w:rsidRDefault="00000000">
      <w:pPr>
        <w:snapToGrid w:val="0"/>
        <w:spacing w:line="360" w:lineRule="auto"/>
        <w:ind w:firstLineChars="200" w:firstLine="420"/>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Ansi="宋体" w:hint="eastAsia"/>
          <w:bCs/>
          <w:kern w:val="0"/>
          <w:szCs w:val="21"/>
        </w:rPr>
        <w:t>《新能源汽车概论》，周梅芳</w:t>
      </w:r>
      <w:r>
        <w:rPr>
          <w:rFonts w:hAnsi="宋体" w:hint="eastAsia"/>
          <w:bCs/>
          <w:kern w:val="0"/>
          <w:szCs w:val="21"/>
        </w:rPr>
        <w:t xml:space="preserve"> </w:t>
      </w:r>
      <w:r>
        <w:rPr>
          <w:rFonts w:hAnsi="宋体" w:hint="eastAsia"/>
          <w:bCs/>
          <w:kern w:val="0"/>
          <w:szCs w:val="21"/>
        </w:rPr>
        <w:t>罗英编著，机械工业出版社，</w:t>
      </w:r>
      <w:r>
        <w:rPr>
          <w:rFonts w:hAnsi="宋体" w:hint="eastAsia"/>
          <w:bCs/>
          <w:kern w:val="0"/>
          <w:szCs w:val="21"/>
        </w:rPr>
        <w:t>2018</w:t>
      </w:r>
      <w:r>
        <w:rPr>
          <w:rFonts w:hAnsi="宋体" w:hint="eastAsia"/>
          <w:bCs/>
          <w:kern w:val="0"/>
          <w:szCs w:val="21"/>
        </w:rPr>
        <w:t>年</w:t>
      </w:r>
    </w:p>
    <w:p w14:paraId="5D55E395" w14:textId="77777777" w:rsidR="00BC34FF" w:rsidRDefault="00000000">
      <w:pPr>
        <w:snapToGrid w:val="0"/>
        <w:spacing w:line="360" w:lineRule="auto"/>
        <w:ind w:firstLineChars="200" w:firstLine="420"/>
        <w:rPr>
          <w:rFonts w:hAnsi="宋体"/>
          <w:bCs/>
          <w:kern w:val="0"/>
          <w:szCs w:val="21"/>
        </w:rPr>
      </w:pPr>
      <w:r>
        <w:rPr>
          <w:rFonts w:hAnsi="宋体" w:hint="eastAsia"/>
          <w:bCs/>
          <w:kern w:val="0"/>
          <w:szCs w:val="21"/>
        </w:rPr>
        <w:t>（</w:t>
      </w:r>
      <w:r>
        <w:rPr>
          <w:rFonts w:hAnsi="宋体" w:hint="eastAsia"/>
          <w:bCs/>
          <w:kern w:val="0"/>
          <w:szCs w:val="21"/>
        </w:rPr>
        <w:t>2</w:t>
      </w:r>
      <w:r>
        <w:rPr>
          <w:rFonts w:hAnsi="宋体" w:hint="eastAsia"/>
          <w:bCs/>
          <w:kern w:val="0"/>
          <w:szCs w:val="21"/>
        </w:rPr>
        <w:t>）《新能源汽车概论》，孙旭编著，机械工业出版社，</w:t>
      </w:r>
      <w:r>
        <w:rPr>
          <w:rFonts w:hAnsi="宋体" w:hint="eastAsia"/>
          <w:bCs/>
          <w:kern w:val="0"/>
          <w:szCs w:val="21"/>
        </w:rPr>
        <w:t>2017</w:t>
      </w:r>
      <w:r>
        <w:rPr>
          <w:rFonts w:hAnsi="宋体" w:hint="eastAsia"/>
          <w:bCs/>
          <w:kern w:val="0"/>
          <w:szCs w:val="21"/>
        </w:rPr>
        <w:t>年</w:t>
      </w:r>
    </w:p>
    <w:p w14:paraId="4308A1F9" w14:textId="77777777" w:rsidR="00BC34FF" w:rsidRDefault="00000000">
      <w:pPr>
        <w:snapToGrid w:val="0"/>
        <w:spacing w:line="360" w:lineRule="auto"/>
        <w:ind w:firstLineChars="200" w:firstLine="420"/>
        <w:rPr>
          <w:rFonts w:hAnsi="宋体"/>
          <w:bCs/>
          <w:kern w:val="0"/>
          <w:szCs w:val="21"/>
        </w:rPr>
      </w:pPr>
      <w:r>
        <w:rPr>
          <w:rFonts w:hAnsi="宋体" w:hint="eastAsia"/>
          <w:bCs/>
          <w:kern w:val="0"/>
          <w:szCs w:val="21"/>
        </w:rPr>
        <w:t>（</w:t>
      </w:r>
      <w:r>
        <w:rPr>
          <w:rFonts w:hAnsi="宋体" w:hint="eastAsia"/>
          <w:bCs/>
          <w:kern w:val="0"/>
          <w:szCs w:val="21"/>
        </w:rPr>
        <w:t>3</w:t>
      </w:r>
      <w:r>
        <w:rPr>
          <w:rFonts w:hAnsi="宋体" w:hint="eastAsia"/>
          <w:bCs/>
          <w:kern w:val="0"/>
          <w:szCs w:val="21"/>
        </w:rPr>
        <w:t>）《现代电动汽车、混合动力电动汽车和燃料电池车：基本原理、理论和设计》，</w:t>
      </w:r>
    </w:p>
    <w:p w14:paraId="3D3A94F0" w14:textId="77777777" w:rsidR="00BC34FF" w:rsidRDefault="00000000">
      <w:pPr>
        <w:snapToGrid w:val="0"/>
        <w:spacing w:line="360" w:lineRule="auto"/>
        <w:ind w:firstLineChars="500" w:firstLine="1050"/>
        <w:rPr>
          <w:rFonts w:hAnsi="宋体"/>
          <w:bCs/>
          <w:kern w:val="0"/>
          <w:szCs w:val="21"/>
        </w:rPr>
      </w:pPr>
      <w:r>
        <w:rPr>
          <w:rFonts w:hAnsi="宋体" w:hint="eastAsia"/>
          <w:bCs/>
          <w:kern w:val="0"/>
          <w:szCs w:val="21"/>
        </w:rPr>
        <w:t>[</w:t>
      </w:r>
      <w:r>
        <w:rPr>
          <w:rFonts w:hAnsi="宋体" w:hint="eastAsia"/>
          <w:bCs/>
          <w:kern w:val="0"/>
          <w:szCs w:val="21"/>
        </w:rPr>
        <w:t>美</w:t>
      </w:r>
      <w:r>
        <w:rPr>
          <w:rFonts w:hAnsi="宋体"/>
          <w:bCs/>
          <w:kern w:val="0"/>
          <w:szCs w:val="21"/>
        </w:rPr>
        <w:t>]</w:t>
      </w:r>
      <w:r>
        <w:rPr>
          <w:rFonts w:hAnsi="宋体" w:hint="eastAsia"/>
          <w:bCs/>
          <w:kern w:val="0"/>
          <w:szCs w:val="21"/>
        </w:rPr>
        <w:t>爱赛尼著，熊素铭译，机械工业出版社，</w:t>
      </w:r>
      <w:r>
        <w:rPr>
          <w:rFonts w:hAnsi="宋体" w:hint="eastAsia"/>
          <w:bCs/>
          <w:kern w:val="0"/>
          <w:szCs w:val="21"/>
        </w:rPr>
        <w:t xml:space="preserve">2010 </w:t>
      </w:r>
      <w:r>
        <w:rPr>
          <w:rFonts w:hAnsi="宋体" w:hint="eastAsia"/>
          <w:bCs/>
          <w:kern w:val="0"/>
          <w:szCs w:val="21"/>
        </w:rPr>
        <w:t>年</w:t>
      </w:r>
    </w:p>
    <w:p w14:paraId="0B709FF8" w14:textId="77777777" w:rsidR="00BC34FF" w:rsidRDefault="00000000">
      <w:pPr>
        <w:snapToGrid w:val="0"/>
        <w:spacing w:line="360" w:lineRule="auto"/>
        <w:ind w:firstLineChars="200" w:firstLine="420"/>
        <w:rPr>
          <w:rFonts w:hAnsi="宋体"/>
          <w:bCs/>
          <w:kern w:val="0"/>
          <w:szCs w:val="21"/>
        </w:rPr>
      </w:pPr>
      <w:r>
        <w:rPr>
          <w:rFonts w:hAnsi="宋体" w:hint="eastAsia"/>
          <w:bCs/>
          <w:kern w:val="0"/>
          <w:szCs w:val="21"/>
        </w:rPr>
        <w:t>（</w:t>
      </w:r>
      <w:r>
        <w:rPr>
          <w:rFonts w:hAnsi="宋体" w:hint="eastAsia"/>
          <w:bCs/>
          <w:kern w:val="0"/>
          <w:szCs w:val="21"/>
        </w:rPr>
        <w:t>4</w:t>
      </w:r>
      <w:r>
        <w:rPr>
          <w:rFonts w:hAnsi="宋体" w:hint="eastAsia"/>
          <w:bCs/>
          <w:kern w:val="0"/>
          <w:szCs w:val="21"/>
        </w:rPr>
        <w:t>）《氢能源和车辆系统》，</w:t>
      </w:r>
      <w:r>
        <w:rPr>
          <w:rFonts w:hAnsi="宋体" w:hint="eastAsia"/>
          <w:bCs/>
          <w:kern w:val="0"/>
          <w:szCs w:val="21"/>
        </w:rPr>
        <w:t>[</w:t>
      </w:r>
      <w:r>
        <w:rPr>
          <w:rFonts w:hAnsi="宋体" w:hint="eastAsia"/>
          <w:bCs/>
          <w:kern w:val="0"/>
          <w:szCs w:val="21"/>
        </w:rPr>
        <w:t>美</w:t>
      </w:r>
      <w:r>
        <w:rPr>
          <w:rFonts w:hAnsi="宋体"/>
          <w:bCs/>
          <w:kern w:val="0"/>
          <w:szCs w:val="21"/>
        </w:rPr>
        <w:t>] Scott E. Grasman</w:t>
      </w:r>
      <w:r>
        <w:rPr>
          <w:rFonts w:hAnsi="宋体" w:hint="eastAsia"/>
          <w:bCs/>
          <w:kern w:val="0"/>
          <w:szCs w:val="21"/>
        </w:rPr>
        <w:t>著，王青春译，机械工业出版社，</w:t>
      </w:r>
      <w:r>
        <w:rPr>
          <w:rFonts w:hAnsi="宋体" w:hint="eastAsia"/>
          <w:bCs/>
          <w:kern w:val="0"/>
          <w:szCs w:val="21"/>
        </w:rPr>
        <w:t xml:space="preserve">2014 </w:t>
      </w:r>
      <w:r>
        <w:rPr>
          <w:rFonts w:hAnsi="宋体" w:hint="eastAsia"/>
          <w:bCs/>
          <w:kern w:val="0"/>
          <w:szCs w:val="21"/>
        </w:rPr>
        <w:t>年</w:t>
      </w:r>
    </w:p>
    <w:p w14:paraId="7AB5AC54" w14:textId="77777777" w:rsidR="00BC34FF" w:rsidRDefault="00000000">
      <w:pPr>
        <w:widowControl/>
        <w:snapToGrid w:val="0"/>
        <w:spacing w:line="360" w:lineRule="auto"/>
        <w:ind w:firstLineChars="200" w:firstLine="420"/>
        <w:jc w:val="left"/>
        <w:rPr>
          <w:bCs/>
          <w:color w:val="0000FF"/>
          <w:kern w:val="0"/>
          <w:szCs w:val="21"/>
        </w:rPr>
      </w:pPr>
      <w:r>
        <w:rPr>
          <w:rFonts w:hAnsi="宋体" w:hint="eastAsia"/>
          <w:bCs/>
          <w:kern w:val="0"/>
          <w:szCs w:val="21"/>
        </w:rPr>
        <w:t>（</w:t>
      </w:r>
      <w:r>
        <w:rPr>
          <w:rFonts w:hAnsi="宋体" w:hint="eastAsia"/>
          <w:bCs/>
          <w:kern w:val="0"/>
          <w:szCs w:val="21"/>
        </w:rPr>
        <w:t>5</w:t>
      </w:r>
      <w:r>
        <w:rPr>
          <w:rFonts w:hAnsi="宋体" w:hint="eastAsia"/>
          <w:bCs/>
          <w:kern w:val="0"/>
          <w:szCs w:val="21"/>
        </w:rPr>
        <w:t>）《新能源汽车关键技术》，王庆年，曾小华著，化学工业出版社，</w:t>
      </w:r>
      <w:r>
        <w:rPr>
          <w:rFonts w:hAnsi="宋体" w:hint="eastAsia"/>
          <w:bCs/>
          <w:kern w:val="0"/>
          <w:szCs w:val="21"/>
        </w:rPr>
        <w:t>2017</w:t>
      </w:r>
      <w:r>
        <w:rPr>
          <w:rFonts w:hAnsi="宋体" w:hint="eastAsia"/>
          <w:bCs/>
          <w:kern w:val="0"/>
          <w:szCs w:val="21"/>
        </w:rPr>
        <w:t>年</w:t>
      </w:r>
    </w:p>
    <w:p w14:paraId="26A11E69"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0E185A6B"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（1）汽车之家，</w:t>
      </w:r>
      <w:r>
        <w:rPr>
          <w:rFonts w:ascii="宋体" w:hAnsi="宋体"/>
          <w:szCs w:val="21"/>
        </w:rPr>
        <w:t>https://www.autohome.com.cn/</w:t>
      </w:r>
    </w:p>
    <w:p w14:paraId="57517E28"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（2）电动汽车之家，</w:t>
      </w:r>
      <w:r>
        <w:rPr>
          <w:rFonts w:ascii="宋体" w:hAnsi="宋体"/>
          <w:szCs w:val="21"/>
        </w:rPr>
        <w:t>https://www.d1ev.com/</w:t>
      </w:r>
    </w:p>
    <w:p w14:paraId="6C61A2B7" w14:textId="77777777" w:rsidR="00BC34FF" w:rsidRDefault="00000000">
      <w:pPr>
        <w:widowControl/>
        <w:snapToGrid w:val="0"/>
        <w:spacing w:line="360" w:lineRule="auto"/>
        <w:ind w:firstLineChars="200" w:firstLine="420"/>
        <w:jc w:val="left"/>
        <w:rPr>
          <w:kern w:val="0"/>
        </w:rPr>
      </w:pPr>
      <w:r>
        <w:rPr>
          <w:rFonts w:ascii="宋体" w:hAnsi="宋体" w:hint="eastAsia"/>
          <w:szCs w:val="21"/>
        </w:rPr>
        <w:t>（3）连线新能源，微信公众号</w:t>
      </w:r>
    </w:p>
    <w:p w14:paraId="78AC2CAE" w14:textId="77777777" w:rsidR="00BC34FF" w:rsidRDefault="00BC34FF">
      <w:pPr>
        <w:widowControl/>
        <w:snapToGrid w:val="0"/>
        <w:spacing w:line="360" w:lineRule="auto"/>
        <w:jc w:val="left"/>
        <w:rPr>
          <w:b/>
          <w:bCs/>
          <w:kern w:val="0"/>
          <w:szCs w:val="21"/>
        </w:rPr>
      </w:pPr>
    </w:p>
    <w:p w14:paraId="003B0620" w14:textId="77777777" w:rsidR="00BC34FF" w:rsidRDefault="00BC34FF">
      <w:pPr>
        <w:widowControl/>
        <w:snapToGrid w:val="0"/>
        <w:spacing w:line="360" w:lineRule="auto"/>
        <w:jc w:val="left"/>
        <w:rPr>
          <w:b/>
          <w:bCs/>
          <w:kern w:val="0"/>
          <w:szCs w:val="21"/>
        </w:rPr>
      </w:pPr>
    </w:p>
    <w:p w14:paraId="7366B74A" w14:textId="77777777" w:rsidR="00BC34FF" w:rsidRDefault="00000000">
      <w:pPr>
        <w:widowControl/>
        <w:snapToGrid w:val="0"/>
        <w:spacing w:line="360" w:lineRule="auto"/>
        <w:jc w:val="left"/>
        <w:rPr>
          <w:b/>
          <w:bCs/>
          <w:kern w:val="0"/>
          <w:szCs w:val="21"/>
        </w:rPr>
      </w:pPr>
      <w:r>
        <w:rPr>
          <w:rFonts w:hint="eastAsia"/>
          <w:b/>
          <w:bCs/>
          <w:kern w:val="0"/>
          <w:szCs w:val="21"/>
        </w:rPr>
        <w:lastRenderedPageBreak/>
        <w:t>六</w:t>
      </w:r>
      <w:r>
        <w:rPr>
          <w:b/>
          <w:bCs/>
          <w:kern w:val="0"/>
          <w:szCs w:val="21"/>
        </w:rPr>
        <w:t>、教学条件</w:t>
      </w:r>
    </w:p>
    <w:p w14:paraId="46927E88" w14:textId="77777777" w:rsidR="00BC34FF" w:rsidRDefault="00000000">
      <w:pPr>
        <w:snapToGrid w:val="0"/>
        <w:spacing w:line="360" w:lineRule="auto"/>
        <w:ind w:firstLineChars="200" w:firstLine="420"/>
        <w:rPr>
          <w:rFonts w:hAnsi="宋体"/>
          <w:szCs w:val="21"/>
        </w:rPr>
      </w:pPr>
      <w:r>
        <w:rPr>
          <w:rFonts w:hAnsi="宋体" w:hint="eastAsia"/>
          <w:szCs w:val="21"/>
        </w:rPr>
        <w:t>课程教学以课堂讲授为主（线上线下结合），实习、作业等为辅，二者共同实施。</w:t>
      </w:r>
    </w:p>
    <w:p w14:paraId="7D0CF7CD" w14:textId="77777777" w:rsidR="00BC34FF" w:rsidRDefault="00000000">
      <w:pPr>
        <w:snapToGrid w:val="0"/>
        <w:spacing w:line="360" w:lineRule="auto"/>
        <w:ind w:firstLineChars="200" w:firstLine="420"/>
        <w:rPr>
          <w:szCs w:val="21"/>
        </w:rPr>
      </w:pPr>
      <w:r>
        <w:rPr>
          <w:rFonts w:hAnsi="宋体" w:hint="eastAsia"/>
          <w:szCs w:val="21"/>
        </w:rPr>
        <w:t>线下课堂讲授采用多媒体教学，线上课堂以超星学习通或者大学生慕课，视频讲解。</w:t>
      </w:r>
      <w:r>
        <w:rPr>
          <w:szCs w:val="21"/>
        </w:rPr>
        <w:t></w:t>
      </w:r>
    </w:p>
    <w:p w14:paraId="758B6FDA" w14:textId="77777777" w:rsidR="00BC34FF" w:rsidRDefault="00000000">
      <w:pPr>
        <w:widowControl/>
        <w:numPr>
          <w:ilvl w:val="0"/>
          <w:numId w:val="6"/>
        </w:numPr>
        <w:snapToGrid w:val="0"/>
        <w:spacing w:line="360" w:lineRule="auto"/>
        <w:jc w:val="left"/>
        <w:rPr>
          <w:b/>
          <w:bCs/>
          <w:kern w:val="0"/>
          <w:szCs w:val="21"/>
        </w:rPr>
      </w:pP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014EEC1F" w14:textId="77777777" w:rsidR="00BC34FF" w:rsidRDefault="00000000">
      <w:pPr>
        <w:spacing w:line="360" w:lineRule="auto"/>
        <w:ind w:rightChars="58" w:right="122"/>
        <w:jc w:val="left"/>
        <w:rPr>
          <w:b/>
          <w:bCs/>
          <w:kern w:val="0"/>
          <w:szCs w:val="21"/>
        </w:rPr>
      </w:pPr>
      <w:r>
        <w:rPr>
          <w:rFonts w:hAnsi="宋体" w:hint="eastAsia"/>
          <w:b/>
          <w:bCs/>
          <w:szCs w:val="21"/>
        </w:rPr>
        <w:t>课程考核</w:t>
      </w:r>
    </w:p>
    <w:tbl>
      <w:tblPr>
        <w:tblStyle w:val="af6"/>
        <w:tblW w:w="8756" w:type="dxa"/>
        <w:jc w:val="center"/>
        <w:tblLook w:val="04A0" w:firstRow="1" w:lastRow="0" w:firstColumn="1" w:lastColumn="0" w:noHBand="0" w:noVBand="1"/>
      </w:tblPr>
      <w:tblGrid>
        <w:gridCol w:w="637"/>
        <w:gridCol w:w="2083"/>
        <w:gridCol w:w="2165"/>
        <w:gridCol w:w="798"/>
        <w:gridCol w:w="798"/>
        <w:gridCol w:w="798"/>
        <w:gridCol w:w="800"/>
        <w:gridCol w:w="677"/>
      </w:tblGrid>
      <w:tr w:rsidR="00BC34FF" w14:paraId="5F75CC72"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BC5005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5FAB8B8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2165" w:type="dxa"/>
            <w:vMerge w:val="restart"/>
            <w:tcBorders>
              <w:top w:val="single" w:sz="4" w:space="0" w:color="auto"/>
              <w:left w:val="single" w:sz="4" w:space="0" w:color="auto"/>
              <w:right w:val="single" w:sz="4" w:space="0" w:color="auto"/>
            </w:tcBorders>
            <w:shd w:val="clear" w:color="auto" w:fill="EEECE1"/>
            <w:vAlign w:val="center"/>
          </w:tcPr>
          <w:p w14:paraId="5313E77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19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DA3E05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52E2BCE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69E16207"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45312C26"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0A777584" w14:textId="77777777" w:rsidR="00BC34FF" w:rsidRDefault="00BC34FF">
            <w:pPr>
              <w:spacing w:line="320" w:lineRule="exact"/>
              <w:jc w:val="center"/>
              <w:rPr>
                <w:rFonts w:eastAsia="黑体"/>
                <w:szCs w:val="21"/>
              </w:rPr>
            </w:pPr>
          </w:p>
        </w:tc>
        <w:tc>
          <w:tcPr>
            <w:tcW w:w="2165" w:type="dxa"/>
            <w:vMerge/>
            <w:tcBorders>
              <w:left w:val="single" w:sz="4" w:space="0" w:color="auto"/>
              <w:bottom w:val="single" w:sz="4" w:space="0" w:color="auto"/>
              <w:right w:val="single" w:sz="4" w:space="0" w:color="auto"/>
            </w:tcBorders>
            <w:shd w:val="clear" w:color="auto" w:fill="EEECE1"/>
          </w:tcPr>
          <w:p w14:paraId="23E3F5EA" w14:textId="77777777" w:rsidR="00BC34FF" w:rsidRDefault="00BC34FF">
            <w:pPr>
              <w:spacing w:line="320" w:lineRule="exact"/>
              <w:jc w:val="center"/>
              <w:rPr>
                <w:rFonts w:eastAsia="黑体"/>
                <w:szCs w:val="21"/>
              </w:rPr>
            </w:pPr>
          </w:p>
        </w:tc>
        <w:tc>
          <w:tcPr>
            <w:tcW w:w="798" w:type="dxa"/>
            <w:tcBorders>
              <w:top w:val="single" w:sz="4" w:space="0" w:color="auto"/>
              <w:left w:val="single" w:sz="4" w:space="0" w:color="auto"/>
              <w:bottom w:val="single" w:sz="4" w:space="0" w:color="auto"/>
              <w:right w:val="single" w:sz="4" w:space="0" w:color="auto"/>
            </w:tcBorders>
            <w:shd w:val="clear" w:color="auto" w:fill="EEECE1"/>
            <w:vAlign w:val="center"/>
          </w:tcPr>
          <w:p w14:paraId="7B5DC4E1" w14:textId="77777777" w:rsidR="00BC34FF" w:rsidRDefault="00000000">
            <w:pPr>
              <w:spacing w:line="320" w:lineRule="exact"/>
              <w:jc w:val="center"/>
              <w:rPr>
                <w:rFonts w:ascii="宋体" w:hAnsi="宋体" w:cs="宋体"/>
                <w:b/>
                <w:bCs/>
                <w:sz w:val="18"/>
                <w:szCs w:val="18"/>
              </w:rPr>
            </w:pPr>
            <w:r>
              <w:rPr>
                <w:rFonts w:eastAsia="黑体" w:hAnsi="黑体"/>
                <w:szCs w:val="21"/>
              </w:rPr>
              <w:t>作业</w:t>
            </w:r>
          </w:p>
        </w:tc>
        <w:tc>
          <w:tcPr>
            <w:tcW w:w="7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56F8C1" w14:textId="77777777" w:rsidR="00BC34FF" w:rsidRDefault="00000000">
            <w:pPr>
              <w:spacing w:line="320" w:lineRule="exact"/>
              <w:jc w:val="center"/>
              <w:rPr>
                <w:rFonts w:ascii="宋体" w:hAnsi="宋体" w:cs="宋体"/>
                <w:b/>
                <w:bCs/>
                <w:sz w:val="18"/>
                <w:szCs w:val="18"/>
              </w:rPr>
            </w:pPr>
            <w:r>
              <w:rPr>
                <w:rFonts w:eastAsia="黑体" w:hAnsi="黑体" w:hint="eastAsia"/>
                <w:szCs w:val="21"/>
              </w:rPr>
              <w:t>实验</w:t>
            </w:r>
          </w:p>
        </w:tc>
        <w:tc>
          <w:tcPr>
            <w:tcW w:w="7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E91D842" w14:textId="77777777" w:rsidR="00BC34FF" w:rsidRDefault="00000000">
            <w:pPr>
              <w:spacing w:line="320" w:lineRule="exact"/>
              <w:jc w:val="center"/>
              <w:rPr>
                <w:rFonts w:ascii="宋体" w:hAnsi="宋体" w:cs="宋体"/>
                <w:b/>
                <w:bCs/>
                <w:sz w:val="18"/>
                <w:szCs w:val="18"/>
              </w:rPr>
            </w:pPr>
            <w:r>
              <w:rPr>
                <w:rFonts w:eastAsia="黑体" w:hAnsi="黑体" w:hint="eastAsia"/>
                <w:szCs w:val="21"/>
              </w:rPr>
              <w:t>考勤</w:t>
            </w:r>
          </w:p>
        </w:tc>
        <w:tc>
          <w:tcPr>
            <w:tcW w:w="8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223523" w14:textId="77777777" w:rsidR="00BC34FF" w:rsidRDefault="00000000">
            <w:pPr>
              <w:spacing w:line="320" w:lineRule="exact"/>
              <w:jc w:val="center"/>
              <w:rPr>
                <w:rFonts w:ascii="宋体" w:hAnsi="宋体" w:cs="宋体"/>
                <w:b/>
                <w:bCs/>
                <w:sz w:val="18"/>
                <w:szCs w:val="18"/>
              </w:rPr>
            </w:pPr>
            <w:r>
              <w:rPr>
                <w:rFonts w:eastAsia="黑体" w:hAnsi="黑体"/>
                <w:szCs w:val="21"/>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75D85C3" w14:textId="77777777" w:rsidR="00BC34FF" w:rsidRDefault="00BC34FF">
            <w:pPr>
              <w:spacing w:line="320" w:lineRule="exact"/>
              <w:jc w:val="center"/>
              <w:rPr>
                <w:rFonts w:eastAsia="黑体"/>
                <w:sz w:val="18"/>
                <w:szCs w:val="18"/>
              </w:rPr>
            </w:pPr>
          </w:p>
        </w:tc>
      </w:tr>
      <w:tr w:rsidR="00BC34FF" w14:paraId="11F75C1C" w14:textId="77777777">
        <w:trPr>
          <w:jc w:val="center"/>
        </w:trPr>
        <w:tc>
          <w:tcPr>
            <w:tcW w:w="637" w:type="dxa"/>
            <w:tcBorders>
              <w:top w:val="single" w:sz="4" w:space="0" w:color="auto"/>
              <w:left w:val="single" w:sz="4" w:space="0" w:color="auto"/>
              <w:bottom w:val="single" w:sz="4" w:space="0" w:color="auto"/>
              <w:right w:val="single" w:sz="4" w:space="0" w:color="auto"/>
            </w:tcBorders>
            <w:vAlign w:val="center"/>
          </w:tcPr>
          <w:p w14:paraId="067A9EBB" w14:textId="77777777" w:rsidR="00BC34FF" w:rsidRDefault="00000000">
            <w:pPr>
              <w:spacing w:line="320" w:lineRule="exact"/>
              <w:jc w:val="center"/>
              <w:rPr>
                <w:rFonts w:eastAsiaTheme="minorEastAsia"/>
                <w:sz w:val="18"/>
                <w:szCs w:val="18"/>
              </w:rPr>
            </w:pPr>
            <w:r>
              <w:rPr>
                <w:rFonts w:eastAsiaTheme="minorEastAsia"/>
                <w:szCs w:val="21"/>
              </w:rPr>
              <w:t>1</w:t>
            </w:r>
          </w:p>
        </w:tc>
        <w:tc>
          <w:tcPr>
            <w:tcW w:w="2083" w:type="dxa"/>
            <w:tcBorders>
              <w:top w:val="single" w:sz="4" w:space="0" w:color="auto"/>
              <w:left w:val="single" w:sz="4" w:space="0" w:color="auto"/>
              <w:bottom w:val="single" w:sz="4" w:space="0" w:color="auto"/>
              <w:right w:val="single" w:sz="4" w:space="0" w:color="auto"/>
            </w:tcBorders>
            <w:vAlign w:val="center"/>
          </w:tcPr>
          <w:p w14:paraId="29282CE6" w14:textId="77777777" w:rsidR="00BC34FF" w:rsidRDefault="00000000">
            <w:pPr>
              <w:spacing w:line="320" w:lineRule="exact"/>
              <w:jc w:val="left"/>
              <w:rPr>
                <w:rFonts w:eastAsiaTheme="minorEastAsia"/>
              </w:rPr>
            </w:pPr>
            <w:r>
              <w:rPr>
                <w:rFonts w:eastAsiaTheme="minorEastAsia" w:hint="eastAsia"/>
              </w:rPr>
              <w:t>课程目标</w:t>
            </w:r>
            <w:r>
              <w:rPr>
                <w:rFonts w:eastAsiaTheme="minorEastAsia" w:hint="eastAsia"/>
              </w:rPr>
              <w:t>1</w:t>
            </w:r>
          </w:p>
          <w:p w14:paraId="054F398B"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hint="eastAsia"/>
              </w:rPr>
              <w:t>支撑毕业要求指标点</w:t>
            </w:r>
            <w:r>
              <w:rPr>
                <w:rFonts w:eastAsiaTheme="minorEastAsia" w:hint="eastAsia"/>
              </w:rPr>
              <w:t>1-</w:t>
            </w:r>
            <w:r>
              <w:rPr>
                <w:rFonts w:eastAsiaTheme="minorEastAsia"/>
              </w:rPr>
              <w:t>1</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4B5F2FA2" w14:textId="77777777" w:rsidR="00BC34FF" w:rsidRDefault="00000000">
            <w:pPr>
              <w:rPr>
                <w:rFonts w:eastAsiaTheme="minorEastAsia"/>
              </w:rPr>
            </w:pPr>
            <w:r>
              <w:rPr>
                <w:rFonts w:eastAsiaTheme="minorEastAsia" w:hint="eastAsia"/>
              </w:rPr>
              <w:t>1.</w:t>
            </w:r>
            <w:r>
              <w:rPr>
                <w:rFonts w:eastAsiaTheme="minorEastAsia" w:hint="eastAsia"/>
              </w:rPr>
              <w:t>新能源汽车的定义、分类及其特点；</w:t>
            </w:r>
          </w:p>
          <w:p w14:paraId="1DB34527" w14:textId="77777777" w:rsidR="00BC34FF" w:rsidRDefault="00000000">
            <w:pPr>
              <w:rPr>
                <w:rFonts w:eastAsiaTheme="minorEastAsia"/>
              </w:rPr>
            </w:pPr>
            <w:r>
              <w:rPr>
                <w:rFonts w:eastAsiaTheme="minorEastAsia" w:hint="eastAsia"/>
              </w:rPr>
              <w:t>2.</w:t>
            </w:r>
            <w:r>
              <w:rPr>
                <w:rFonts w:eastAsiaTheme="minorEastAsia" w:hint="eastAsia"/>
              </w:rPr>
              <w:t>分析石油短缺、环境污染、气候变暖的内在联系；</w:t>
            </w:r>
          </w:p>
          <w:p w14:paraId="0170A0D8" w14:textId="77777777" w:rsidR="00BC34FF" w:rsidRDefault="00000000">
            <w:pPr>
              <w:rPr>
                <w:rFonts w:eastAsiaTheme="minorEastAsia"/>
                <w:sz w:val="18"/>
                <w:szCs w:val="18"/>
              </w:rPr>
            </w:pPr>
            <w:r>
              <w:rPr>
                <w:rFonts w:eastAsiaTheme="minorEastAsia"/>
              </w:rPr>
              <w:t>3.</w:t>
            </w:r>
            <w:r>
              <w:rPr>
                <w:rFonts w:eastAsiaTheme="minorEastAsia" w:hint="eastAsia"/>
              </w:rPr>
              <w:t>新能源汽车的关键技术和发展路线。</w:t>
            </w:r>
          </w:p>
        </w:tc>
        <w:tc>
          <w:tcPr>
            <w:tcW w:w="798" w:type="dxa"/>
            <w:tcBorders>
              <w:top w:val="single" w:sz="4" w:space="0" w:color="auto"/>
              <w:left w:val="single" w:sz="4" w:space="0" w:color="auto"/>
              <w:bottom w:val="single" w:sz="4" w:space="0" w:color="auto"/>
              <w:right w:val="single" w:sz="4" w:space="0" w:color="auto"/>
            </w:tcBorders>
            <w:vAlign w:val="center"/>
          </w:tcPr>
          <w:p w14:paraId="58D7305F" w14:textId="77777777" w:rsidR="00BC34FF" w:rsidRDefault="00000000">
            <w:pPr>
              <w:spacing w:line="320" w:lineRule="exact"/>
              <w:jc w:val="center"/>
              <w:rPr>
                <w:rFonts w:eastAsiaTheme="minorEastAsia"/>
                <w:sz w:val="18"/>
                <w:szCs w:val="18"/>
              </w:rPr>
            </w:pPr>
            <w:r>
              <w:rPr>
                <w:rFonts w:eastAsiaTheme="minorEastAsia"/>
              </w:rPr>
              <w:t>2</w:t>
            </w:r>
          </w:p>
        </w:tc>
        <w:tc>
          <w:tcPr>
            <w:tcW w:w="798" w:type="dxa"/>
            <w:tcBorders>
              <w:top w:val="single" w:sz="4" w:space="0" w:color="auto"/>
              <w:left w:val="single" w:sz="4" w:space="0" w:color="auto"/>
              <w:bottom w:val="single" w:sz="4" w:space="0" w:color="auto"/>
              <w:right w:val="single" w:sz="4" w:space="0" w:color="auto"/>
            </w:tcBorders>
            <w:vAlign w:val="center"/>
          </w:tcPr>
          <w:p w14:paraId="5267854D" w14:textId="77777777" w:rsidR="00BC34FF"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6871C9A4" w14:textId="77777777" w:rsidR="00BC34FF" w:rsidRDefault="00000000">
            <w:pPr>
              <w:spacing w:line="320" w:lineRule="exact"/>
              <w:jc w:val="center"/>
              <w:rPr>
                <w:rFonts w:eastAsiaTheme="minorEastAsia"/>
                <w:sz w:val="18"/>
                <w:szCs w:val="18"/>
              </w:rPr>
            </w:pPr>
            <w:r>
              <w:rPr>
                <w:rFonts w:eastAsiaTheme="minorEastAsia"/>
              </w:rPr>
              <w:t>3</w:t>
            </w:r>
          </w:p>
        </w:tc>
        <w:tc>
          <w:tcPr>
            <w:tcW w:w="800" w:type="dxa"/>
            <w:tcBorders>
              <w:top w:val="single" w:sz="4" w:space="0" w:color="auto"/>
              <w:left w:val="single" w:sz="4" w:space="0" w:color="auto"/>
              <w:bottom w:val="single" w:sz="4" w:space="0" w:color="auto"/>
              <w:right w:val="single" w:sz="4" w:space="0" w:color="auto"/>
            </w:tcBorders>
            <w:vAlign w:val="center"/>
          </w:tcPr>
          <w:p w14:paraId="70517D47" w14:textId="77777777" w:rsidR="00BC34FF" w:rsidRDefault="00000000">
            <w:pPr>
              <w:spacing w:line="320" w:lineRule="exact"/>
              <w:jc w:val="center"/>
              <w:rPr>
                <w:rFonts w:eastAsiaTheme="minorEastAsia"/>
                <w:sz w:val="18"/>
                <w:szCs w:val="18"/>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014011CB" w14:textId="77777777" w:rsidR="00BC34FF" w:rsidRDefault="00000000">
            <w:pPr>
              <w:spacing w:line="320" w:lineRule="exact"/>
              <w:jc w:val="center"/>
              <w:rPr>
                <w:rFonts w:eastAsiaTheme="minorEastAsia"/>
                <w:sz w:val="18"/>
                <w:szCs w:val="18"/>
              </w:rPr>
            </w:pPr>
            <w:r>
              <w:rPr>
                <w:rFonts w:eastAsiaTheme="minorEastAsia"/>
              </w:rPr>
              <w:t>15</w:t>
            </w:r>
          </w:p>
        </w:tc>
      </w:tr>
      <w:tr w:rsidR="00BC34FF" w14:paraId="3B1BFFDB"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59955CF6" w14:textId="77777777" w:rsidR="00BC34FF" w:rsidRDefault="00000000">
            <w:pPr>
              <w:spacing w:line="320" w:lineRule="exact"/>
              <w:jc w:val="center"/>
              <w:rPr>
                <w:rFonts w:eastAsiaTheme="minorEastAsia"/>
                <w:sz w:val="18"/>
                <w:szCs w:val="18"/>
              </w:rPr>
            </w:pPr>
            <w:r>
              <w:rPr>
                <w:rFonts w:eastAsiaTheme="minorEastAsia"/>
              </w:rPr>
              <w:t>2</w:t>
            </w:r>
          </w:p>
        </w:tc>
        <w:tc>
          <w:tcPr>
            <w:tcW w:w="2083" w:type="dxa"/>
            <w:tcBorders>
              <w:top w:val="single" w:sz="4" w:space="0" w:color="auto"/>
              <w:left w:val="single" w:sz="4" w:space="0" w:color="auto"/>
              <w:bottom w:val="single" w:sz="4" w:space="0" w:color="auto"/>
              <w:right w:val="single" w:sz="4" w:space="0" w:color="auto"/>
            </w:tcBorders>
            <w:vAlign w:val="center"/>
          </w:tcPr>
          <w:p w14:paraId="521C36F3" w14:textId="77777777" w:rsidR="00BC34FF" w:rsidRDefault="00000000">
            <w:pPr>
              <w:spacing w:line="320" w:lineRule="exact"/>
              <w:jc w:val="left"/>
              <w:rPr>
                <w:rFonts w:eastAsiaTheme="minorEastAsia"/>
              </w:rPr>
            </w:pPr>
            <w:r>
              <w:rPr>
                <w:rFonts w:eastAsiaTheme="minorEastAsia" w:hint="eastAsia"/>
              </w:rPr>
              <w:t>课程目标</w:t>
            </w:r>
            <w:r>
              <w:rPr>
                <w:rFonts w:eastAsiaTheme="minorEastAsia" w:hint="eastAsia"/>
              </w:rPr>
              <w:t>2</w:t>
            </w:r>
          </w:p>
          <w:p w14:paraId="1F74E7E3"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hint="eastAsia"/>
              </w:rPr>
              <w:t>支撑毕业要求指标点</w:t>
            </w:r>
            <w:r>
              <w:rPr>
                <w:rFonts w:eastAsiaTheme="minorEastAsia"/>
              </w:rPr>
              <w:t>2</w:t>
            </w:r>
            <w:r>
              <w:rPr>
                <w:rFonts w:eastAsiaTheme="minorEastAsia" w:hint="eastAsia"/>
              </w:rPr>
              <w:t>-</w:t>
            </w:r>
            <w:r>
              <w:rPr>
                <w:rFonts w:eastAsiaTheme="minorEastAsia"/>
              </w:rPr>
              <w:t>1</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62F0C09C" w14:textId="77777777" w:rsidR="00BC34FF" w:rsidRDefault="00000000">
            <w:pPr>
              <w:snapToGrid w:val="0"/>
              <w:rPr>
                <w:rFonts w:eastAsiaTheme="minorEastAsia"/>
              </w:rPr>
            </w:pPr>
            <w:r>
              <w:rPr>
                <w:rFonts w:eastAsiaTheme="minorEastAsia" w:hint="eastAsia"/>
              </w:rPr>
              <w:t>1.</w:t>
            </w:r>
            <w:r>
              <w:rPr>
                <w:rFonts w:eastAsiaTheme="minorEastAsia" w:hint="eastAsia"/>
              </w:rPr>
              <w:t>电动汽车动力电池的分类和工作原理；</w:t>
            </w:r>
          </w:p>
          <w:p w14:paraId="491A1602" w14:textId="77777777" w:rsidR="00BC34FF" w:rsidRDefault="00000000">
            <w:pPr>
              <w:snapToGrid w:val="0"/>
              <w:rPr>
                <w:rFonts w:eastAsiaTheme="minorEastAsia"/>
              </w:rPr>
            </w:pPr>
            <w:r>
              <w:rPr>
                <w:rFonts w:eastAsiaTheme="minorEastAsia" w:hint="eastAsia"/>
              </w:rPr>
              <w:t>2.</w:t>
            </w:r>
            <w:r>
              <w:rPr>
                <w:rFonts w:eastAsiaTheme="minorEastAsia" w:hint="eastAsia"/>
              </w:rPr>
              <w:t>不同电池的特点及其应用领域。</w:t>
            </w:r>
          </w:p>
          <w:p w14:paraId="08CB35CE" w14:textId="77777777" w:rsidR="00BC34FF" w:rsidRDefault="00000000">
            <w:pPr>
              <w:snapToGrid w:val="0"/>
              <w:rPr>
                <w:rFonts w:eastAsiaTheme="minorEastAsia"/>
                <w:bCs/>
              </w:rPr>
            </w:pPr>
            <w:r>
              <w:rPr>
                <w:rFonts w:eastAsiaTheme="minorEastAsia" w:hint="eastAsia"/>
              </w:rPr>
              <w:t>3.</w:t>
            </w:r>
            <w:r>
              <w:rPr>
                <w:rFonts w:eastAsiaTheme="minorEastAsia" w:hint="eastAsia"/>
                <w:bCs/>
              </w:rPr>
              <w:t>电动汽车电动机的分类和工作原理；</w:t>
            </w:r>
          </w:p>
          <w:p w14:paraId="76DBC29A" w14:textId="77777777" w:rsidR="00BC34FF" w:rsidRDefault="00000000">
            <w:pPr>
              <w:snapToGrid w:val="0"/>
              <w:rPr>
                <w:rFonts w:eastAsiaTheme="minorEastAsia"/>
                <w:sz w:val="18"/>
                <w:szCs w:val="18"/>
              </w:rPr>
            </w:pPr>
            <w:r>
              <w:rPr>
                <w:rFonts w:ascii="宋体" w:hAnsi="宋体" w:hint="eastAsia"/>
                <w:szCs w:val="21"/>
              </w:rPr>
              <w:t>4.</w:t>
            </w:r>
            <w:r>
              <w:rPr>
                <w:rFonts w:eastAsiaTheme="minorEastAsia" w:hint="eastAsia"/>
              </w:rPr>
              <w:t xml:space="preserve"> </w:t>
            </w:r>
            <w:r>
              <w:rPr>
                <w:rFonts w:ascii="宋体" w:hAnsi="宋体" w:hint="eastAsia"/>
                <w:szCs w:val="21"/>
              </w:rPr>
              <w:t>不同电动机的特点及其应用。</w:t>
            </w:r>
          </w:p>
        </w:tc>
        <w:tc>
          <w:tcPr>
            <w:tcW w:w="798" w:type="dxa"/>
            <w:tcBorders>
              <w:top w:val="single" w:sz="4" w:space="0" w:color="auto"/>
              <w:left w:val="single" w:sz="4" w:space="0" w:color="auto"/>
              <w:bottom w:val="single" w:sz="4" w:space="0" w:color="auto"/>
              <w:right w:val="single" w:sz="4" w:space="0" w:color="auto"/>
            </w:tcBorders>
            <w:vAlign w:val="center"/>
          </w:tcPr>
          <w:p w14:paraId="67C57292" w14:textId="77777777" w:rsidR="00BC34FF" w:rsidRDefault="00000000">
            <w:pPr>
              <w:spacing w:line="320" w:lineRule="exact"/>
              <w:jc w:val="center"/>
              <w:rPr>
                <w:rFonts w:eastAsiaTheme="minorEastAsia"/>
                <w:sz w:val="18"/>
                <w:szCs w:val="18"/>
              </w:rPr>
            </w:pPr>
            <w:r>
              <w:rPr>
                <w:rFonts w:eastAsiaTheme="minorEastAsia"/>
              </w:rPr>
              <w:t>4</w:t>
            </w:r>
          </w:p>
        </w:tc>
        <w:tc>
          <w:tcPr>
            <w:tcW w:w="798" w:type="dxa"/>
            <w:tcBorders>
              <w:top w:val="single" w:sz="4" w:space="0" w:color="auto"/>
              <w:left w:val="single" w:sz="4" w:space="0" w:color="auto"/>
              <w:bottom w:val="single" w:sz="4" w:space="0" w:color="auto"/>
              <w:right w:val="single" w:sz="4" w:space="0" w:color="auto"/>
            </w:tcBorders>
            <w:vAlign w:val="center"/>
          </w:tcPr>
          <w:p w14:paraId="1CC94925" w14:textId="77777777" w:rsidR="00BC34FF"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7107DED0" w14:textId="77777777" w:rsidR="00BC34FF" w:rsidRDefault="00000000">
            <w:pPr>
              <w:spacing w:line="320" w:lineRule="exact"/>
              <w:jc w:val="center"/>
              <w:rPr>
                <w:rFonts w:eastAsiaTheme="minorEastAsia"/>
                <w:sz w:val="18"/>
                <w:szCs w:val="18"/>
              </w:rPr>
            </w:pPr>
            <w:r>
              <w:rPr>
                <w:rFonts w:eastAsiaTheme="minorEastAsia"/>
              </w:rPr>
              <w:t>2</w:t>
            </w:r>
          </w:p>
        </w:tc>
        <w:tc>
          <w:tcPr>
            <w:tcW w:w="800" w:type="dxa"/>
            <w:tcBorders>
              <w:top w:val="single" w:sz="4" w:space="0" w:color="auto"/>
              <w:left w:val="single" w:sz="4" w:space="0" w:color="auto"/>
              <w:bottom w:val="single" w:sz="4" w:space="0" w:color="auto"/>
              <w:right w:val="single" w:sz="4" w:space="0" w:color="auto"/>
            </w:tcBorders>
            <w:vAlign w:val="center"/>
          </w:tcPr>
          <w:p w14:paraId="55FBD19D" w14:textId="77777777" w:rsidR="00BC34FF" w:rsidRDefault="00000000">
            <w:pPr>
              <w:spacing w:line="320" w:lineRule="exact"/>
              <w:jc w:val="center"/>
              <w:rPr>
                <w:rFonts w:eastAsiaTheme="minorEastAsia"/>
                <w:sz w:val="18"/>
                <w:szCs w:val="18"/>
              </w:rPr>
            </w:pPr>
            <w:r>
              <w:rPr>
                <w:rFonts w:eastAsiaTheme="minorEastAsia"/>
              </w:rPr>
              <w:t>20</w:t>
            </w:r>
          </w:p>
        </w:tc>
        <w:tc>
          <w:tcPr>
            <w:tcW w:w="677" w:type="dxa"/>
            <w:tcBorders>
              <w:top w:val="single" w:sz="4" w:space="0" w:color="auto"/>
              <w:left w:val="single" w:sz="4" w:space="0" w:color="auto"/>
              <w:bottom w:val="single" w:sz="4" w:space="0" w:color="auto"/>
              <w:right w:val="single" w:sz="4" w:space="0" w:color="auto"/>
            </w:tcBorders>
            <w:vAlign w:val="center"/>
          </w:tcPr>
          <w:p w14:paraId="38A55E36" w14:textId="77777777" w:rsidR="00BC34FF" w:rsidRDefault="00000000">
            <w:pPr>
              <w:spacing w:line="320" w:lineRule="exact"/>
              <w:jc w:val="center"/>
              <w:rPr>
                <w:rFonts w:eastAsiaTheme="minorEastAsia"/>
                <w:sz w:val="18"/>
                <w:szCs w:val="18"/>
              </w:rPr>
            </w:pPr>
            <w:r>
              <w:rPr>
                <w:rFonts w:eastAsiaTheme="minorEastAsia"/>
              </w:rPr>
              <w:t>26</w:t>
            </w:r>
          </w:p>
        </w:tc>
      </w:tr>
      <w:tr w:rsidR="00BC34FF" w14:paraId="7D9DA22D"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C333DEA" w14:textId="77777777" w:rsidR="00BC34FF" w:rsidRDefault="00000000">
            <w:pPr>
              <w:spacing w:line="320" w:lineRule="exact"/>
              <w:jc w:val="center"/>
              <w:rPr>
                <w:rFonts w:eastAsiaTheme="minorEastAsia"/>
                <w:sz w:val="18"/>
                <w:szCs w:val="18"/>
              </w:rPr>
            </w:pPr>
            <w:r>
              <w:rPr>
                <w:rFonts w:eastAsiaTheme="minorEastAsia"/>
              </w:rPr>
              <w:t>3</w:t>
            </w:r>
          </w:p>
        </w:tc>
        <w:tc>
          <w:tcPr>
            <w:tcW w:w="2083" w:type="dxa"/>
            <w:tcBorders>
              <w:top w:val="single" w:sz="4" w:space="0" w:color="auto"/>
              <w:left w:val="single" w:sz="4" w:space="0" w:color="auto"/>
              <w:bottom w:val="single" w:sz="4" w:space="0" w:color="auto"/>
              <w:right w:val="single" w:sz="4" w:space="0" w:color="auto"/>
            </w:tcBorders>
            <w:vAlign w:val="center"/>
          </w:tcPr>
          <w:p w14:paraId="14DB0D2E" w14:textId="77777777" w:rsidR="00BC34FF" w:rsidRDefault="00000000">
            <w:pPr>
              <w:spacing w:line="320" w:lineRule="exact"/>
              <w:jc w:val="left"/>
              <w:rPr>
                <w:rFonts w:eastAsiaTheme="minorEastAsia"/>
              </w:rPr>
            </w:pPr>
            <w:r>
              <w:rPr>
                <w:rFonts w:eastAsiaTheme="minorEastAsia" w:hint="eastAsia"/>
              </w:rPr>
              <w:t>课程目标</w:t>
            </w:r>
            <w:r>
              <w:rPr>
                <w:rFonts w:eastAsiaTheme="minorEastAsia" w:hint="eastAsia"/>
              </w:rPr>
              <w:t>3</w:t>
            </w:r>
          </w:p>
          <w:p w14:paraId="32956904" w14:textId="77777777" w:rsidR="00BC34FF" w:rsidRDefault="00000000">
            <w:pPr>
              <w:spacing w:line="320" w:lineRule="exact"/>
              <w:jc w:val="left"/>
              <w:rPr>
                <w:rFonts w:eastAsiaTheme="minorEastAsia"/>
                <w:sz w:val="18"/>
                <w:szCs w:val="18"/>
              </w:rPr>
            </w:pPr>
            <w:r>
              <w:rPr>
                <w:rFonts w:eastAsiaTheme="minorEastAsia"/>
              </w:rPr>
              <w:t>（</w:t>
            </w:r>
            <w:r>
              <w:rPr>
                <w:rFonts w:eastAsiaTheme="minorEastAsia" w:hint="eastAsia"/>
              </w:rPr>
              <w:t>支撑毕业要求指标点</w:t>
            </w:r>
            <w:r>
              <w:rPr>
                <w:rFonts w:eastAsiaTheme="minorEastAsia"/>
              </w:rPr>
              <w:t>3</w:t>
            </w:r>
            <w:r>
              <w:rPr>
                <w:rFonts w:eastAsiaTheme="minorEastAsia" w:hint="eastAsia"/>
              </w:rPr>
              <w:t>-</w:t>
            </w:r>
            <w:r>
              <w:rPr>
                <w:rFonts w:eastAsiaTheme="minorEastAsia"/>
              </w:rPr>
              <w:t>2</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28EA86FC" w14:textId="77777777" w:rsidR="00BC34FF" w:rsidRDefault="00000000">
            <w:pPr>
              <w:rPr>
                <w:rFonts w:eastAsiaTheme="minorEastAsia"/>
                <w:bCs/>
              </w:rPr>
            </w:pPr>
            <w:r>
              <w:rPr>
                <w:rFonts w:eastAsiaTheme="minorEastAsia" w:hint="eastAsia"/>
                <w:bCs/>
              </w:rPr>
              <w:t>1.</w:t>
            </w:r>
            <w:r>
              <w:rPr>
                <w:rFonts w:eastAsiaTheme="minorEastAsia" w:hint="eastAsia"/>
                <w:bCs/>
              </w:rPr>
              <w:t>纯电动汽车、增程式汽车、混合动力汽车和燃料电池汽车的结构、原理、布置形式及其特点；</w:t>
            </w:r>
          </w:p>
          <w:p w14:paraId="484944CB" w14:textId="77777777" w:rsidR="00BC34FF" w:rsidRDefault="00000000">
            <w:r>
              <w:rPr>
                <w:rFonts w:hint="eastAsia"/>
              </w:rPr>
              <w:t>2.</w:t>
            </w:r>
            <w:r>
              <w:rPr>
                <w:rFonts w:hint="eastAsia"/>
              </w:rPr>
              <w:t>电动汽车设计理念；</w:t>
            </w:r>
          </w:p>
          <w:p w14:paraId="3DE0F205" w14:textId="77777777" w:rsidR="00BC34FF" w:rsidRDefault="00000000">
            <w:r>
              <w:t>3.</w:t>
            </w:r>
            <w:r>
              <w:rPr>
                <w:rFonts w:eastAsiaTheme="minorEastAsia" w:hint="eastAsia"/>
                <w:bCs/>
              </w:rPr>
              <w:t xml:space="preserve"> </w:t>
            </w:r>
            <w:r>
              <w:rPr>
                <w:rFonts w:hint="eastAsia"/>
                <w:bCs/>
              </w:rPr>
              <w:t>增程式汽车和混合动力汽车控制策略</w:t>
            </w:r>
            <w:r>
              <w:rPr>
                <w:rFonts w:hint="eastAsia"/>
              </w:rPr>
              <w:t>；</w:t>
            </w:r>
          </w:p>
          <w:p w14:paraId="79B16E39" w14:textId="77777777" w:rsidR="00BC34FF" w:rsidRDefault="00000000">
            <w:r>
              <w:t>4.</w:t>
            </w:r>
            <w:r>
              <w:rPr>
                <w:rFonts w:eastAsiaTheme="minorEastAsia" w:hint="eastAsia"/>
                <w:bCs/>
              </w:rPr>
              <w:t xml:space="preserve"> </w:t>
            </w:r>
            <w:r>
              <w:rPr>
                <w:rFonts w:hint="eastAsia"/>
                <w:bCs/>
              </w:rPr>
              <w:t>纯电动汽车和混合动力汽车</w:t>
            </w:r>
            <w:r>
              <w:rPr>
                <w:rFonts w:hint="eastAsia"/>
              </w:rPr>
              <w:t>能量管理系统的功能；</w:t>
            </w:r>
          </w:p>
          <w:p w14:paraId="26DE7AB1" w14:textId="77777777" w:rsidR="00BC34FF" w:rsidRDefault="00000000">
            <w:pPr>
              <w:rPr>
                <w:rFonts w:eastAsiaTheme="minorEastAsia"/>
                <w:sz w:val="18"/>
                <w:szCs w:val="18"/>
              </w:rPr>
            </w:pPr>
            <w:r>
              <w:t>5.</w:t>
            </w:r>
            <w:r>
              <w:rPr>
                <w:rFonts w:eastAsiaTheme="minorEastAsia" w:hint="eastAsia"/>
                <w:bCs/>
              </w:rPr>
              <w:t xml:space="preserve"> </w:t>
            </w:r>
            <w:r>
              <w:rPr>
                <w:rFonts w:hint="eastAsia"/>
                <w:bCs/>
              </w:rPr>
              <w:t>充放电的基本概念、影响慢充和快充的因素。</w:t>
            </w:r>
          </w:p>
        </w:tc>
        <w:tc>
          <w:tcPr>
            <w:tcW w:w="798" w:type="dxa"/>
            <w:tcBorders>
              <w:top w:val="single" w:sz="4" w:space="0" w:color="auto"/>
              <w:left w:val="single" w:sz="4" w:space="0" w:color="auto"/>
              <w:bottom w:val="single" w:sz="4" w:space="0" w:color="auto"/>
              <w:right w:val="single" w:sz="4" w:space="0" w:color="auto"/>
            </w:tcBorders>
            <w:vAlign w:val="center"/>
          </w:tcPr>
          <w:p w14:paraId="4015A70D" w14:textId="77777777" w:rsidR="00BC34FF" w:rsidRDefault="00000000">
            <w:pPr>
              <w:spacing w:line="320" w:lineRule="exact"/>
              <w:jc w:val="center"/>
              <w:rPr>
                <w:rFonts w:eastAsiaTheme="minorEastAsia"/>
                <w:sz w:val="18"/>
                <w:szCs w:val="18"/>
              </w:rPr>
            </w:pPr>
            <w:r>
              <w:rPr>
                <w:rFonts w:eastAsiaTheme="minorEastAsia"/>
              </w:rPr>
              <w:t>4</w:t>
            </w:r>
          </w:p>
        </w:tc>
        <w:tc>
          <w:tcPr>
            <w:tcW w:w="798" w:type="dxa"/>
            <w:tcBorders>
              <w:top w:val="single" w:sz="4" w:space="0" w:color="auto"/>
              <w:left w:val="single" w:sz="4" w:space="0" w:color="auto"/>
              <w:bottom w:val="single" w:sz="4" w:space="0" w:color="auto"/>
              <w:right w:val="single" w:sz="4" w:space="0" w:color="auto"/>
            </w:tcBorders>
            <w:vAlign w:val="center"/>
          </w:tcPr>
          <w:p w14:paraId="19B673E5" w14:textId="77777777" w:rsidR="00BC34FF"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0788C753" w14:textId="77777777" w:rsidR="00BC34FF" w:rsidRDefault="00000000">
            <w:pPr>
              <w:spacing w:line="320" w:lineRule="exact"/>
              <w:jc w:val="center"/>
              <w:rPr>
                <w:rFonts w:eastAsiaTheme="minorEastAsia"/>
                <w:sz w:val="18"/>
                <w:szCs w:val="18"/>
              </w:rPr>
            </w:pPr>
            <w:r>
              <w:rPr>
                <w:rFonts w:eastAsiaTheme="minorEastAsia"/>
              </w:rPr>
              <w:t>3</w:t>
            </w:r>
          </w:p>
        </w:tc>
        <w:tc>
          <w:tcPr>
            <w:tcW w:w="800" w:type="dxa"/>
            <w:tcBorders>
              <w:top w:val="single" w:sz="4" w:space="0" w:color="auto"/>
              <w:left w:val="single" w:sz="4" w:space="0" w:color="auto"/>
              <w:bottom w:val="single" w:sz="4" w:space="0" w:color="auto"/>
              <w:right w:val="single" w:sz="4" w:space="0" w:color="auto"/>
            </w:tcBorders>
            <w:vAlign w:val="center"/>
          </w:tcPr>
          <w:p w14:paraId="2553784C" w14:textId="77777777" w:rsidR="00BC34FF" w:rsidRDefault="00000000">
            <w:pPr>
              <w:spacing w:line="320" w:lineRule="exact"/>
              <w:jc w:val="center"/>
              <w:rPr>
                <w:rFonts w:eastAsiaTheme="minorEastAsia"/>
                <w:sz w:val="18"/>
                <w:szCs w:val="18"/>
              </w:rPr>
            </w:pPr>
            <w:r>
              <w:rPr>
                <w:rFonts w:eastAsiaTheme="minorEastAsia"/>
              </w:rPr>
              <w:t>40</w:t>
            </w:r>
          </w:p>
        </w:tc>
        <w:tc>
          <w:tcPr>
            <w:tcW w:w="677" w:type="dxa"/>
            <w:tcBorders>
              <w:top w:val="single" w:sz="4" w:space="0" w:color="auto"/>
              <w:left w:val="single" w:sz="4" w:space="0" w:color="auto"/>
              <w:bottom w:val="single" w:sz="4" w:space="0" w:color="auto"/>
              <w:right w:val="single" w:sz="4" w:space="0" w:color="auto"/>
            </w:tcBorders>
            <w:vAlign w:val="center"/>
          </w:tcPr>
          <w:p w14:paraId="0E3AB77B" w14:textId="77777777" w:rsidR="00BC34FF" w:rsidRDefault="00000000">
            <w:pPr>
              <w:spacing w:line="320" w:lineRule="exact"/>
              <w:jc w:val="center"/>
              <w:rPr>
                <w:rFonts w:eastAsiaTheme="minorEastAsia"/>
                <w:sz w:val="18"/>
                <w:szCs w:val="18"/>
              </w:rPr>
            </w:pPr>
            <w:r>
              <w:rPr>
                <w:rFonts w:eastAsiaTheme="minorEastAsia"/>
              </w:rPr>
              <w:t>47</w:t>
            </w:r>
          </w:p>
        </w:tc>
      </w:tr>
      <w:tr w:rsidR="00BC34FF" w14:paraId="789BDCD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236396E7" w14:textId="77777777" w:rsidR="00BC34FF" w:rsidRDefault="00000000">
            <w:pPr>
              <w:spacing w:line="320" w:lineRule="exact"/>
              <w:jc w:val="center"/>
              <w:rPr>
                <w:rFonts w:eastAsiaTheme="minorEastAsia"/>
                <w:sz w:val="18"/>
                <w:szCs w:val="18"/>
              </w:rPr>
            </w:pPr>
            <w:r>
              <w:rPr>
                <w:rFonts w:eastAsiaTheme="minorEastAsia"/>
                <w:szCs w:val="21"/>
              </w:rPr>
              <w:t>4</w:t>
            </w:r>
          </w:p>
        </w:tc>
        <w:tc>
          <w:tcPr>
            <w:tcW w:w="2083" w:type="dxa"/>
            <w:tcBorders>
              <w:top w:val="single" w:sz="4" w:space="0" w:color="auto"/>
              <w:left w:val="single" w:sz="4" w:space="0" w:color="auto"/>
              <w:bottom w:val="single" w:sz="4" w:space="0" w:color="auto"/>
              <w:right w:val="single" w:sz="4" w:space="0" w:color="auto"/>
            </w:tcBorders>
            <w:vAlign w:val="center"/>
          </w:tcPr>
          <w:p w14:paraId="3EA0EDD1" w14:textId="77777777" w:rsidR="00BC34FF" w:rsidRDefault="00000000">
            <w:pPr>
              <w:spacing w:line="320" w:lineRule="exact"/>
              <w:rPr>
                <w:rFonts w:eastAsiaTheme="minorEastAsia"/>
              </w:rPr>
            </w:pPr>
            <w:r>
              <w:rPr>
                <w:rFonts w:eastAsiaTheme="minorEastAsia" w:hint="eastAsia"/>
              </w:rPr>
              <w:t>课程目标</w:t>
            </w:r>
            <w:r>
              <w:rPr>
                <w:rFonts w:eastAsiaTheme="minorEastAsia" w:hint="eastAsia"/>
              </w:rPr>
              <w:t>6</w:t>
            </w:r>
          </w:p>
          <w:p w14:paraId="3ED032DB" w14:textId="77777777" w:rsidR="00BC34FF" w:rsidRDefault="00000000">
            <w:pPr>
              <w:spacing w:line="320" w:lineRule="exact"/>
              <w:rPr>
                <w:rFonts w:eastAsiaTheme="minorEastAsia"/>
                <w:color w:val="FF0000"/>
                <w:sz w:val="18"/>
                <w:szCs w:val="18"/>
              </w:rPr>
            </w:pPr>
            <w:r>
              <w:rPr>
                <w:rFonts w:eastAsiaTheme="minorEastAsia"/>
              </w:rPr>
              <w:t>（</w:t>
            </w:r>
            <w:r>
              <w:rPr>
                <w:rFonts w:eastAsiaTheme="minorEastAsia" w:hint="eastAsia"/>
              </w:rPr>
              <w:t>支撑毕业要求指标点</w:t>
            </w:r>
            <w:r>
              <w:rPr>
                <w:rFonts w:eastAsiaTheme="minorEastAsia" w:hint="eastAsia"/>
              </w:rPr>
              <w:t>6-1</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543BE3C8" w14:textId="77777777" w:rsidR="00BC34FF" w:rsidRDefault="00000000">
            <w:pPr>
              <w:rPr>
                <w:rFonts w:eastAsiaTheme="minorEastAsia"/>
                <w:color w:val="FF0000"/>
                <w:sz w:val="18"/>
                <w:szCs w:val="18"/>
              </w:rPr>
            </w:pPr>
            <w:r>
              <w:rPr>
                <w:rFonts w:eastAsiaTheme="minorEastAsia" w:hint="eastAsia"/>
                <w:bCs/>
                <w:sz w:val="20"/>
              </w:rPr>
              <w:t>对新能源汽车及其应用场景的理解，撰写实验报告。</w:t>
            </w:r>
          </w:p>
        </w:tc>
        <w:tc>
          <w:tcPr>
            <w:tcW w:w="798" w:type="dxa"/>
            <w:tcBorders>
              <w:top w:val="single" w:sz="4" w:space="0" w:color="auto"/>
              <w:left w:val="single" w:sz="4" w:space="0" w:color="auto"/>
              <w:bottom w:val="single" w:sz="4" w:space="0" w:color="auto"/>
              <w:right w:val="single" w:sz="4" w:space="0" w:color="auto"/>
            </w:tcBorders>
            <w:vAlign w:val="center"/>
          </w:tcPr>
          <w:p w14:paraId="189E62E6" w14:textId="77777777" w:rsidR="00BC34FF"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0F44D2F8" w14:textId="77777777" w:rsidR="00BC34FF" w:rsidRDefault="00000000">
            <w:pPr>
              <w:spacing w:line="320" w:lineRule="exact"/>
              <w:jc w:val="center"/>
              <w:rPr>
                <w:rFonts w:eastAsiaTheme="minorEastAsia"/>
                <w:sz w:val="18"/>
                <w:szCs w:val="18"/>
              </w:rPr>
            </w:pPr>
            <w:r>
              <w:rPr>
                <w:rFonts w:eastAsiaTheme="minorEastAsia"/>
              </w:rPr>
              <w:t>10</w:t>
            </w:r>
          </w:p>
        </w:tc>
        <w:tc>
          <w:tcPr>
            <w:tcW w:w="798" w:type="dxa"/>
            <w:tcBorders>
              <w:top w:val="single" w:sz="4" w:space="0" w:color="auto"/>
              <w:left w:val="single" w:sz="4" w:space="0" w:color="auto"/>
              <w:bottom w:val="single" w:sz="4" w:space="0" w:color="auto"/>
              <w:right w:val="single" w:sz="4" w:space="0" w:color="auto"/>
            </w:tcBorders>
            <w:vAlign w:val="center"/>
          </w:tcPr>
          <w:p w14:paraId="5E5E3D86" w14:textId="77777777" w:rsidR="00BC34FF" w:rsidRDefault="00000000">
            <w:pPr>
              <w:spacing w:line="320" w:lineRule="exact"/>
              <w:jc w:val="center"/>
              <w:rPr>
                <w:rFonts w:eastAsiaTheme="minorEastAsia"/>
                <w:sz w:val="18"/>
                <w:szCs w:val="18"/>
              </w:rPr>
            </w:pPr>
            <w:r>
              <w:rPr>
                <w:rFonts w:eastAsiaTheme="minorEastAsia"/>
              </w:rPr>
              <w:t>2</w:t>
            </w:r>
          </w:p>
        </w:tc>
        <w:tc>
          <w:tcPr>
            <w:tcW w:w="800" w:type="dxa"/>
            <w:tcBorders>
              <w:top w:val="single" w:sz="4" w:space="0" w:color="auto"/>
              <w:left w:val="single" w:sz="4" w:space="0" w:color="auto"/>
              <w:bottom w:val="single" w:sz="4" w:space="0" w:color="auto"/>
              <w:right w:val="single" w:sz="4" w:space="0" w:color="auto"/>
            </w:tcBorders>
            <w:vAlign w:val="center"/>
          </w:tcPr>
          <w:p w14:paraId="606B17D1" w14:textId="77777777" w:rsidR="00BC34FF" w:rsidRDefault="00000000">
            <w:pPr>
              <w:spacing w:line="320" w:lineRule="exact"/>
              <w:jc w:val="center"/>
              <w:rPr>
                <w:rFonts w:eastAsiaTheme="minorEastAsia"/>
                <w:sz w:val="18"/>
                <w:szCs w:val="18"/>
              </w:rPr>
            </w:pP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077D9A7A" w14:textId="77777777" w:rsidR="00BC34FF" w:rsidRDefault="00000000">
            <w:pPr>
              <w:spacing w:line="320" w:lineRule="exact"/>
              <w:jc w:val="center"/>
              <w:rPr>
                <w:rFonts w:eastAsiaTheme="minorEastAsia"/>
                <w:sz w:val="18"/>
                <w:szCs w:val="18"/>
              </w:rPr>
            </w:pPr>
            <w:r>
              <w:rPr>
                <w:rFonts w:eastAsiaTheme="minorEastAsia"/>
              </w:rPr>
              <w:t>12</w:t>
            </w:r>
          </w:p>
        </w:tc>
      </w:tr>
      <w:tr w:rsidR="00BC34FF" w14:paraId="36A8936A"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0E74DA03"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2165" w:type="dxa"/>
            <w:tcBorders>
              <w:top w:val="single" w:sz="4" w:space="0" w:color="auto"/>
              <w:left w:val="single" w:sz="4" w:space="0" w:color="auto"/>
              <w:bottom w:val="single" w:sz="4" w:space="0" w:color="auto"/>
              <w:right w:val="single" w:sz="4" w:space="0" w:color="auto"/>
            </w:tcBorders>
          </w:tcPr>
          <w:p w14:paraId="33DC62C2" w14:textId="77777777" w:rsidR="00BC34FF" w:rsidRDefault="00BC34FF">
            <w:pPr>
              <w:spacing w:line="320" w:lineRule="exact"/>
              <w:jc w:val="center"/>
              <w:rPr>
                <w:rFonts w:eastAsiaTheme="minorEastAsia"/>
                <w:sz w:val="18"/>
                <w:szCs w:val="18"/>
              </w:rPr>
            </w:pPr>
          </w:p>
        </w:tc>
        <w:tc>
          <w:tcPr>
            <w:tcW w:w="798" w:type="dxa"/>
            <w:tcBorders>
              <w:top w:val="single" w:sz="4" w:space="0" w:color="auto"/>
              <w:left w:val="single" w:sz="4" w:space="0" w:color="auto"/>
              <w:bottom w:val="single" w:sz="4" w:space="0" w:color="auto"/>
              <w:right w:val="single" w:sz="4" w:space="0" w:color="auto"/>
            </w:tcBorders>
            <w:vAlign w:val="center"/>
          </w:tcPr>
          <w:p w14:paraId="28C572C3"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798" w:type="dxa"/>
            <w:tcBorders>
              <w:top w:val="single" w:sz="4" w:space="0" w:color="auto"/>
              <w:left w:val="single" w:sz="4" w:space="0" w:color="auto"/>
              <w:bottom w:val="single" w:sz="4" w:space="0" w:color="auto"/>
              <w:right w:val="single" w:sz="4" w:space="0" w:color="auto"/>
            </w:tcBorders>
            <w:vAlign w:val="center"/>
          </w:tcPr>
          <w:p w14:paraId="39D064DA"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798" w:type="dxa"/>
            <w:tcBorders>
              <w:top w:val="single" w:sz="4" w:space="0" w:color="auto"/>
              <w:left w:val="single" w:sz="4" w:space="0" w:color="auto"/>
              <w:bottom w:val="single" w:sz="4" w:space="0" w:color="auto"/>
              <w:right w:val="single" w:sz="4" w:space="0" w:color="auto"/>
            </w:tcBorders>
            <w:vAlign w:val="center"/>
          </w:tcPr>
          <w:p w14:paraId="0AB9DA03"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800" w:type="dxa"/>
            <w:tcBorders>
              <w:top w:val="single" w:sz="4" w:space="0" w:color="auto"/>
              <w:left w:val="single" w:sz="4" w:space="0" w:color="auto"/>
              <w:bottom w:val="single" w:sz="4" w:space="0" w:color="auto"/>
              <w:right w:val="single" w:sz="4" w:space="0" w:color="auto"/>
            </w:tcBorders>
            <w:vAlign w:val="center"/>
          </w:tcPr>
          <w:p w14:paraId="16ED5E43" w14:textId="77777777" w:rsidR="00BC34FF" w:rsidRDefault="00000000">
            <w:pPr>
              <w:spacing w:line="320" w:lineRule="exact"/>
              <w:jc w:val="center"/>
              <w:rPr>
                <w:rFonts w:eastAsiaTheme="minorEastAsia"/>
                <w:sz w:val="18"/>
                <w:szCs w:val="18"/>
              </w:rPr>
            </w:pPr>
            <w:r>
              <w:rPr>
                <w:rFonts w:eastAsiaTheme="minorEastAsia" w:hint="eastAsia"/>
                <w:sz w:val="18"/>
                <w:szCs w:val="18"/>
              </w:rPr>
              <w:t>70</w:t>
            </w:r>
          </w:p>
        </w:tc>
        <w:tc>
          <w:tcPr>
            <w:tcW w:w="677" w:type="dxa"/>
            <w:tcBorders>
              <w:top w:val="single" w:sz="4" w:space="0" w:color="auto"/>
              <w:left w:val="single" w:sz="4" w:space="0" w:color="auto"/>
              <w:bottom w:val="single" w:sz="4" w:space="0" w:color="auto"/>
              <w:right w:val="single" w:sz="4" w:space="0" w:color="auto"/>
            </w:tcBorders>
            <w:vAlign w:val="center"/>
          </w:tcPr>
          <w:p w14:paraId="2B45FA85"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7C2C0DD7" w14:textId="77777777" w:rsidR="00BC34FF" w:rsidRDefault="00000000">
      <w:pPr>
        <w:spacing w:line="320" w:lineRule="exact"/>
        <w:rPr>
          <w:rFonts w:eastAsiaTheme="minorEastAsia" w:hAnsiTheme="minorEastAsia"/>
        </w:rPr>
      </w:pPr>
      <w:r>
        <w:rPr>
          <w:rFonts w:eastAsiaTheme="minorEastAsia" w:hAnsiTheme="minorEastAsia"/>
        </w:rPr>
        <w:t>注：各类考核评价的具体评分标准见《附录：各类考核评分标准表》</w:t>
      </w:r>
    </w:p>
    <w:p w14:paraId="411BE41F" w14:textId="77777777" w:rsidR="00BC34FF" w:rsidRDefault="00000000">
      <w:pPr>
        <w:spacing w:line="360" w:lineRule="auto"/>
        <w:ind w:rightChars="58" w:right="122"/>
        <w:jc w:val="left"/>
        <w:rPr>
          <w:rFonts w:hAnsi="宋体"/>
          <w:b/>
          <w:bCs/>
          <w:szCs w:val="21"/>
        </w:rPr>
      </w:pPr>
      <w:r>
        <w:rPr>
          <w:rFonts w:hAnsi="宋体" w:hint="eastAsia"/>
          <w:b/>
          <w:bCs/>
          <w:szCs w:val="21"/>
        </w:rPr>
        <w:lastRenderedPageBreak/>
        <w:t>考核方式</w:t>
      </w:r>
    </w:p>
    <w:p w14:paraId="660B4C35" w14:textId="77777777" w:rsidR="00BC34FF" w:rsidRDefault="00000000">
      <w:pPr>
        <w:spacing w:line="360" w:lineRule="auto"/>
        <w:ind w:leftChars="42" w:left="88" w:rightChars="58" w:right="122" w:firstLineChars="154" w:firstLine="323"/>
        <w:jc w:val="left"/>
        <w:rPr>
          <w:rFonts w:hAnsi="宋体"/>
          <w:szCs w:val="21"/>
        </w:rPr>
      </w:pPr>
      <w:r>
        <w:rPr>
          <w:rFonts w:hAnsi="宋体" w:hint="eastAsia"/>
          <w:szCs w:val="21"/>
        </w:rPr>
        <w:t>课程的考核应以考核学生对课程目标的达成为主要目的，以检查学生对各知识点的掌握程度为重要内容，课程成绩包括</w:t>
      </w:r>
      <w:r>
        <w:rPr>
          <w:rFonts w:hAnsi="宋体" w:hint="eastAsia"/>
          <w:szCs w:val="21"/>
        </w:rPr>
        <w:t>2</w:t>
      </w:r>
      <w:r>
        <w:rPr>
          <w:rFonts w:hAnsi="宋体" w:hint="eastAsia"/>
          <w:szCs w:val="21"/>
        </w:rPr>
        <w:t>大部分，分别为平时成绩（</w:t>
      </w:r>
      <w:r>
        <w:rPr>
          <w:rFonts w:hAnsi="宋体" w:hint="eastAsia"/>
          <w:szCs w:val="21"/>
        </w:rPr>
        <w:t>30%</w:t>
      </w:r>
      <w:r>
        <w:rPr>
          <w:rFonts w:hAnsi="宋体" w:hint="eastAsia"/>
          <w:szCs w:val="21"/>
        </w:rPr>
        <w:t>）和期末考试成绩（</w:t>
      </w:r>
      <w:r>
        <w:rPr>
          <w:rFonts w:hAnsi="宋体" w:hint="eastAsia"/>
          <w:szCs w:val="21"/>
        </w:rPr>
        <w:t>70%</w:t>
      </w:r>
      <w:r>
        <w:rPr>
          <w:rFonts w:hAnsi="宋体" w:hint="eastAsia"/>
          <w:szCs w:val="21"/>
        </w:rPr>
        <w:t>）。具体要求及成绩评定方法如下：</w:t>
      </w:r>
    </w:p>
    <w:p w14:paraId="5A776A04" w14:textId="77777777" w:rsidR="00BC34FF" w:rsidRDefault="00000000">
      <w:pPr>
        <w:spacing w:line="360" w:lineRule="auto"/>
        <w:ind w:leftChars="42" w:left="88" w:rightChars="58" w:right="122" w:firstLineChars="154" w:firstLine="323"/>
        <w:jc w:val="left"/>
        <w:rPr>
          <w:rFonts w:hAnsi="宋体"/>
          <w:szCs w:val="21"/>
        </w:rPr>
      </w:pPr>
      <w:r>
        <w:rPr>
          <w:rFonts w:hAnsi="宋体" w:hint="eastAsia"/>
          <w:szCs w:val="21"/>
        </w:rPr>
        <w:t>1</w:t>
      </w:r>
      <w:r>
        <w:rPr>
          <w:rFonts w:hAnsi="宋体" w:hint="eastAsia"/>
          <w:szCs w:val="21"/>
        </w:rPr>
        <w:t>．出勤（满分</w:t>
      </w:r>
      <w:r>
        <w:rPr>
          <w:rFonts w:hAnsi="宋体" w:hint="eastAsia"/>
          <w:szCs w:val="21"/>
        </w:rPr>
        <w:t>100</w:t>
      </w:r>
      <w:r>
        <w:rPr>
          <w:rFonts w:hAnsi="宋体" w:hint="eastAsia"/>
          <w:szCs w:val="21"/>
        </w:rPr>
        <w:t>分）：本门课程的所有环节均要求学生参与并签到，不得缺勤。每缺勤一次减</w:t>
      </w:r>
      <w:r>
        <w:rPr>
          <w:rFonts w:hAnsi="宋体" w:hint="eastAsia"/>
          <w:szCs w:val="21"/>
        </w:rPr>
        <w:t>20</w:t>
      </w:r>
      <w:r>
        <w:rPr>
          <w:rFonts w:hAnsi="宋体" w:hint="eastAsia"/>
          <w:szCs w:val="21"/>
        </w:rPr>
        <w:t>分，无故缺勤</w:t>
      </w:r>
      <w:r>
        <w:rPr>
          <w:rFonts w:hAnsi="宋体" w:hint="eastAsia"/>
          <w:szCs w:val="21"/>
        </w:rPr>
        <w:t>5</w:t>
      </w:r>
      <w:r>
        <w:rPr>
          <w:rFonts w:hAnsi="宋体" w:hint="eastAsia"/>
          <w:szCs w:val="21"/>
        </w:rPr>
        <w:t>次者，可以取消本门课程的考核资格。出勤成绩占总成绩</w:t>
      </w:r>
      <w:r>
        <w:rPr>
          <w:rFonts w:hAnsi="宋体" w:hint="eastAsia"/>
          <w:szCs w:val="21"/>
        </w:rPr>
        <w:t>10%</w:t>
      </w:r>
      <w:r>
        <w:rPr>
          <w:rFonts w:hAnsi="宋体" w:hint="eastAsia"/>
          <w:szCs w:val="21"/>
        </w:rPr>
        <w:t>。</w:t>
      </w:r>
    </w:p>
    <w:p w14:paraId="322AF059" w14:textId="77777777" w:rsidR="00BC34FF" w:rsidRDefault="00000000">
      <w:pPr>
        <w:spacing w:line="360" w:lineRule="auto"/>
        <w:ind w:leftChars="42" w:left="88" w:rightChars="58" w:right="122" w:firstLineChars="154" w:firstLine="323"/>
        <w:jc w:val="left"/>
        <w:rPr>
          <w:rFonts w:hAnsi="宋体"/>
          <w:szCs w:val="21"/>
        </w:rPr>
      </w:pPr>
      <w:r>
        <w:rPr>
          <w:rFonts w:hAnsi="宋体" w:hint="eastAsia"/>
          <w:szCs w:val="21"/>
        </w:rPr>
        <w:t>2</w:t>
      </w:r>
      <w:r>
        <w:rPr>
          <w:rFonts w:hAnsi="宋体" w:hint="eastAsia"/>
          <w:szCs w:val="21"/>
        </w:rPr>
        <w:t>．作业（满分</w:t>
      </w:r>
      <w:r>
        <w:rPr>
          <w:rFonts w:hAnsi="宋体" w:hint="eastAsia"/>
          <w:szCs w:val="21"/>
        </w:rPr>
        <w:t>100</w:t>
      </w:r>
      <w:r>
        <w:rPr>
          <w:rFonts w:hAnsi="宋体" w:hint="eastAsia"/>
          <w:szCs w:val="21"/>
        </w:rPr>
        <w:t>分）：每一章课程内容讲授结束，留适当量的课外作业，以期更好的掌握本课程。总共</w:t>
      </w:r>
      <w:r>
        <w:rPr>
          <w:rFonts w:hAnsi="宋体" w:hint="eastAsia"/>
          <w:szCs w:val="21"/>
        </w:rPr>
        <w:t>6</w:t>
      </w:r>
      <w:r>
        <w:rPr>
          <w:rFonts w:hAnsi="宋体" w:hint="eastAsia"/>
          <w:szCs w:val="21"/>
        </w:rPr>
        <w:t>次作业，任课教师根据作业完成情况打分。作业成绩占总成绩</w:t>
      </w:r>
      <w:r>
        <w:rPr>
          <w:rFonts w:hAnsi="宋体" w:hint="eastAsia"/>
          <w:szCs w:val="21"/>
        </w:rPr>
        <w:t>10%</w:t>
      </w:r>
      <w:r>
        <w:rPr>
          <w:rFonts w:hAnsi="宋体" w:hint="eastAsia"/>
          <w:szCs w:val="21"/>
        </w:rPr>
        <w:t>。</w:t>
      </w:r>
    </w:p>
    <w:p w14:paraId="34535874" w14:textId="77777777" w:rsidR="00BC34FF" w:rsidRDefault="00000000">
      <w:pPr>
        <w:spacing w:line="360" w:lineRule="auto"/>
        <w:ind w:leftChars="42" w:left="88" w:rightChars="58" w:right="122" w:firstLineChars="154" w:firstLine="323"/>
        <w:jc w:val="left"/>
        <w:rPr>
          <w:rFonts w:hAnsi="宋体"/>
          <w:szCs w:val="21"/>
        </w:rPr>
      </w:pPr>
      <w:r>
        <w:rPr>
          <w:rFonts w:hAnsi="宋体" w:hint="eastAsia"/>
          <w:szCs w:val="21"/>
        </w:rPr>
        <w:t>3</w:t>
      </w:r>
      <w:r>
        <w:rPr>
          <w:rFonts w:hAnsi="宋体" w:hint="eastAsia"/>
          <w:szCs w:val="21"/>
        </w:rPr>
        <w:t>．实验（满分</w:t>
      </w:r>
      <w:r>
        <w:rPr>
          <w:rFonts w:hAnsi="宋体" w:hint="eastAsia"/>
          <w:szCs w:val="21"/>
        </w:rPr>
        <w:t>100</w:t>
      </w:r>
      <w:r>
        <w:rPr>
          <w:rFonts w:hAnsi="宋体" w:hint="eastAsia"/>
          <w:szCs w:val="21"/>
        </w:rPr>
        <w:t>分）：指导教师根据实验报告的撰写情况进行批改和评分，以优秀、良好、中等、合格、不合格记。实验成绩占总成绩</w:t>
      </w:r>
      <w:r>
        <w:rPr>
          <w:rFonts w:hAnsi="宋体" w:hint="eastAsia"/>
          <w:szCs w:val="21"/>
        </w:rPr>
        <w:t>10%</w:t>
      </w:r>
      <w:r>
        <w:rPr>
          <w:rFonts w:hAnsi="宋体" w:hint="eastAsia"/>
          <w:szCs w:val="21"/>
        </w:rPr>
        <w:t>。</w:t>
      </w:r>
    </w:p>
    <w:p w14:paraId="7C7536F9" w14:textId="77777777" w:rsidR="00BC34FF" w:rsidRDefault="00000000">
      <w:pPr>
        <w:spacing w:line="360" w:lineRule="auto"/>
        <w:ind w:leftChars="42" w:left="88" w:rightChars="58" w:right="122" w:firstLineChars="154" w:firstLine="323"/>
        <w:jc w:val="left"/>
        <w:rPr>
          <w:szCs w:val="21"/>
        </w:rPr>
      </w:pPr>
      <w:r>
        <w:rPr>
          <w:rFonts w:hAnsi="宋体" w:hint="eastAsia"/>
          <w:szCs w:val="21"/>
        </w:rPr>
        <w:t>4</w:t>
      </w:r>
      <w:r>
        <w:rPr>
          <w:rFonts w:hAnsi="宋体" w:hint="eastAsia"/>
          <w:szCs w:val="21"/>
        </w:rPr>
        <w:t>．期末考试（满分</w:t>
      </w:r>
      <w:r>
        <w:rPr>
          <w:rFonts w:hAnsi="宋体" w:hint="eastAsia"/>
          <w:szCs w:val="21"/>
        </w:rPr>
        <w:t>100</w:t>
      </w:r>
      <w:r>
        <w:rPr>
          <w:rFonts w:hAnsi="宋体" w:hint="eastAsia"/>
          <w:szCs w:val="21"/>
        </w:rPr>
        <w:t>分）：根据教学大纲知识点闭卷考核，考试时间</w:t>
      </w:r>
      <w:r>
        <w:rPr>
          <w:rFonts w:hAnsi="宋体" w:hint="eastAsia"/>
          <w:szCs w:val="21"/>
        </w:rPr>
        <w:t>120</w:t>
      </w:r>
      <w:r>
        <w:rPr>
          <w:rFonts w:hAnsi="宋体" w:hint="eastAsia"/>
          <w:szCs w:val="21"/>
        </w:rPr>
        <w:t>分钟。主要题型有：单选题、名词解释、填空题、判断题、简答题、简述题和计算题等。</w:t>
      </w:r>
    </w:p>
    <w:p w14:paraId="37CAF0AF" w14:textId="77777777" w:rsidR="00BC34FF" w:rsidRDefault="00000000">
      <w:pPr>
        <w:pStyle w:val="afc"/>
        <w:snapToGrid w:val="0"/>
        <w:spacing w:line="360" w:lineRule="auto"/>
        <w:ind w:firstLineChars="0" w:firstLine="0"/>
        <w:rPr>
          <w:rFonts w:hAnsi="宋体"/>
          <w:b/>
          <w:bCs/>
          <w:szCs w:val="21"/>
        </w:rPr>
      </w:pPr>
      <w:r>
        <w:rPr>
          <w:rFonts w:hAnsi="宋体"/>
          <w:b/>
          <w:bCs/>
          <w:szCs w:val="21"/>
        </w:rPr>
        <w:t>成绩评定</w:t>
      </w:r>
    </w:p>
    <w:p w14:paraId="7F8037B9" w14:textId="77777777" w:rsidR="00BC34FF" w:rsidRDefault="00000000">
      <w:pPr>
        <w:pStyle w:val="afc"/>
        <w:snapToGrid w:val="0"/>
        <w:spacing w:line="360" w:lineRule="auto"/>
        <w:rPr>
          <w:rFonts w:hAnsi="宋体"/>
          <w:szCs w:val="21"/>
        </w:rPr>
      </w:pPr>
      <w:r>
        <w:rPr>
          <w:rFonts w:hAnsi="宋体"/>
          <w:szCs w:val="21"/>
        </w:rPr>
        <w:t>成绩评定</w:t>
      </w:r>
      <w:r>
        <w:rPr>
          <w:rFonts w:hAnsi="宋体" w:hint="eastAsia"/>
          <w:szCs w:val="21"/>
        </w:rPr>
        <w:t>包括</w:t>
      </w:r>
      <w:r>
        <w:rPr>
          <w:rFonts w:hAnsi="宋体"/>
          <w:szCs w:val="21"/>
        </w:rPr>
        <w:t>平时成绩的评价方法</w:t>
      </w:r>
      <w:r>
        <w:rPr>
          <w:rFonts w:hAnsi="宋体" w:hint="eastAsia"/>
          <w:szCs w:val="21"/>
        </w:rPr>
        <w:t>和</w:t>
      </w:r>
      <w:r>
        <w:rPr>
          <w:rFonts w:hAnsi="宋体"/>
          <w:szCs w:val="21"/>
        </w:rPr>
        <w:t>最终成绩评价方法。</w:t>
      </w:r>
    </w:p>
    <w:p w14:paraId="74E69F5A" w14:textId="77777777" w:rsidR="00BC34FF" w:rsidRDefault="00000000">
      <w:pPr>
        <w:pStyle w:val="afc"/>
        <w:snapToGrid w:val="0"/>
        <w:spacing w:line="360" w:lineRule="auto"/>
        <w:ind w:firstLineChars="202" w:firstLine="424"/>
        <w:rPr>
          <w:rFonts w:hAnsi="宋体"/>
          <w:bCs/>
          <w:color w:val="FF0000"/>
          <w:szCs w:val="21"/>
        </w:rPr>
      </w:pPr>
      <w:r>
        <w:rPr>
          <w:rFonts w:hAnsi="宋体"/>
          <w:szCs w:val="21"/>
        </w:rPr>
        <w:t>1.</w:t>
      </w:r>
      <w:r>
        <w:rPr>
          <w:rFonts w:hAnsi="宋体"/>
          <w:szCs w:val="21"/>
        </w:rPr>
        <w:t>平时成绩：</w:t>
      </w:r>
      <w:r>
        <w:rPr>
          <w:rFonts w:hAnsi="宋体" w:hint="eastAsia"/>
          <w:szCs w:val="21"/>
        </w:rPr>
        <w:t>作业成绩</w:t>
      </w:r>
      <w:r>
        <w:rPr>
          <w:rFonts w:hAnsi="宋体" w:hint="eastAsia"/>
          <w:szCs w:val="21"/>
        </w:rPr>
        <w:t>10%</w:t>
      </w:r>
      <w:r>
        <w:rPr>
          <w:rFonts w:hAnsi="宋体" w:hint="eastAsia"/>
          <w:szCs w:val="21"/>
        </w:rPr>
        <w:t>，出勤考核</w:t>
      </w:r>
      <w:r>
        <w:rPr>
          <w:rFonts w:hAnsi="宋体" w:hint="eastAsia"/>
          <w:szCs w:val="21"/>
        </w:rPr>
        <w:t>10%</w:t>
      </w:r>
      <w:r>
        <w:rPr>
          <w:rFonts w:hAnsi="宋体" w:hint="eastAsia"/>
          <w:szCs w:val="21"/>
        </w:rPr>
        <w:t>，实验成绩</w:t>
      </w:r>
      <w:r>
        <w:rPr>
          <w:rFonts w:hAnsi="宋体" w:hint="eastAsia"/>
          <w:szCs w:val="21"/>
        </w:rPr>
        <w:t xml:space="preserve"> 10%</w:t>
      </w:r>
    </w:p>
    <w:p w14:paraId="4E7C364E" w14:textId="77777777" w:rsidR="00BC34FF" w:rsidRDefault="00000000">
      <w:pPr>
        <w:snapToGrid w:val="0"/>
        <w:spacing w:line="360" w:lineRule="auto"/>
        <w:ind w:firstLineChars="200" w:firstLine="420"/>
        <w:rPr>
          <w:rFonts w:hAnsi="宋体"/>
          <w:color w:val="0000FF"/>
          <w:szCs w:val="21"/>
        </w:rPr>
      </w:pPr>
      <w:r>
        <w:rPr>
          <w:szCs w:val="21"/>
        </w:rPr>
        <w:t>2.</w:t>
      </w:r>
      <w:r>
        <w:rPr>
          <w:rFonts w:hAnsi="宋体"/>
          <w:szCs w:val="21"/>
        </w:rPr>
        <w:t>最终成绩：</w:t>
      </w:r>
      <w:r>
        <w:rPr>
          <w:rFonts w:hAnsi="宋体" w:hint="eastAsia"/>
          <w:szCs w:val="21"/>
        </w:rPr>
        <w:t>总成绩</w:t>
      </w:r>
      <w:r>
        <w:rPr>
          <w:rFonts w:hAnsi="宋体" w:hint="eastAsia"/>
          <w:szCs w:val="21"/>
        </w:rPr>
        <w:t>=</w:t>
      </w:r>
      <w:r>
        <w:rPr>
          <w:rFonts w:hAnsi="宋体" w:hint="eastAsia"/>
          <w:szCs w:val="21"/>
        </w:rPr>
        <w:t>考试成绩（</w:t>
      </w:r>
      <w:r>
        <w:rPr>
          <w:rFonts w:hAnsi="宋体" w:hint="eastAsia"/>
          <w:szCs w:val="21"/>
        </w:rPr>
        <w:t>70%</w:t>
      </w:r>
      <w:r>
        <w:rPr>
          <w:rFonts w:hAnsi="宋体" w:hint="eastAsia"/>
          <w:szCs w:val="21"/>
        </w:rPr>
        <w:t>）＋平时成绩（</w:t>
      </w:r>
      <w:r>
        <w:rPr>
          <w:rFonts w:hAnsi="宋体" w:hint="eastAsia"/>
          <w:szCs w:val="21"/>
        </w:rPr>
        <w:t>30%</w:t>
      </w:r>
      <w:r>
        <w:rPr>
          <w:rFonts w:hAnsi="宋体" w:hint="eastAsia"/>
          <w:szCs w:val="21"/>
        </w:rPr>
        <w:t>）</w:t>
      </w:r>
    </w:p>
    <w:p w14:paraId="0E3C3CDC"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37F77454" w14:textId="77777777" w:rsidR="00BC34FF" w:rsidRDefault="00000000">
      <w:pPr>
        <w:adjustRightInd w:val="0"/>
        <w:snapToGrid w:val="0"/>
        <w:spacing w:line="440" w:lineRule="exact"/>
        <w:ind w:firstLineChars="200" w:firstLine="420"/>
        <w:jc w:val="left"/>
        <w:rPr>
          <w:rFonts w:hAnsi="宋体"/>
          <w:szCs w:val="21"/>
        </w:rPr>
      </w:pPr>
      <w:r>
        <w:rPr>
          <w:rFonts w:hAnsi="宋体" w:hint="eastAsia"/>
          <w:szCs w:val="21"/>
        </w:rPr>
        <w:t>考核结果在第一时间向学生实时反馈，以起到督促、警示和示范的作用。出勤率、作业</w:t>
      </w:r>
      <w:r>
        <w:rPr>
          <w:rFonts w:hAnsi="宋体" w:hint="eastAsia"/>
        </w:rPr>
        <w:t>成绩在学习通里记录，学生可随时查看自己的出勤次数和作业成绩。实验报告成绩也发布在学习通资料里，学生可以实时查看。按照《</w:t>
      </w:r>
      <w:r>
        <w:rPr>
          <w:rFonts w:hint="eastAsia"/>
          <w:szCs w:val="21"/>
        </w:rPr>
        <w:t>河南农业大学考试管理规定</w:t>
      </w:r>
      <w:r>
        <w:rPr>
          <w:rFonts w:hAnsi="宋体" w:hint="eastAsia"/>
        </w:rPr>
        <w:t>》，在统一考试后的一周内，将卷面成绩、平时表现成绩、实验考核成绩发布在</w:t>
      </w:r>
      <w:r>
        <w:rPr>
          <w:rFonts w:hint="eastAsia"/>
        </w:rPr>
        <w:t>教务管理系统内，学生登录即可查看。</w:t>
      </w:r>
    </w:p>
    <w:p w14:paraId="2B367B08" w14:textId="77777777" w:rsidR="00BC34FF" w:rsidRDefault="00000000">
      <w:pPr>
        <w:adjustRightInd w:val="0"/>
        <w:snapToGrid w:val="0"/>
        <w:spacing w:line="440" w:lineRule="exact"/>
        <w:ind w:firstLineChars="200" w:firstLine="420"/>
        <w:jc w:val="left"/>
        <w:rPr>
          <w:rFonts w:hAnsi="宋体"/>
          <w:szCs w:val="21"/>
        </w:rPr>
      </w:pPr>
      <w:r>
        <w:rPr>
          <w:rFonts w:hAnsi="宋体"/>
          <w:szCs w:val="21"/>
        </w:rPr>
        <w:t>课堂教学反馈</w:t>
      </w:r>
      <w:r>
        <w:rPr>
          <w:rFonts w:hAnsi="宋体" w:hint="eastAsia"/>
          <w:szCs w:val="21"/>
        </w:rPr>
        <w:t>的形式有三种。一是任课教师线上线下辅导答疑，学生可在课下或者通过学习通、微信等软件随时提出问题，</w:t>
      </w:r>
      <w:r>
        <w:rPr>
          <w:rFonts w:hint="eastAsia"/>
          <w:color w:val="000000"/>
        </w:rPr>
        <w:t>任课</w:t>
      </w:r>
      <w:r>
        <w:rPr>
          <w:color w:val="000000"/>
        </w:rPr>
        <w:t>教师</w:t>
      </w:r>
      <w:r>
        <w:rPr>
          <w:rFonts w:hint="eastAsia"/>
          <w:color w:val="000000"/>
        </w:rPr>
        <w:t>在第一时间答疑解惑</w:t>
      </w:r>
      <w:r>
        <w:rPr>
          <w:color w:val="000000"/>
        </w:rPr>
        <w:t>。</w:t>
      </w:r>
      <w:r>
        <w:rPr>
          <w:rFonts w:hint="eastAsia"/>
          <w:color w:val="000000"/>
        </w:rPr>
        <w:t>二是系主任、课程组负责人听课，定期收集、分析、反馈</w:t>
      </w:r>
      <w:r>
        <w:rPr>
          <w:rFonts w:hAnsi="宋体" w:hint="eastAsia"/>
          <w:szCs w:val="21"/>
        </w:rPr>
        <w:t>学生对本课程的意见和建议。三是学校、学院进行教学检查，学生网上评教，教学督导与学生座谈，然后给任课教师反馈结果与意见。课程总成绩是否呈近似正态分布，是否达到预定的学习效果可作为专业达成度的参考。前后届学生学习的成绩比较，以及学生的意见或建议均可以引以思考，形成持续改进的闭环，提高本课程的教学质量。</w:t>
      </w:r>
    </w:p>
    <w:p w14:paraId="641AA471" w14:textId="77777777" w:rsidR="00BC34FF" w:rsidRDefault="00BC34FF">
      <w:pPr>
        <w:adjustRightInd w:val="0"/>
        <w:snapToGrid w:val="0"/>
        <w:spacing w:line="440" w:lineRule="exact"/>
        <w:ind w:firstLineChars="200" w:firstLine="420"/>
        <w:jc w:val="left"/>
        <w:rPr>
          <w:rFonts w:hAnsi="宋体"/>
          <w:szCs w:val="21"/>
        </w:rPr>
      </w:pPr>
    </w:p>
    <w:p w14:paraId="6D236847" w14:textId="77777777" w:rsidR="00BC34FF" w:rsidRDefault="00BC34FF">
      <w:pPr>
        <w:snapToGrid w:val="0"/>
        <w:spacing w:line="360" w:lineRule="auto"/>
        <w:ind w:firstLineChars="200" w:firstLine="420"/>
        <w:rPr>
          <w:color w:val="0000FF"/>
          <w:szCs w:val="21"/>
        </w:rPr>
      </w:pPr>
    </w:p>
    <w:p w14:paraId="026454D9" w14:textId="77777777" w:rsidR="00BC34FF" w:rsidRDefault="00BC34FF">
      <w:pPr>
        <w:snapToGrid w:val="0"/>
        <w:spacing w:line="360" w:lineRule="auto"/>
        <w:rPr>
          <w:rFonts w:hAnsi="宋体"/>
          <w:color w:val="0000FF"/>
          <w:szCs w:val="21"/>
        </w:rPr>
      </w:pPr>
    </w:p>
    <w:p w14:paraId="5E17AF6B" w14:textId="77777777" w:rsidR="00BC34FF" w:rsidRDefault="00BC34FF">
      <w:pPr>
        <w:snapToGrid w:val="0"/>
        <w:spacing w:line="360" w:lineRule="auto"/>
        <w:ind w:firstLineChars="200" w:firstLine="420"/>
        <w:rPr>
          <w:rFonts w:hAnsi="宋体"/>
          <w:szCs w:val="21"/>
        </w:rPr>
      </w:pPr>
    </w:p>
    <w:p w14:paraId="4DB18A9E" w14:textId="77777777" w:rsidR="00BC34FF" w:rsidRDefault="00000000">
      <w:pPr>
        <w:widowControl/>
        <w:jc w:val="left"/>
        <w:rPr>
          <w:rFonts w:hAnsi="宋体"/>
          <w:szCs w:val="21"/>
        </w:rPr>
      </w:pPr>
      <w:r>
        <w:rPr>
          <w:rFonts w:hAnsi="宋体"/>
          <w:szCs w:val="21"/>
        </w:rPr>
        <w:lastRenderedPageBreak/>
        <w:br w:type="page"/>
      </w:r>
    </w:p>
    <w:p w14:paraId="2F1FABB6" w14:textId="77777777" w:rsidR="00BC34FF" w:rsidRDefault="00000000">
      <w:pPr>
        <w:pStyle w:val="a3"/>
        <w:rPr>
          <w:b/>
          <w:szCs w:val="21"/>
        </w:rPr>
      </w:pPr>
      <w:r>
        <w:rPr>
          <w:rFonts w:hAnsi="宋体"/>
          <w:b/>
          <w:szCs w:val="21"/>
        </w:rPr>
        <w:lastRenderedPageBreak/>
        <w:t>附件</w:t>
      </w:r>
      <w:r>
        <w:rPr>
          <w:rFonts w:hint="eastAsia"/>
          <w:b/>
          <w:szCs w:val="21"/>
        </w:rPr>
        <w:t>5</w:t>
      </w:r>
      <w:r>
        <w:rPr>
          <w:rFonts w:hAnsi="宋体"/>
          <w:b/>
          <w:szCs w:val="21"/>
        </w:rPr>
        <w:t>：课程教学大纲格式</w:t>
      </w:r>
      <w:r>
        <w:rPr>
          <w:rFonts w:hAnsi="宋体" w:hint="eastAsia"/>
          <w:b/>
          <w:szCs w:val="21"/>
        </w:rPr>
        <w:t>(</w:t>
      </w:r>
      <w:r>
        <w:rPr>
          <w:rFonts w:hAnsi="宋体" w:hint="eastAsia"/>
          <w:b/>
          <w:szCs w:val="21"/>
        </w:rPr>
        <w:t>专业认证用</w:t>
      </w:r>
      <w:r>
        <w:rPr>
          <w:rFonts w:hAnsi="宋体" w:hint="eastAsia"/>
          <w:b/>
          <w:szCs w:val="21"/>
        </w:rPr>
        <w:t>)</w:t>
      </w:r>
    </w:p>
    <w:p w14:paraId="6D0B3690" w14:textId="77777777" w:rsidR="00BC34FF" w:rsidRDefault="00000000">
      <w:pPr>
        <w:snapToGrid w:val="0"/>
        <w:spacing w:line="360" w:lineRule="auto"/>
        <w:jc w:val="center"/>
        <w:rPr>
          <w:b/>
          <w:color w:val="0000FF"/>
          <w:sz w:val="28"/>
          <w:szCs w:val="28"/>
        </w:rPr>
      </w:pPr>
      <w:r>
        <w:rPr>
          <w:rFonts w:hAnsi="宋体" w:hint="eastAsia"/>
          <w:b/>
          <w:sz w:val="28"/>
          <w:szCs w:val="28"/>
        </w:rPr>
        <w:t>汽车市场营销</w:t>
      </w:r>
    </w:p>
    <w:p w14:paraId="62391D29" w14:textId="77777777" w:rsidR="00BC34FF" w:rsidRDefault="00000000">
      <w:pPr>
        <w:widowControl/>
        <w:jc w:val="center"/>
        <w:rPr>
          <w:color w:val="0000FF"/>
          <w:sz w:val="28"/>
          <w:szCs w:val="28"/>
        </w:rPr>
      </w:pPr>
      <w:r>
        <w:rPr>
          <w:rFonts w:cs="宋体" w:hint="eastAsia"/>
          <w:b/>
          <w:color w:val="000000"/>
          <w:kern w:val="0"/>
          <w:sz w:val="24"/>
          <w:lang w:bidi="ar"/>
        </w:rPr>
        <w:t>（</w:t>
      </w:r>
      <w:r>
        <w:rPr>
          <w:b/>
          <w:bCs/>
          <w:color w:val="000000" w:themeColor="text1"/>
          <w:sz w:val="24"/>
        </w:rPr>
        <w:t>Automobile Market Management and Vendition</w:t>
      </w:r>
      <w:r>
        <w:rPr>
          <w:rFonts w:cs="宋体" w:hint="eastAsia"/>
          <w:b/>
          <w:color w:val="000000"/>
          <w:kern w:val="0"/>
          <w:sz w:val="24"/>
          <w:lang w:bidi="ar"/>
        </w:rPr>
        <w:t>）</w:t>
      </w:r>
    </w:p>
    <w:p w14:paraId="442088A2" w14:textId="77777777" w:rsidR="00BC34FF" w:rsidRDefault="00BC34FF">
      <w:pPr>
        <w:snapToGrid w:val="0"/>
        <w:spacing w:line="360" w:lineRule="auto"/>
        <w:jc w:val="center"/>
        <w:rPr>
          <w:b/>
          <w:szCs w:val="21"/>
        </w:rPr>
      </w:pPr>
    </w:p>
    <w:p w14:paraId="2F26876B"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35BAD101" w14:textId="77777777">
        <w:tc>
          <w:tcPr>
            <w:tcW w:w="1666" w:type="pct"/>
          </w:tcPr>
          <w:p w14:paraId="7425E22B" w14:textId="77777777" w:rsidR="00BC34FF" w:rsidRDefault="00000000">
            <w:pPr>
              <w:spacing w:line="300" w:lineRule="auto"/>
              <w:rPr>
                <w:b/>
                <w:bCs/>
                <w:szCs w:val="21"/>
              </w:rPr>
            </w:pPr>
            <w:r>
              <w:rPr>
                <w:rFonts w:hAnsi="宋体"/>
                <w:b/>
                <w:bCs/>
                <w:szCs w:val="21"/>
              </w:rPr>
              <w:t>课程编号：</w:t>
            </w:r>
            <w:r>
              <w:rPr>
                <w:b/>
                <w:bCs/>
                <w:color w:val="000000" w:themeColor="text1"/>
              </w:rPr>
              <w:t>04021334</w:t>
            </w:r>
          </w:p>
        </w:tc>
        <w:tc>
          <w:tcPr>
            <w:tcW w:w="1453" w:type="pct"/>
          </w:tcPr>
          <w:p w14:paraId="6C6284B4" w14:textId="77777777" w:rsidR="00BC34FF" w:rsidRDefault="00000000">
            <w:pPr>
              <w:spacing w:line="300" w:lineRule="auto"/>
              <w:rPr>
                <w:b/>
                <w:bCs/>
                <w:szCs w:val="21"/>
              </w:rPr>
            </w:pPr>
            <w:r>
              <w:rPr>
                <w:rFonts w:hAnsi="宋体"/>
                <w:b/>
                <w:bCs/>
                <w:szCs w:val="21"/>
              </w:rPr>
              <w:t>课程总学时：</w:t>
            </w:r>
            <w:r>
              <w:rPr>
                <w:rFonts w:hAnsi="宋体"/>
                <w:b/>
                <w:bCs/>
                <w:szCs w:val="21"/>
              </w:rPr>
              <w:t>32</w:t>
            </w:r>
          </w:p>
        </w:tc>
        <w:tc>
          <w:tcPr>
            <w:tcW w:w="1881" w:type="pct"/>
          </w:tcPr>
          <w:p w14:paraId="1A89DB9D" w14:textId="77777777" w:rsidR="00BC34FF" w:rsidRDefault="00000000">
            <w:pPr>
              <w:spacing w:line="300" w:lineRule="auto"/>
              <w:rPr>
                <w:b/>
                <w:bCs/>
                <w:szCs w:val="21"/>
              </w:rPr>
            </w:pPr>
            <w:r>
              <w:rPr>
                <w:rFonts w:hAnsi="宋体"/>
                <w:b/>
                <w:bCs/>
                <w:szCs w:val="21"/>
              </w:rPr>
              <w:t>实验学时：</w:t>
            </w:r>
            <w:r>
              <w:rPr>
                <w:b/>
                <w:bCs/>
                <w:szCs w:val="21"/>
              </w:rPr>
              <w:t xml:space="preserve"> 4 </w:t>
            </w:r>
            <w:r>
              <w:rPr>
                <w:rFonts w:hAnsi="宋体"/>
                <w:b/>
                <w:bCs/>
                <w:szCs w:val="21"/>
              </w:rPr>
              <w:t>学时</w:t>
            </w:r>
          </w:p>
        </w:tc>
      </w:tr>
      <w:tr w:rsidR="00BC34FF" w14:paraId="759AA88B" w14:textId="77777777">
        <w:tc>
          <w:tcPr>
            <w:tcW w:w="1666" w:type="pct"/>
          </w:tcPr>
          <w:p w14:paraId="5AF0EB54" w14:textId="77777777" w:rsidR="00BC34FF" w:rsidRDefault="00000000">
            <w:pPr>
              <w:spacing w:line="300" w:lineRule="auto"/>
              <w:rPr>
                <w:b/>
                <w:bCs/>
                <w:szCs w:val="21"/>
              </w:rPr>
            </w:pPr>
            <w:r>
              <w:rPr>
                <w:rFonts w:hAnsi="宋体"/>
                <w:b/>
                <w:bCs/>
                <w:szCs w:val="21"/>
              </w:rPr>
              <w:t>课程性质：</w:t>
            </w:r>
            <w:r>
              <w:rPr>
                <w:rFonts w:hint="eastAsia"/>
                <w:color w:val="000000" w:themeColor="text1"/>
                <w:szCs w:val="21"/>
              </w:rPr>
              <w:t>必</w:t>
            </w:r>
            <w:r>
              <w:rPr>
                <w:color w:val="000000" w:themeColor="text1"/>
                <w:kern w:val="0"/>
                <w:szCs w:val="21"/>
              </w:rPr>
              <w:t>修</w:t>
            </w:r>
          </w:p>
        </w:tc>
        <w:tc>
          <w:tcPr>
            <w:tcW w:w="1453" w:type="pct"/>
          </w:tcPr>
          <w:p w14:paraId="6780D8CB" w14:textId="77777777" w:rsidR="00BC34FF" w:rsidRDefault="00000000">
            <w:pPr>
              <w:spacing w:line="300" w:lineRule="auto"/>
              <w:rPr>
                <w:bCs/>
                <w:color w:val="0000FF"/>
                <w:kern w:val="0"/>
                <w:szCs w:val="21"/>
              </w:rPr>
            </w:pPr>
            <w:r>
              <w:rPr>
                <w:rFonts w:hAnsi="宋体"/>
                <w:b/>
                <w:szCs w:val="21"/>
              </w:rPr>
              <w:t>课程属性</w:t>
            </w:r>
            <w:r>
              <w:rPr>
                <w:b/>
                <w:szCs w:val="21"/>
              </w:rPr>
              <w:t>:</w:t>
            </w:r>
            <w:r>
              <w:rPr>
                <w:rFonts w:hint="eastAsia"/>
                <w:bCs/>
                <w:szCs w:val="21"/>
              </w:rPr>
              <w:t>专业</w:t>
            </w:r>
            <w:r>
              <w:rPr>
                <w:rFonts w:hint="eastAsia"/>
                <w:bCs/>
                <w:color w:val="000000" w:themeColor="text1"/>
                <w:kern w:val="0"/>
                <w:szCs w:val="21"/>
              </w:rPr>
              <w:t>类</w:t>
            </w:r>
          </w:p>
        </w:tc>
        <w:tc>
          <w:tcPr>
            <w:tcW w:w="1881" w:type="pct"/>
          </w:tcPr>
          <w:p w14:paraId="5509D76F" w14:textId="77777777" w:rsidR="00BC34FF" w:rsidRDefault="00000000">
            <w:pPr>
              <w:spacing w:line="300" w:lineRule="auto"/>
              <w:rPr>
                <w:b/>
                <w:bCs/>
                <w:szCs w:val="21"/>
              </w:rPr>
            </w:pPr>
            <w:r>
              <w:rPr>
                <w:rFonts w:hAnsi="宋体"/>
                <w:b/>
                <w:bCs/>
                <w:szCs w:val="21"/>
              </w:rPr>
              <w:t>开设学期：</w:t>
            </w:r>
            <w:r>
              <w:rPr>
                <w:b/>
                <w:bCs/>
                <w:color w:val="000000" w:themeColor="text1"/>
              </w:rPr>
              <w:t>第</w:t>
            </w:r>
            <w:r>
              <w:rPr>
                <w:b/>
                <w:bCs/>
                <w:color w:val="000000" w:themeColor="text1"/>
              </w:rPr>
              <w:t xml:space="preserve"> 6</w:t>
            </w:r>
            <w:r>
              <w:rPr>
                <w:b/>
                <w:bCs/>
                <w:color w:val="000000" w:themeColor="text1"/>
              </w:rPr>
              <w:t>学期</w:t>
            </w:r>
          </w:p>
        </w:tc>
      </w:tr>
      <w:tr w:rsidR="00BC34FF" w14:paraId="1EEB9F61" w14:textId="77777777">
        <w:tc>
          <w:tcPr>
            <w:tcW w:w="1666" w:type="pct"/>
          </w:tcPr>
          <w:p w14:paraId="4940D9ED" w14:textId="77777777" w:rsidR="00BC34FF" w:rsidRDefault="00000000">
            <w:pPr>
              <w:spacing w:line="300" w:lineRule="auto"/>
              <w:rPr>
                <w:b/>
                <w:bCs/>
                <w:szCs w:val="21"/>
              </w:rPr>
            </w:pPr>
            <w:r>
              <w:rPr>
                <w:rFonts w:hAnsi="宋体"/>
                <w:b/>
                <w:bCs/>
                <w:szCs w:val="21"/>
              </w:rPr>
              <w:t>课程负责人：</w:t>
            </w:r>
            <w:r>
              <w:rPr>
                <w:rFonts w:hAnsi="宋体" w:hint="eastAsia"/>
                <w:szCs w:val="21"/>
              </w:rPr>
              <w:t>崔岩</w:t>
            </w:r>
          </w:p>
        </w:tc>
        <w:tc>
          <w:tcPr>
            <w:tcW w:w="1453" w:type="pct"/>
          </w:tcPr>
          <w:p w14:paraId="57F535A2" w14:textId="77777777" w:rsidR="00BC34FF" w:rsidRDefault="00000000">
            <w:pPr>
              <w:spacing w:line="300" w:lineRule="auto"/>
              <w:rPr>
                <w:b/>
                <w:bCs/>
                <w:szCs w:val="21"/>
              </w:rPr>
            </w:pPr>
            <w:r>
              <w:rPr>
                <w:rFonts w:hAnsi="宋体"/>
                <w:b/>
                <w:bCs/>
                <w:szCs w:val="21"/>
              </w:rPr>
              <w:t>课程团队：</w:t>
            </w:r>
            <w:r>
              <w:rPr>
                <w:rFonts w:hAnsi="宋体" w:hint="eastAsia"/>
                <w:szCs w:val="21"/>
              </w:rPr>
              <w:t>王宇辉</w:t>
            </w:r>
          </w:p>
        </w:tc>
        <w:tc>
          <w:tcPr>
            <w:tcW w:w="1881" w:type="pct"/>
          </w:tcPr>
          <w:p w14:paraId="75176E33" w14:textId="77777777" w:rsidR="00BC34FF" w:rsidRDefault="00000000">
            <w:pPr>
              <w:spacing w:line="300" w:lineRule="auto"/>
              <w:rPr>
                <w:b/>
                <w:bCs/>
                <w:szCs w:val="21"/>
              </w:rPr>
            </w:pPr>
            <w:r>
              <w:rPr>
                <w:rFonts w:hAnsi="宋体"/>
                <w:b/>
                <w:bCs/>
                <w:szCs w:val="21"/>
              </w:rPr>
              <w:t>授课语言：</w:t>
            </w:r>
            <w:r>
              <w:rPr>
                <w:rFonts w:hAnsi="宋体" w:hint="eastAsia"/>
                <w:b/>
                <w:bCs/>
                <w:szCs w:val="21"/>
              </w:rPr>
              <w:t>中文</w:t>
            </w:r>
          </w:p>
        </w:tc>
      </w:tr>
      <w:tr w:rsidR="00BC34FF" w14:paraId="5BA29DCA" w14:textId="77777777">
        <w:tc>
          <w:tcPr>
            <w:tcW w:w="5000" w:type="pct"/>
            <w:gridSpan w:val="3"/>
          </w:tcPr>
          <w:p w14:paraId="504E01A9" w14:textId="77777777" w:rsidR="00BC34FF" w:rsidRDefault="00000000">
            <w:pPr>
              <w:spacing w:line="300" w:lineRule="auto"/>
              <w:ind w:rightChars="-81" w:right="-170"/>
              <w:rPr>
                <w:bCs/>
                <w:szCs w:val="21"/>
              </w:rPr>
            </w:pPr>
            <w:r>
              <w:rPr>
                <w:rFonts w:hAnsi="宋体"/>
                <w:b/>
                <w:bCs/>
                <w:szCs w:val="21"/>
              </w:rPr>
              <w:t>适用专业：</w:t>
            </w:r>
            <w:r>
              <w:rPr>
                <w:rFonts w:hAnsi="宋体" w:hint="eastAsia"/>
                <w:bCs/>
                <w:szCs w:val="21"/>
              </w:rPr>
              <w:t>汽车服务工程、交通运输</w:t>
            </w:r>
          </w:p>
        </w:tc>
      </w:tr>
      <w:tr w:rsidR="00BC34FF" w14:paraId="050F5773" w14:textId="77777777">
        <w:tc>
          <w:tcPr>
            <w:tcW w:w="5000" w:type="pct"/>
            <w:gridSpan w:val="3"/>
          </w:tcPr>
          <w:p w14:paraId="088C2FB8" w14:textId="77777777" w:rsidR="00BC34FF" w:rsidRDefault="00000000">
            <w:pPr>
              <w:spacing w:line="300" w:lineRule="auto"/>
              <w:rPr>
                <w:b/>
                <w:bCs/>
                <w:szCs w:val="21"/>
              </w:rPr>
            </w:pPr>
            <w:r>
              <w:rPr>
                <w:rFonts w:hAnsi="宋体"/>
                <w:b/>
                <w:bCs/>
                <w:szCs w:val="21"/>
              </w:rPr>
              <w:t>对先修的要求：</w:t>
            </w:r>
            <w:r>
              <w:rPr>
                <w:rFonts w:hint="eastAsia"/>
                <w:color w:val="000000"/>
                <w:szCs w:val="21"/>
                <w:lang w:bidi="ar"/>
              </w:rPr>
              <w:t>汽车构造、发动机原理</w:t>
            </w:r>
          </w:p>
        </w:tc>
      </w:tr>
      <w:tr w:rsidR="00BC34FF" w14:paraId="1D20E0FE" w14:textId="77777777">
        <w:tc>
          <w:tcPr>
            <w:tcW w:w="5000" w:type="pct"/>
            <w:gridSpan w:val="3"/>
          </w:tcPr>
          <w:p w14:paraId="389A93B2" w14:textId="77777777" w:rsidR="00BC34FF" w:rsidRDefault="00000000">
            <w:pPr>
              <w:spacing w:line="300" w:lineRule="auto"/>
              <w:rPr>
                <w:bCs/>
                <w:color w:val="0000FF"/>
                <w:kern w:val="0"/>
                <w:szCs w:val="21"/>
              </w:rPr>
            </w:pPr>
            <w:r>
              <w:rPr>
                <w:rFonts w:hAnsi="宋体"/>
                <w:b/>
                <w:bCs/>
                <w:szCs w:val="21"/>
              </w:rPr>
              <w:t>对后续的支撑：</w:t>
            </w:r>
            <w:r>
              <w:rPr>
                <w:rFonts w:hAnsi="宋体" w:hint="eastAsia"/>
                <w:bCs/>
                <w:szCs w:val="21"/>
              </w:rPr>
              <w:t>汽车理论、汽车运用。为这些课程提供汽车营销市场管理过程、市场竞争战略的</w:t>
            </w:r>
            <w:r>
              <w:rPr>
                <w:rFonts w:hAnsi="宋体" w:hint="eastAsia"/>
                <w:bCs/>
                <w:szCs w:val="21"/>
              </w:rPr>
              <w:t>3</w:t>
            </w:r>
            <w:r>
              <w:rPr>
                <w:rFonts w:hAnsi="宋体" w:hint="eastAsia"/>
                <w:bCs/>
                <w:szCs w:val="21"/>
              </w:rPr>
              <w:t>种基本类型、汽车营销调研内容及其有效性的特征和主要程序等知识，学生已经具备开展汽车市场营销的能力和素养。</w:t>
            </w:r>
          </w:p>
        </w:tc>
      </w:tr>
      <w:tr w:rsidR="00BC34FF" w14:paraId="5D789D64" w14:textId="77777777">
        <w:tc>
          <w:tcPr>
            <w:tcW w:w="1666" w:type="pct"/>
          </w:tcPr>
          <w:p w14:paraId="11643523" w14:textId="77777777" w:rsidR="00BC34FF" w:rsidRDefault="00000000">
            <w:pPr>
              <w:spacing w:line="300" w:lineRule="auto"/>
              <w:rPr>
                <w:b/>
                <w:bCs/>
                <w:szCs w:val="21"/>
              </w:rPr>
            </w:pPr>
            <w:r>
              <w:rPr>
                <w:rFonts w:hAnsi="宋体"/>
                <w:b/>
                <w:bCs/>
                <w:szCs w:val="21"/>
              </w:rPr>
              <w:t>主撰人：</w:t>
            </w:r>
            <w:r>
              <w:rPr>
                <w:color w:val="000000" w:themeColor="text1"/>
              </w:rPr>
              <w:t>崔岩</w:t>
            </w:r>
          </w:p>
        </w:tc>
        <w:tc>
          <w:tcPr>
            <w:tcW w:w="1453" w:type="pct"/>
          </w:tcPr>
          <w:p w14:paraId="4C57306B" w14:textId="77777777" w:rsidR="00BC34FF" w:rsidRDefault="00000000">
            <w:pPr>
              <w:spacing w:line="300" w:lineRule="auto"/>
              <w:rPr>
                <w:b/>
                <w:bCs/>
                <w:szCs w:val="21"/>
              </w:rPr>
            </w:pPr>
            <w:r>
              <w:rPr>
                <w:rFonts w:hAnsi="宋体"/>
                <w:b/>
                <w:bCs/>
                <w:szCs w:val="21"/>
              </w:rPr>
              <w:t>审核人：</w:t>
            </w:r>
            <w:r>
              <w:rPr>
                <w:rFonts w:hAnsi="宋体" w:hint="eastAsia"/>
                <w:szCs w:val="21"/>
              </w:rPr>
              <w:t>高献坤</w:t>
            </w:r>
          </w:p>
        </w:tc>
        <w:tc>
          <w:tcPr>
            <w:tcW w:w="1881" w:type="pct"/>
          </w:tcPr>
          <w:p w14:paraId="47E95542"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2</w:t>
            </w:r>
            <w:r>
              <w:rPr>
                <w:rFonts w:hAnsi="宋体"/>
                <w:b/>
                <w:bCs/>
                <w:szCs w:val="21"/>
              </w:rPr>
              <w:t>023</w:t>
            </w:r>
          </w:p>
        </w:tc>
      </w:tr>
    </w:tbl>
    <w:p w14:paraId="773AEC0D" w14:textId="77777777" w:rsidR="00BC34FF" w:rsidRDefault="00BC34FF">
      <w:pPr>
        <w:widowControl/>
        <w:snapToGrid w:val="0"/>
        <w:spacing w:line="360" w:lineRule="auto"/>
        <w:jc w:val="left"/>
        <w:rPr>
          <w:b/>
          <w:bCs/>
          <w:kern w:val="0"/>
          <w:szCs w:val="21"/>
        </w:rPr>
      </w:pPr>
    </w:p>
    <w:p w14:paraId="2A7EB00D"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5934A9FA" w14:textId="77777777" w:rsidR="00BC34FF" w:rsidRDefault="00000000">
      <w:pPr>
        <w:spacing w:line="360" w:lineRule="auto"/>
        <w:ind w:firstLineChars="200" w:firstLine="422"/>
        <w:rPr>
          <w:b/>
          <w:bCs/>
          <w:kern w:val="0"/>
          <w:szCs w:val="21"/>
        </w:rPr>
      </w:pPr>
      <w:r>
        <w:rPr>
          <w:rFonts w:hint="eastAsia"/>
          <w:b/>
          <w:bCs/>
          <w:kern w:val="0"/>
          <w:szCs w:val="21"/>
        </w:rPr>
        <w:t>教学理念：</w:t>
      </w:r>
      <w:r>
        <w:rPr>
          <w:rFonts w:hint="eastAsia"/>
          <w:kern w:val="0"/>
          <w:szCs w:val="21"/>
        </w:rPr>
        <w:t>秉承以学生为中心、产出导向、持续改进的理念，建立健全多维度的课程教学目标，将知识传授、能力培养和价值塑造三者融为一体，帮助学生树立正确的世界观、人生观和价值观。</w:t>
      </w:r>
    </w:p>
    <w:p w14:paraId="5469D20E" w14:textId="77777777" w:rsidR="00BC34FF" w:rsidRDefault="00000000">
      <w:pPr>
        <w:spacing w:line="360" w:lineRule="auto"/>
        <w:ind w:firstLineChars="200" w:firstLine="422"/>
        <w:rPr>
          <w:kern w:val="0"/>
          <w:szCs w:val="21"/>
        </w:rPr>
      </w:pPr>
      <w:r>
        <w:rPr>
          <w:rFonts w:hint="eastAsia"/>
          <w:b/>
          <w:bCs/>
          <w:kern w:val="0"/>
          <w:szCs w:val="21"/>
        </w:rPr>
        <w:t>课程性质：</w:t>
      </w:r>
      <w:r>
        <w:rPr>
          <w:rFonts w:hint="eastAsia"/>
          <w:kern w:val="0"/>
          <w:szCs w:val="21"/>
        </w:rPr>
        <w:t>汽车市场营销课程是汽车服务工程专业必修的专业核心课程，也是交通运输专业的选修课。</w:t>
      </w:r>
    </w:p>
    <w:p w14:paraId="7AAC550C" w14:textId="77777777" w:rsidR="00BC34FF" w:rsidRDefault="00000000">
      <w:pPr>
        <w:spacing w:line="360" w:lineRule="auto"/>
        <w:ind w:firstLineChars="200" w:firstLine="422"/>
        <w:rPr>
          <w:kern w:val="0"/>
          <w:szCs w:val="21"/>
        </w:rPr>
      </w:pPr>
      <w:r>
        <w:rPr>
          <w:rFonts w:hint="eastAsia"/>
          <w:b/>
          <w:bCs/>
          <w:kern w:val="0"/>
          <w:szCs w:val="21"/>
        </w:rPr>
        <w:t>课程目标：</w:t>
      </w:r>
      <w:r>
        <w:rPr>
          <w:color w:val="000000" w:themeColor="text1"/>
        </w:rPr>
        <w:t>通过本课程的学习，要求学生树立正确的汽车市场营销观念，掌握汽车市场营销的基本理论、方法和手段，具备运用现代市场营销知识解决实际问题的能力。通过汽车市场营销调研、促销策略分析及销售渠道调查，使学生的动手能力、分析解决实际问题的能力得到较全面的培养和训练。</w:t>
      </w:r>
    </w:p>
    <w:p w14:paraId="4047B820" w14:textId="77777777" w:rsidR="00BC34FF" w:rsidRDefault="00000000">
      <w:pPr>
        <w:spacing w:line="360" w:lineRule="auto"/>
        <w:ind w:firstLineChars="200" w:firstLine="422"/>
        <w:rPr>
          <w:color w:val="000000" w:themeColor="text1"/>
        </w:rPr>
      </w:pPr>
      <w:r>
        <w:rPr>
          <w:rFonts w:hint="eastAsia"/>
          <w:b/>
          <w:bCs/>
          <w:kern w:val="0"/>
          <w:szCs w:val="21"/>
        </w:rPr>
        <w:t>课程任务：</w:t>
      </w:r>
      <w:r>
        <w:rPr>
          <w:color w:val="000000" w:themeColor="text1"/>
        </w:rPr>
        <w:t>该课程主要研究汽车市场营销活动及其规律性，是一门建立在经济科学、行为科学、现代管理理论基础之上的应用科学，具有综合性、实践性、边缘性的特点。汽车市场营销课程的核心内容是在买方市场条件下，卖方如何从顾客的需要出发，制订汽车营销企业的发展战略，组织汽车市场营销活动，从而在满足顾客需求的前提下，使企业在激烈竞争的市场环境中获得生存和发展。</w:t>
      </w:r>
    </w:p>
    <w:p w14:paraId="1A6F8CC1" w14:textId="77777777" w:rsidR="00BC34FF" w:rsidRDefault="00BC34FF">
      <w:pPr>
        <w:spacing w:line="360" w:lineRule="auto"/>
        <w:ind w:firstLineChars="200" w:firstLine="420"/>
        <w:rPr>
          <w:color w:val="000000" w:themeColor="text1"/>
        </w:rPr>
      </w:pPr>
    </w:p>
    <w:p w14:paraId="44777585" w14:textId="77777777" w:rsidR="00BC34FF" w:rsidRDefault="00BC34FF">
      <w:pPr>
        <w:spacing w:line="360" w:lineRule="auto"/>
        <w:ind w:firstLineChars="200" w:firstLine="420"/>
        <w:rPr>
          <w:kern w:val="0"/>
          <w:szCs w:val="21"/>
        </w:rPr>
      </w:pPr>
    </w:p>
    <w:p w14:paraId="35E44C01" w14:textId="77777777" w:rsidR="00BC34FF" w:rsidRDefault="00BC34FF">
      <w:pPr>
        <w:widowControl/>
        <w:snapToGrid w:val="0"/>
        <w:spacing w:line="360" w:lineRule="auto"/>
        <w:jc w:val="left"/>
        <w:rPr>
          <w:b/>
          <w:bCs/>
          <w:kern w:val="0"/>
          <w:szCs w:val="21"/>
        </w:rPr>
      </w:pPr>
    </w:p>
    <w:p w14:paraId="1244904B" w14:textId="77777777" w:rsidR="00BC34FF"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6DF806F3"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603D1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15D11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03188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7D0BD3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60E0927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F2F90E9"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3ED72591" w14:textId="77777777" w:rsidR="00BC34FF" w:rsidRDefault="00000000">
            <w:pPr>
              <w:rPr>
                <w:kern w:val="0"/>
                <w:sz w:val="18"/>
                <w:szCs w:val="18"/>
              </w:rPr>
            </w:pPr>
            <w:r>
              <w:rPr>
                <w:rFonts w:eastAsiaTheme="minorEastAsia" w:hAnsiTheme="minorEastAsia" w:hint="eastAsia"/>
                <w:sz w:val="18"/>
                <w:szCs w:val="18"/>
              </w:rPr>
              <w:t>目标</w:t>
            </w:r>
            <w:r>
              <w:rPr>
                <w:rFonts w:eastAsiaTheme="minorEastAsia" w:hAnsiTheme="minorEastAsia" w:hint="eastAsia"/>
                <w:sz w:val="18"/>
                <w:szCs w:val="18"/>
              </w:rPr>
              <w:t>1</w:t>
            </w:r>
            <w:r>
              <w:rPr>
                <w:rFonts w:eastAsiaTheme="minorEastAsia" w:hAnsiTheme="minorEastAsia" w:hint="eastAsia"/>
                <w:sz w:val="18"/>
                <w:szCs w:val="18"/>
              </w:rPr>
              <w:t>：</w:t>
            </w:r>
            <w:r>
              <w:rPr>
                <w:rFonts w:hint="eastAsia"/>
                <w:kern w:val="0"/>
                <w:sz w:val="18"/>
                <w:szCs w:val="18"/>
              </w:rPr>
              <w:t>掌握汽车市场、市场营销的概念发展及营销原理，了解中国汽车工业的发展过程。了解汽车市场营销是市场营销的一个分支，掌握市场营销的核心概念，理解汽车营销的对象与方法，了解营销理念的演变和汽车营销的战略等内容。</w:t>
            </w:r>
          </w:p>
        </w:tc>
        <w:tc>
          <w:tcPr>
            <w:tcW w:w="1536" w:type="dxa"/>
            <w:tcBorders>
              <w:top w:val="single" w:sz="4" w:space="0" w:color="auto"/>
              <w:left w:val="single" w:sz="4" w:space="0" w:color="auto"/>
              <w:bottom w:val="single" w:sz="4" w:space="0" w:color="auto"/>
              <w:right w:val="single" w:sz="4" w:space="0" w:color="auto"/>
            </w:tcBorders>
            <w:vAlign w:val="center"/>
          </w:tcPr>
          <w:p w14:paraId="5EC90D3B"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1.1</w:t>
            </w:r>
          </w:p>
          <w:p w14:paraId="620D7D4D"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14:paraId="3A8CF041" w14:textId="77777777" w:rsidR="00BC34FF" w:rsidRDefault="00000000">
            <w:pPr>
              <w:spacing w:line="320" w:lineRule="exact"/>
              <w:jc w:val="center"/>
              <w:rPr>
                <w:rFonts w:eastAsiaTheme="minorEastAsia"/>
                <w:sz w:val="18"/>
                <w:szCs w:val="18"/>
              </w:rPr>
            </w:pPr>
            <w:r>
              <w:rPr>
                <w:rFonts w:eastAsiaTheme="minorEastAsia"/>
                <w:sz w:val="18"/>
                <w:szCs w:val="18"/>
              </w:rPr>
              <w:t>1</w:t>
            </w:r>
          </w:p>
          <w:p w14:paraId="4BE9BC10"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r>
      <w:tr w:rsidR="00BC34FF" w14:paraId="402C470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25FEB93"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54DD220B" w14:textId="77777777" w:rsidR="00BC34FF" w:rsidRDefault="00000000">
            <w:pPr>
              <w:spacing w:line="320" w:lineRule="exact"/>
              <w:jc w:val="left"/>
              <w:rPr>
                <w:kern w:val="0"/>
                <w:sz w:val="18"/>
                <w:szCs w:val="18"/>
              </w:rPr>
            </w:pPr>
            <w:r>
              <w:rPr>
                <w:rFonts w:hint="eastAsia"/>
                <w:kern w:val="0"/>
                <w:sz w:val="18"/>
                <w:szCs w:val="18"/>
              </w:rPr>
              <w:t>目标</w:t>
            </w:r>
            <w:r>
              <w:rPr>
                <w:rFonts w:hint="eastAsia"/>
                <w:kern w:val="0"/>
                <w:sz w:val="18"/>
                <w:szCs w:val="18"/>
              </w:rPr>
              <w:t>2</w:t>
            </w:r>
            <w:r>
              <w:rPr>
                <w:rFonts w:hint="eastAsia"/>
                <w:kern w:val="0"/>
                <w:sz w:val="18"/>
                <w:szCs w:val="18"/>
              </w:rPr>
              <w:t>：理解汽车相关的产业政策。理解有关汽车市场营销战略的概念和特征、汽车营销的竞争战略和发展战略等内容，了解战略特征和内容，掌握汽车市场发展战略。理解汽车营销环境的分析方法，掌握汽车市场环境对营销活动的影响，熟练掌握微观汽车市场营销环境包含的内容。</w:t>
            </w:r>
          </w:p>
        </w:tc>
        <w:tc>
          <w:tcPr>
            <w:tcW w:w="1536" w:type="dxa"/>
            <w:tcBorders>
              <w:top w:val="single" w:sz="4" w:space="0" w:color="auto"/>
              <w:left w:val="single" w:sz="4" w:space="0" w:color="auto"/>
              <w:bottom w:val="single" w:sz="4" w:space="0" w:color="auto"/>
              <w:right w:val="single" w:sz="4" w:space="0" w:color="auto"/>
            </w:tcBorders>
            <w:vAlign w:val="center"/>
          </w:tcPr>
          <w:p w14:paraId="426FF050"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2.1</w:t>
            </w:r>
          </w:p>
          <w:p w14:paraId="5B63119D"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02A7AB1A" w14:textId="77777777" w:rsidR="00BC34FF" w:rsidRDefault="00000000">
            <w:pPr>
              <w:spacing w:line="320" w:lineRule="exact"/>
              <w:jc w:val="center"/>
              <w:rPr>
                <w:rFonts w:eastAsiaTheme="minorEastAsia"/>
                <w:sz w:val="18"/>
                <w:szCs w:val="18"/>
              </w:rPr>
            </w:pPr>
            <w:r>
              <w:rPr>
                <w:rFonts w:eastAsiaTheme="minorEastAsia"/>
                <w:sz w:val="18"/>
                <w:szCs w:val="18"/>
              </w:rPr>
              <w:t>2</w:t>
            </w:r>
          </w:p>
          <w:p w14:paraId="755BA99B"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p w14:paraId="5886A31C"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r>
      <w:tr w:rsidR="00BC34FF" w14:paraId="37752D4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DAED4C6"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3725B753" w14:textId="77777777" w:rsidR="00BC34FF" w:rsidRDefault="00000000">
            <w:pPr>
              <w:rPr>
                <w:rFonts w:eastAsiaTheme="minorEastAsia"/>
                <w:color w:val="0000FF"/>
                <w:sz w:val="18"/>
                <w:szCs w:val="18"/>
              </w:rPr>
            </w:pPr>
            <w:r>
              <w:rPr>
                <w:rFonts w:hint="eastAsia"/>
                <w:kern w:val="0"/>
                <w:sz w:val="18"/>
                <w:szCs w:val="18"/>
              </w:rPr>
              <w:t>目标</w:t>
            </w:r>
            <w:r>
              <w:rPr>
                <w:rFonts w:hint="eastAsia"/>
                <w:kern w:val="0"/>
                <w:sz w:val="18"/>
                <w:szCs w:val="18"/>
              </w:rPr>
              <w:t>3</w:t>
            </w:r>
            <w:r>
              <w:rPr>
                <w:rFonts w:hint="eastAsia"/>
                <w:kern w:val="0"/>
                <w:sz w:val="18"/>
                <w:szCs w:val="18"/>
              </w:rPr>
              <w:t>：</w:t>
            </w:r>
            <w:r>
              <w:rPr>
                <w:rFonts w:cs="宋体" w:hint="eastAsia"/>
                <w:color w:val="000000"/>
                <w:kern w:val="0"/>
                <w:sz w:val="18"/>
                <w:szCs w:val="18"/>
                <w:lang w:bidi="ar"/>
              </w:rPr>
              <w:t>熟悉市场调研方法，掌握和运用市场预测的方法，熟悉汽车市场营销中的电子商务。了解汽车营销调研的程序，理解汽车营销系统各要素的具体内容，了解汽车营销信息系统的成本和效益，掌握调研内容及其有效性的特征及主要程序。</w:t>
            </w:r>
          </w:p>
        </w:tc>
        <w:tc>
          <w:tcPr>
            <w:tcW w:w="1536" w:type="dxa"/>
            <w:tcBorders>
              <w:top w:val="single" w:sz="4" w:space="0" w:color="auto"/>
              <w:left w:val="single" w:sz="4" w:space="0" w:color="auto"/>
              <w:bottom w:val="single" w:sz="4" w:space="0" w:color="auto"/>
              <w:right w:val="single" w:sz="4" w:space="0" w:color="auto"/>
            </w:tcBorders>
            <w:vAlign w:val="center"/>
          </w:tcPr>
          <w:p w14:paraId="3CF6CDAF"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3.1</w:t>
            </w:r>
          </w:p>
          <w:p w14:paraId="633D86F1"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4A6EB99F"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p w14:paraId="14D3DC16" w14:textId="77777777" w:rsidR="00BC34FF" w:rsidRDefault="00000000">
            <w:pPr>
              <w:spacing w:line="320" w:lineRule="exact"/>
              <w:jc w:val="center"/>
              <w:rPr>
                <w:rFonts w:eastAsiaTheme="minorEastAsia"/>
                <w:sz w:val="18"/>
                <w:szCs w:val="18"/>
              </w:rPr>
            </w:pPr>
            <w:r>
              <w:rPr>
                <w:rFonts w:eastAsiaTheme="minorEastAsia"/>
                <w:sz w:val="18"/>
                <w:szCs w:val="18"/>
              </w:rPr>
              <w:t>4</w:t>
            </w:r>
          </w:p>
          <w:p w14:paraId="1EAEEADF"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r>
      <w:tr w:rsidR="00BC34FF" w14:paraId="44E6945B"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557B6F8"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31131353" w14:textId="77777777" w:rsidR="00BC34FF" w:rsidRDefault="00000000">
            <w:pPr>
              <w:widowControl/>
              <w:rPr>
                <w:rFonts w:eastAsiaTheme="minorEastAsia"/>
                <w:sz w:val="18"/>
                <w:szCs w:val="18"/>
              </w:rPr>
            </w:pPr>
            <w:r>
              <w:rPr>
                <w:rFonts w:cs="宋体" w:hint="eastAsia"/>
                <w:color w:val="000000"/>
                <w:kern w:val="0"/>
                <w:sz w:val="18"/>
                <w:szCs w:val="18"/>
                <w:lang w:bidi="ar"/>
              </w:rPr>
              <w:t>目标</w:t>
            </w:r>
            <w:r>
              <w:rPr>
                <w:color w:val="000000"/>
                <w:kern w:val="0"/>
                <w:sz w:val="18"/>
                <w:szCs w:val="18"/>
                <w:lang w:bidi="ar"/>
              </w:rPr>
              <w:t>4</w:t>
            </w:r>
            <w:r>
              <w:rPr>
                <w:rFonts w:cs="宋体" w:hint="eastAsia"/>
                <w:color w:val="000000"/>
                <w:kern w:val="0"/>
                <w:sz w:val="18"/>
                <w:szCs w:val="18"/>
                <w:lang w:bidi="ar"/>
              </w:rPr>
              <w:t>：</w:t>
            </w:r>
            <w:r>
              <w:rPr>
                <w:rFonts w:hint="eastAsia"/>
                <w:kern w:val="0"/>
                <w:sz w:val="18"/>
                <w:szCs w:val="18"/>
              </w:rPr>
              <w:t>熟练掌握汽车市场的产品策略、定价策略、销售渠道和销售促销策略。理解影响汽车定价的因素，一般汽车定价方法，汽车新产品定价和产品组合定价的策略，了解影响汽车定价的内外部因素，掌握一般汽车市场定价的方法。掌握人员推销、广告、营业推广、公共关系、网络营销等内容，熟练掌握汽车促销的主要方法和营业推广的方法。</w:t>
            </w:r>
          </w:p>
        </w:tc>
        <w:tc>
          <w:tcPr>
            <w:tcW w:w="1536" w:type="dxa"/>
            <w:tcBorders>
              <w:top w:val="single" w:sz="4" w:space="0" w:color="auto"/>
              <w:left w:val="single" w:sz="4" w:space="0" w:color="auto"/>
              <w:bottom w:val="single" w:sz="4" w:space="0" w:color="auto"/>
              <w:right w:val="single" w:sz="4" w:space="0" w:color="auto"/>
            </w:tcBorders>
            <w:vAlign w:val="center"/>
          </w:tcPr>
          <w:p w14:paraId="43D918B7"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3.1</w:t>
            </w:r>
          </w:p>
          <w:p w14:paraId="7A95FBD8"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66EB85BA"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p w14:paraId="74761EF0"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p w14:paraId="728DCC61" w14:textId="77777777" w:rsidR="00BC34FF" w:rsidRDefault="00000000">
            <w:pPr>
              <w:spacing w:line="320" w:lineRule="exact"/>
              <w:jc w:val="center"/>
              <w:rPr>
                <w:rFonts w:eastAsiaTheme="minorEastAsia"/>
                <w:sz w:val="18"/>
                <w:szCs w:val="18"/>
              </w:rPr>
            </w:pPr>
            <w:r>
              <w:rPr>
                <w:rFonts w:eastAsiaTheme="minorEastAsia" w:hint="eastAsia"/>
                <w:sz w:val="18"/>
                <w:szCs w:val="18"/>
              </w:rPr>
              <w:t>11</w:t>
            </w:r>
          </w:p>
        </w:tc>
      </w:tr>
    </w:tbl>
    <w:p w14:paraId="5CD64F48" w14:textId="77777777" w:rsidR="00BC34FF" w:rsidRDefault="00BC34FF">
      <w:pPr>
        <w:widowControl/>
        <w:snapToGrid w:val="0"/>
        <w:spacing w:line="360" w:lineRule="auto"/>
        <w:jc w:val="left"/>
        <w:rPr>
          <w:b/>
          <w:bCs/>
          <w:kern w:val="0"/>
          <w:szCs w:val="21"/>
        </w:rPr>
      </w:pPr>
    </w:p>
    <w:p w14:paraId="24AC7066"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293"/>
        <w:gridCol w:w="2254"/>
        <w:gridCol w:w="405"/>
        <w:gridCol w:w="1843"/>
        <w:gridCol w:w="1134"/>
      </w:tblGrid>
      <w:tr w:rsidR="00BC34FF" w14:paraId="5DEEBAE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660BA79"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序号</w:t>
            </w:r>
          </w:p>
        </w:tc>
        <w:tc>
          <w:tcPr>
            <w:tcW w:w="22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DE5706"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教学内容</w:t>
            </w:r>
          </w:p>
        </w:tc>
        <w:tc>
          <w:tcPr>
            <w:tcW w:w="22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BD5B52"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学生学习</w:t>
            </w:r>
          </w:p>
          <w:p w14:paraId="76651FF8"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预期成果</w:t>
            </w:r>
          </w:p>
        </w:tc>
        <w:tc>
          <w:tcPr>
            <w:tcW w:w="4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0885C5D"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课内</w:t>
            </w:r>
          </w:p>
          <w:p w14:paraId="2A4C2B96"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30DE20"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C65A27"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支撑</w:t>
            </w:r>
          </w:p>
          <w:p w14:paraId="2C7D4C8E" w14:textId="77777777" w:rsidR="00BC34FF" w:rsidRDefault="00000000">
            <w:pPr>
              <w:spacing w:line="320" w:lineRule="exact"/>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课程目标</w:t>
            </w:r>
          </w:p>
        </w:tc>
      </w:tr>
      <w:tr w:rsidR="00BC34FF" w14:paraId="00BA6A9B"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2A8414AB"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293" w:type="dxa"/>
            <w:tcBorders>
              <w:top w:val="single" w:sz="4" w:space="0" w:color="auto"/>
              <w:left w:val="single" w:sz="4" w:space="0" w:color="auto"/>
              <w:bottom w:val="single" w:sz="4" w:space="0" w:color="auto"/>
              <w:right w:val="single" w:sz="4" w:space="0" w:color="auto"/>
            </w:tcBorders>
            <w:vAlign w:val="center"/>
          </w:tcPr>
          <w:p w14:paraId="2819B02D" w14:textId="77777777" w:rsidR="00BC34FF" w:rsidRDefault="00000000">
            <w:pPr>
              <w:spacing w:line="320" w:lineRule="exact"/>
              <w:rPr>
                <w:rFonts w:eastAsiaTheme="minorEastAsia" w:hAnsiTheme="minorEastAsia"/>
                <w:b/>
                <w:bCs/>
                <w:color w:val="000000" w:themeColor="text1"/>
                <w:sz w:val="18"/>
                <w:szCs w:val="18"/>
              </w:rPr>
            </w:pPr>
            <w:r>
              <w:rPr>
                <w:rFonts w:eastAsiaTheme="minorEastAsia" w:hAnsiTheme="minorEastAsia" w:hint="eastAsia"/>
                <w:b/>
                <w:bCs/>
                <w:color w:val="000000" w:themeColor="text1"/>
                <w:sz w:val="18"/>
                <w:szCs w:val="18"/>
              </w:rPr>
              <w:t>1</w:t>
            </w:r>
            <w:r>
              <w:rPr>
                <w:rFonts w:eastAsiaTheme="minorEastAsia" w:hAnsiTheme="minorEastAsia" w:hint="eastAsia"/>
                <w:b/>
                <w:bCs/>
                <w:color w:val="000000" w:themeColor="text1"/>
                <w:sz w:val="18"/>
                <w:szCs w:val="18"/>
              </w:rPr>
              <w:t>汽车市场营销概述</w:t>
            </w:r>
          </w:p>
          <w:p w14:paraId="7C886FD5"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color w:val="000000" w:themeColor="text1"/>
                <w:sz w:val="18"/>
                <w:szCs w:val="18"/>
              </w:rPr>
              <w:t>.1</w:t>
            </w:r>
            <w:r>
              <w:rPr>
                <w:rFonts w:eastAsiaTheme="minorEastAsia" w:hAnsiTheme="minorEastAsia" w:hint="eastAsia"/>
                <w:color w:val="000000" w:themeColor="text1"/>
                <w:sz w:val="18"/>
                <w:szCs w:val="18"/>
              </w:rPr>
              <w:t>市场营销及市场营销学</w:t>
            </w:r>
          </w:p>
          <w:p w14:paraId="19373525"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color w:val="000000" w:themeColor="text1"/>
                <w:sz w:val="18"/>
                <w:szCs w:val="18"/>
              </w:rPr>
              <w:t>.2</w:t>
            </w:r>
            <w:r>
              <w:rPr>
                <w:rFonts w:eastAsiaTheme="minorEastAsia" w:hAnsiTheme="minorEastAsia"/>
                <w:color w:val="000000" w:themeColor="text1"/>
                <w:sz w:val="18"/>
                <w:szCs w:val="18"/>
              </w:rPr>
              <w:t>汽车营销的研究对象与方法</w:t>
            </w:r>
          </w:p>
          <w:p w14:paraId="75FE7C2B"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color w:val="000000" w:themeColor="text1"/>
                <w:sz w:val="18"/>
                <w:szCs w:val="18"/>
              </w:rPr>
              <w:t>.3</w:t>
            </w:r>
            <w:r>
              <w:rPr>
                <w:rFonts w:eastAsiaTheme="minorEastAsia" w:hAnsiTheme="minorEastAsia"/>
                <w:color w:val="000000" w:themeColor="text1"/>
                <w:sz w:val="18"/>
                <w:szCs w:val="18"/>
              </w:rPr>
              <w:t>汽车营销管理过程</w:t>
            </w:r>
          </w:p>
          <w:p w14:paraId="3EEE7282"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b/>
                <w:bCs/>
                <w:color w:val="000000" w:themeColor="text1"/>
                <w:sz w:val="18"/>
                <w:szCs w:val="18"/>
              </w:rPr>
              <w:t>重点：</w:t>
            </w:r>
            <w:r>
              <w:rPr>
                <w:rFonts w:eastAsiaTheme="minorEastAsia" w:hAnsiTheme="minorEastAsia" w:hint="eastAsia"/>
                <w:color w:val="000000" w:themeColor="text1"/>
                <w:sz w:val="18"/>
                <w:szCs w:val="18"/>
              </w:rPr>
              <w:t>市场营销核心概念理解，分析汽车营销管理过程</w:t>
            </w:r>
          </w:p>
          <w:p w14:paraId="5CABCCDA"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b/>
                <w:bCs/>
                <w:color w:val="000000" w:themeColor="text1"/>
                <w:sz w:val="18"/>
                <w:szCs w:val="18"/>
              </w:rPr>
              <w:t>难点：</w:t>
            </w:r>
            <w:r>
              <w:rPr>
                <w:rFonts w:eastAsiaTheme="minorEastAsia" w:hAnsiTheme="minorEastAsia" w:hint="eastAsia"/>
                <w:color w:val="000000" w:themeColor="text1"/>
                <w:sz w:val="18"/>
                <w:szCs w:val="18"/>
              </w:rPr>
              <w:t>5</w:t>
            </w:r>
            <w:r>
              <w:rPr>
                <w:rFonts w:eastAsiaTheme="minorEastAsia" w:hAnsiTheme="minorEastAsia" w:hint="eastAsia"/>
                <w:color w:val="000000" w:themeColor="text1"/>
                <w:sz w:val="18"/>
                <w:szCs w:val="18"/>
              </w:rPr>
              <w:t>种市场营销观念的共同点和区别</w:t>
            </w:r>
          </w:p>
        </w:tc>
        <w:tc>
          <w:tcPr>
            <w:tcW w:w="2254" w:type="dxa"/>
            <w:tcBorders>
              <w:top w:val="single" w:sz="4" w:space="0" w:color="auto"/>
              <w:left w:val="single" w:sz="4" w:space="0" w:color="auto"/>
              <w:bottom w:val="single" w:sz="4" w:space="0" w:color="auto"/>
              <w:right w:val="single" w:sz="4" w:space="0" w:color="auto"/>
            </w:tcBorders>
            <w:vAlign w:val="center"/>
          </w:tcPr>
          <w:p w14:paraId="45DEA90D" w14:textId="77777777" w:rsidR="00BC34FF" w:rsidRDefault="00000000">
            <w:pPr>
              <w:spacing w:line="320" w:lineRule="exact"/>
              <w:rPr>
                <w:rFonts w:ascii="宋体" w:hAnsi="宋体" w:cs="宋体"/>
                <w:color w:val="000000" w:themeColor="text1"/>
                <w:sz w:val="18"/>
                <w:szCs w:val="18"/>
              </w:rPr>
            </w:pPr>
            <w:r>
              <w:rPr>
                <w:rFonts w:hint="eastAsia"/>
                <w:color w:val="000000" w:themeColor="text1"/>
                <w:sz w:val="18"/>
                <w:szCs w:val="18"/>
              </w:rPr>
              <w:t>解释市场营销及其核心概念，比较</w:t>
            </w:r>
            <w:r>
              <w:rPr>
                <w:rFonts w:hint="eastAsia"/>
                <w:color w:val="000000" w:themeColor="text1"/>
                <w:sz w:val="18"/>
                <w:szCs w:val="18"/>
              </w:rPr>
              <w:t>5</w:t>
            </w:r>
            <w:r>
              <w:rPr>
                <w:rFonts w:hint="eastAsia"/>
                <w:color w:val="000000" w:themeColor="text1"/>
                <w:sz w:val="18"/>
                <w:szCs w:val="18"/>
              </w:rPr>
              <w:t>种市场营销观念的不同。讨论汽车营销研究的对象和方法。分析汽车营销管理过程。</w:t>
            </w:r>
          </w:p>
        </w:tc>
        <w:tc>
          <w:tcPr>
            <w:tcW w:w="405" w:type="dxa"/>
            <w:tcBorders>
              <w:top w:val="single" w:sz="4" w:space="0" w:color="auto"/>
              <w:left w:val="single" w:sz="4" w:space="0" w:color="auto"/>
              <w:bottom w:val="single" w:sz="4" w:space="0" w:color="auto"/>
              <w:right w:val="single" w:sz="4" w:space="0" w:color="auto"/>
            </w:tcBorders>
            <w:vAlign w:val="center"/>
          </w:tcPr>
          <w:p w14:paraId="0A083A1B"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8A9E43D" w14:textId="77777777" w:rsidR="00BC34FF" w:rsidRDefault="00000000">
            <w:pPr>
              <w:spacing w:line="320" w:lineRule="exact"/>
              <w:rPr>
                <w:rFonts w:eastAsiaTheme="minorEastAsia" w:hAnsi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w:t>
            </w:r>
            <w:r>
              <w:rPr>
                <w:rFonts w:eastAsiaTheme="minorEastAsia" w:hAnsiTheme="minorEastAsia" w:hint="eastAsia"/>
                <w:color w:val="000000" w:themeColor="text1"/>
                <w:sz w:val="18"/>
                <w:szCs w:val="18"/>
              </w:rPr>
              <w:t>通过讲授汽车市场营销的相关知识，介绍汽车营销的管理过程，从而使学生了解汽车市场营销。</w:t>
            </w:r>
          </w:p>
        </w:tc>
        <w:tc>
          <w:tcPr>
            <w:tcW w:w="1134" w:type="dxa"/>
            <w:tcBorders>
              <w:top w:val="single" w:sz="4" w:space="0" w:color="auto"/>
              <w:left w:val="single" w:sz="4" w:space="0" w:color="auto"/>
              <w:bottom w:val="single" w:sz="4" w:space="0" w:color="auto"/>
              <w:right w:val="single" w:sz="4" w:space="0" w:color="auto"/>
            </w:tcBorders>
            <w:vAlign w:val="center"/>
          </w:tcPr>
          <w:p w14:paraId="28A5EE79"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AnsiTheme="minorEastAsia" w:hint="eastAsia"/>
                <w:color w:val="000000" w:themeColor="text1"/>
                <w:sz w:val="18"/>
                <w:szCs w:val="18"/>
              </w:rPr>
              <w:t>1,2,</w:t>
            </w:r>
            <w:r>
              <w:rPr>
                <w:rFonts w:eastAsiaTheme="minorEastAsia" w:hAnsiTheme="minorEastAsia"/>
                <w:color w:val="000000" w:themeColor="text1"/>
                <w:sz w:val="18"/>
                <w:szCs w:val="18"/>
              </w:rPr>
              <w:t>3</w:t>
            </w:r>
          </w:p>
        </w:tc>
      </w:tr>
      <w:tr w:rsidR="00BC34FF" w14:paraId="3FBE02A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A987D33"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293" w:type="dxa"/>
            <w:tcBorders>
              <w:top w:val="single" w:sz="4" w:space="0" w:color="auto"/>
              <w:left w:val="single" w:sz="4" w:space="0" w:color="auto"/>
              <w:bottom w:val="single" w:sz="4" w:space="0" w:color="auto"/>
              <w:right w:val="single" w:sz="4" w:space="0" w:color="auto"/>
            </w:tcBorders>
            <w:vAlign w:val="center"/>
          </w:tcPr>
          <w:p w14:paraId="1707CC8C"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2</w:t>
            </w:r>
            <w:r>
              <w:rPr>
                <w:rFonts w:eastAsiaTheme="minorEastAsia" w:hint="eastAsia"/>
                <w:b/>
                <w:bCs/>
                <w:color w:val="000000" w:themeColor="text1"/>
                <w:sz w:val="18"/>
                <w:szCs w:val="18"/>
              </w:rPr>
              <w:t>汽车市场营销战略规划</w:t>
            </w:r>
          </w:p>
          <w:p w14:paraId="213ECC9F"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.1</w:t>
            </w:r>
            <w:r>
              <w:rPr>
                <w:rFonts w:eastAsiaTheme="minorEastAsia" w:hint="eastAsia"/>
                <w:color w:val="000000" w:themeColor="text1"/>
                <w:sz w:val="18"/>
                <w:szCs w:val="18"/>
              </w:rPr>
              <w:t>汽车市场营销战略总述</w:t>
            </w:r>
          </w:p>
          <w:p w14:paraId="013CC2F9"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.2</w:t>
            </w:r>
            <w:r>
              <w:rPr>
                <w:rFonts w:eastAsiaTheme="minorEastAsia" w:hint="eastAsia"/>
                <w:color w:val="000000" w:themeColor="text1"/>
                <w:sz w:val="18"/>
                <w:szCs w:val="18"/>
              </w:rPr>
              <w:t>汽车市场竞争战略</w:t>
            </w:r>
          </w:p>
          <w:p w14:paraId="13108611"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.3</w:t>
            </w:r>
            <w:r>
              <w:rPr>
                <w:rFonts w:eastAsiaTheme="minorEastAsia" w:hint="eastAsia"/>
                <w:color w:val="000000" w:themeColor="text1"/>
                <w:sz w:val="18"/>
                <w:szCs w:val="18"/>
              </w:rPr>
              <w:t>汽车市场发展战略</w:t>
            </w:r>
          </w:p>
          <w:p w14:paraId="7BF3ED76" w14:textId="77777777" w:rsidR="00BC34FF" w:rsidRDefault="00000000">
            <w:pPr>
              <w:widowControl/>
              <w:rPr>
                <w:b/>
                <w:bCs/>
                <w:color w:val="000000" w:themeColor="text1"/>
                <w:kern w:val="0"/>
                <w:sz w:val="18"/>
                <w:szCs w:val="18"/>
              </w:rPr>
            </w:pPr>
            <w:r>
              <w:rPr>
                <w:b/>
                <w:bCs/>
                <w:color w:val="000000" w:themeColor="text1"/>
                <w:kern w:val="0"/>
                <w:sz w:val="18"/>
                <w:szCs w:val="18"/>
              </w:rPr>
              <w:lastRenderedPageBreak/>
              <w:t>重点：</w:t>
            </w:r>
            <w:r>
              <w:rPr>
                <w:rFonts w:hint="eastAsia"/>
                <w:color w:val="000000" w:themeColor="text1"/>
                <w:kern w:val="0"/>
                <w:sz w:val="18"/>
                <w:szCs w:val="18"/>
              </w:rPr>
              <w:t>汽车市场营销战略的概念、特征和内容</w:t>
            </w:r>
          </w:p>
          <w:p w14:paraId="57E9CD2A"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确定具体的市场发展目标，概括三类汽车市场发展战略</w:t>
            </w:r>
          </w:p>
        </w:tc>
        <w:tc>
          <w:tcPr>
            <w:tcW w:w="2254" w:type="dxa"/>
            <w:tcBorders>
              <w:top w:val="single" w:sz="4" w:space="0" w:color="auto"/>
              <w:left w:val="single" w:sz="4" w:space="0" w:color="auto"/>
              <w:bottom w:val="single" w:sz="4" w:space="0" w:color="auto"/>
              <w:right w:val="single" w:sz="4" w:space="0" w:color="auto"/>
            </w:tcBorders>
            <w:vAlign w:val="center"/>
          </w:tcPr>
          <w:p w14:paraId="3F70A37E" w14:textId="77777777" w:rsidR="00BC34FF" w:rsidRDefault="00000000">
            <w:pPr>
              <w:spacing w:line="320" w:lineRule="exact"/>
              <w:rPr>
                <w:color w:val="000000" w:themeColor="text1"/>
                <w:kern w:val="0"/>
                <w:sz w:val="18"/>
                <w:szCs w:val="18"/>
              </w:rPr>
            </w:pPr>
            <w:r>
              <w:rPr>
                <w:rFonts w:hint="eastAsia"/>
                <w:color w:val="000000" w:themeColor="text1"/>
                <w:kern w:val="0"/>
                <w:sz w:val="18"/>
                <w:szCs w:val="18"/>
              </w:rPr>
              <w:lastRenderedPageBreak/>
              <w:t>了解市场营销的战略特征和内容。比较汽车市场竞争战略的不同表现。掌握汽车市场发展战略。</w:t>
            </w:r>
          </w:p>
        </w:tc>
        <w:tc>
          <w:tcPr>
            <w:tcW w:w="405" w:type="dxa"/>
            <w:tcBorders>
              <w:top w:val="single" w:sz="4" w:space="0" w:color="auto"/>
              <w:left w:val="single" w:sz="4" w:space="0" w:color="auto"/>
              <w:bottom w:val="single" w:sz="4" w:space="0" w:color="auto"/>
              <w:right w:val="single" w:sz="4" w:space="0" w:color="auto"/>
            </w:tcBorders>
            <w:vAlign w:val="center"/>
          </w:tcPr>
          <w:p w14:paraId="5F3CED71"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6DEBA1"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。通过讲授有关汽车市场营销战略的概念和特征，使学生掌握汽车市场发展战略。</w:t>
            </w:r>
          </w:p>
        </w:tc>
        <w:tc>
          <w:tcPr>
            <w:tcW w:w="1134" w:type="dxa"/>
            <w:tcBorders>
              <w:top w:val="single" w:sz="4" w:space="0" w:color="auto"/>
              <w:left w:val="single" w:sz="4" w:space="0" w:color="auto"/>
              <w:bottom w:val="single" w:sz="4" w:space="0" w:color="auto"/>
              <w:right w:val="single" w:sz="4" w:space="0" w:color="auto"/>
            </w:tcBorders>
            <w:vAlign w:val="center"/>
          </w:tcPr>
          <w:p w14:paraId="76F568AF" w14:textId="77777777" w:rsidR="00BC34FF" w:rsidRDefault="00000000">
            <w:pPr>
              <w:spacing w:line="320" w:lineRule="exact"/>
              <w:rPr>
                <w:rFonts w:eastAsia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44CB00A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7797F7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293" w:type="dxa"/>
            <w:tcBorders>
              <w:top w:val="single" w:sz="4" w:space="0" w:color="auto"/>
              <w:left w:val="single" w:sz="4" w:space="0" w:color="auto"/>
              <w:bottom w:val="single" w:sz="4" w:space="0" w:color="auto"/>
              <w:right w:val="single" w:sz="4" w:space="0" w:color="auto"/>
            </w:tcBorders>
            <w:vAlign w:val="center"/>
          </w:tcPr>
          <w:p w14:paraId="0B1CB3AF"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3</w:t>
            </w:r>
            <w:r>
              <w:rPr>
                <w:rFonts w:eastAsiaTheme="minorEastAsia" w:hint="eastAsia"/>
                <w:b/>
                <w:bCs/>
                <w:color w:val="000000" w:themeColor="text1"/>
                <w:sz w:val="18"/>
                <w:szCs w:val="18"/>
              </w:rPr>
              <w:t>汽车市场营销环境</w:t>
            </w:r>
          </w:p>
          <w:p w14:paraId="6725E8F5"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3.1</w:t>
            </w:r>
            <w:r>
              <w:rPr>
                <w:rFonts w:eastAsiaTheme="minorEastAsia" w:hint="eastAsia"/>
                <w:color w:val="000000" w:themeColor="text1"/>
                <w:sz w:val="18"/>
                <w:szCs w:val="18"/>
              </w:rPr>
              <w:t>市场营销环境概述</w:t>
            </w:r>
          </w:p>
          <w:p w14:paraId="3466FB89"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3.2</w:t>
            </w:r>
            <w:r>
              <w:rPr>
                <w:rFonts w:eastAsiaTheme="minorEastAsia" w:hint="eastAsia"/>
                <w:color w:val="000000" w:themeColor="text1"/>
                <w:sz w:val="18"/>
                <w:szCs w:val="18"/>
              </w:rPr>
              <w:t>汽车市场营销宏观环境</w:t>
            </w:r>
          </w:p>
          <w:p w14:paraId="6DCC8C43"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3.3</w:t>
            </w:r>
            <w:r>
              <w:rPr>
                <w:rFonts w:eastAsiaTheme="minorEastAsia" w:hint="eastAsia"/>
                <w:color w:val="000000" w:themeColor="text1"/>
                <w:sz w:val="18"/>
                <w:szCs w:val="18"/>
              </w:rPr>
              <w:t>汽车市场营销微观环境</w:t>
            </w:r>
          </w:p>
          <w:p w14:paraId="5B2DC9D8" w14:textId="77777777" w:rsidR="00BC34FF" w:rsidRDefault="00000000">
            <w:pPr>
              <w:widowControl/>
              <w:rPr>
                <w:b/>
                <w:bCs/>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分析市场营销环境和汽车市场营销环境的特点</w:t>
            </w:r>
          </w:p>
          <w:p w14:paraId="06A545B4"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分析汽车市场营销宏观和微观环境的</w:t>
            </w:r>
            <w:r>
              <w:rPr>
                <w:rFonts w:hint="eastAsia"/>
                <w:color w:val="000000" w:themeColor="text1"/>
                <w:kern w:val="0"/>
                <w:sz w:val="18"/>
                <w:szCs w:val="18"/>
              </w:rPr>
              <w:t>6</w:t>
            </w:r>
            <w:r>
              <w:rPr>
                <w:rFonts w:hint="eastAsia"/>
                <w:color w:val="000000" w:themeColor="text1"/>
                <w:kern w:val="0"/>
                <w:sz w:val="18"/>
                <w:szCs w:val="18"/>
              </w:rPr>
              <w:t>个主要方面</w:t>
            </w:r>
          </w:p>
        </w:tc>
        <w:tc>
          <w:tcPr>
            <w:tcW w:w="2254" w:type="dxa"/>
            <w:tcBorders>
              <w:top w:val="single" w:sz="4" w:space="0" w:color="auto"/>
              <w:left w:val="single" w:sz="4" w:space="0" w:color="auto"/>
              <w:bottom w:val="single" w:sz="4" w:space="0" w:color="auto"/>
              <w:right w:val="single" w:sz="4" w:space="0" w:color="auto"/>
            </w:tcBorders>
            <w:vAlign w:val="center"/>
          </w:tcPr>
          <w:p w14:paraId="0D6FC2E4" w14:textId="77777777" w:rsidR="00BC34FF" w:rsidRDefault="00000000">
            <w:pPr>
              <w:tabs>
                <w:tab w:val="left" w:pos="4650"/>
              </w:tabs>
              <w:adjustRightInd w:val="0"/>
              <w:snapToGrid w:val="0"/>
              <w:spacing w:line="320" w:lineRule="exact"/>
              <w:rPr>
                <w:color w:val="000000" w:themeColor="text1"/>
                <w:sz w:val="18"/>
                <w:szCs w:val="18"/>
              </w:rPr>
            </w:pPr>
            <w:r>
              <w:rPr>
                <w:rFonts w:hint="eastAsia"/>
                <w:color w:val="000000" w:themeColor="text1"/>
                <w:sz w:val="18"/>
                <w:szCs w:val="18"/>
              </w:rPr>
              <w:t>了解什么是汽车市场营销环境。分析自然环境对汽车工业发展的影响和政治法律环境对我国目前汽车工业发展的影响。掌握微观汽车市场营销环境所包含的内容。</w:t>
            </w:r>
          </w:p>
        </w:tc>
        <w:tc>
          <w:tcPr>
            <w:tcW w:w="405" w:type="dxa"/>
            <w:tcBorders>
              <w:top w:val="single" w:sz="4" w:space="0" w:color="auto"/>
              <w:left w:val="single" w:sz="4" w:space="0" w:color="auto"/>
              <w:bottom w:val="single" w:sz="4" w:space="0" w:color="auto"/>
              <w:right w:val="single" w:sz="4" w:space="0" w:color="auto"/>
            </w:tcBorders>
            <w:vAlign w:val="center"/>
          </w:tcPr>
          <w:p w14:paraId="139456A9"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CCD3CDA"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。通过讲授市场营销环境和汽车市场营销环境的特点，使学生掌握宏观和微观汽车市场营销环境的内容。</w:t>
            </w:r>
          </w:p>
        </w:tc>
        <w:tc>
          <w:tcPr>
            <w:tcW w:w="1134" w:type="dxa"/>
            <w:tcBorders>
              <w:top w:val="single" w:sz="4" w:space="0" w:color="auto"/>
              <w:left w:val="single" w:sz="4" w:space="0" w:color="auto"/>
              <w:bottom w:val="single" w:sz="4" w:space="0" w:color="auto"/>
              <w:right w:val="single" w:sz="4" w:space="0" w:color="auto"/>
            </w:tcBorders>
            <w:vAlign w:val="center"/>
          </w:tcPr>
          <w:p w14:paraId="28A45E86"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423AE6A5"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AE54643"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2293" w:type="dxa"/>
            <w:tcBorders>
              <w:top w:val="single" w:sz="4" w:space="0" w:color="auto"/>
              <w:left w:val="single" w:sz="4" w:space="0" w:color="auto"/>
              <w:bottom w:val="single" w:sz="4" w:space="0" w:color="auto"/>
              <w:right w:val="single" w:sz="4" w:space="0" w:color="auto"/>
            </w:tcBorders>
            <w:vAlign w:val="center"/>
          </w:tcPr>
          <w:p w14:paraId="08C53D47"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4</w:t>
            </w:r>
            <w:r>
              <w:rPr>
                <w:rFonts w:eastAsiaTheme="minorEastAsia" w:hint="eastAsia"/>
                <w:b/>
                <w:bCs/>
                <w:color w:val="000000" w:themeColor="text1"/>
                <w:sz w:val="18"/>
                <w:szCs w:val="18"/>
              </w:rPr>
              <w:t>汽车市场营销调研及信息系统</w:t>
            </w:r>
          </w:p>
          <w:p w14:paraId="11CC8478"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4</w:t>
            </w:r>
            <w:r>
              <w:rPr>
                <w:rFonts w:eastAsiaTheme="minorEastAsia"/>
                <w:color w:val="000000" w:themeColor="text1"/>
                <w:sz w:val="18"/>
                <w:szCs w:val="18"/>
              </w:rPr>
              <w:t>.1</w:t>
            </w:r>
            <w:r>
              <w:rPr>
                <w:rFonts w:eastAsiaTheme="minorEastAsia" w:hint="eastAsia"/>
                <w:color w:val="000000" w:themeColor="text1"/>
                <w:sz w:val="18"/>
                <w:szCs w:val="18"/>
              </w:rPr>
              <w:t>汽车营销信息系统</w:t>
            </w:r>
          </w:p>
          <w:p w14:paraId="6E02A17E"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4</w:t>
            </w:r>
            <w:r>
              <w:rPr>
                <w:rFonts w:eastAsiaTheme="minorEastAsia"/>
                <w:color w:val="000000" w:themeColor="text1"/>
                <w:sz w:val="18"/>
                <w:szCs w:val="18"/>
              </w:rPr>
              <w:t>.2</w:t>
            </w:r>
            <w:r>
              <w:rPr>
                <w:rFonts w:eastAsiaTheme="minorEastAsia" w:hint="eastAsia"/>
                <w:color w:val="000000" w:themeColor="text1"/>
                <w:sz w:val="18"/>
                <w:szCs w:val="18"/>
              </w:rPr>
              <w:t>汽车市场营销调研程序</w:t>
            </w:r>
          </w:p>
          <w:p w14:paraId="75FA5DEC" w14:textId="77777777" w:rsidR="00BC34FF" w:rsidRDefault="00000000">
            <w:pPr>
              <w:spacing w:line="320" w:lineRule="exact"/>
              <w:rPr>
                <w:rFonts w:eastAsiaTheme="minorEastAsia"/>
                <w:color w:val="000000" w:themeColor="text1"/>
                <w:sz w:val="18"/>
                <w:szCs w:val="18"/>
              </w:rPr>
            </w:pPr>
            <w:r>
              <w:rPr>
                <w:rFonts w:eastAsiaTheme="minorEastAsia" w:hint="eastAsia"/>
                <w:b/>
                <w:bCs/>
                <w:color w:val="000000" w:themeColor="text1"/>
                <w:sz w:val="18"/>
                <w:szCs w:val="18"/>
              </w:rPr>
              <w:t>重点：</w:t>
            </w:r>
            <w:r>
              <w:rPr>
                <w:rFonts w:eastAsiaTheme="minorEastAsia" w:hint="eastAsia"/>
                <w:color w:val="000000" w:themeColor="text1"/>
                <w:sz w:val="18"/>
                <w:szCs w:val="18"/>
              </w:rPr>
              <w:t>区分营销信息系统和汽车营销信息系统的构成</w:t>
            </w:r>
          </w:p>
          <w:p w14:paraId="20F23061" w14:textId="77777777" w:rsidR="00BC34FF" w:rsidRDefault="00000000">
            <w:pPr>
              <w:spacing w:line="320" w:lineRule="exact"/>
              <w:rPr>
                <w:rFonts w:eastAsiaTheme="minorEastAsia"/>
                <w:color w:val="000000" w:themeColor="text1"/>
                <w:sz w:val="18"/>
                <w:szCs w:val="18"/>
              </w:rPr>
            </w:pPr>
            <w:r>
              <w:rPr>
                <w:rFonts w:eastAsiaTheme="minorEastAsia" w:hint="eastAsia"/>
                <w:b/>
                <w:bCs/>
                <w:color w:val="000000" w:themeColor="text1"/>
                <w:sz w:val="18"/>
                <w:szCs w:val="18"/>
              </w:rPr>
              <w:t>难点：</w:t>
            </w:r>
            <w:r>
              <w:rPr>
                <w:rFonts w:eastAsiaTheme="minorEastAsia" w:hint="eastAsia"/>
                <w:color w:val="000000" w:themeColor="text1"/>
                <w:sz w:val="18"/>
                <w:szCs w:val="18"/>
              </w:rPr>
              <w:t>分析汽车营销调研的含义及内容</w:t>
            </w:r>
          </w:p>
        </w:tc>
        <w:tc>
          <w:tcPr>
            <w:tcW w:w="2254" w:type="dxa"/>
            <w:tcBorders>
              <w:top w:val="single" w:sz="4" w:space="0" w:color="auto"/>
              <w:left w:val="single" w:sz="4" w:space="0" w:color="auto"/>
              <w:bottom w:val="single" w:sz="4" w:space="0" w:color="auto"/>
              <w:right w:val="single" w:sz="4" w:space="0" w:color="auto"/>
            </w:tcBorders>
            <w:vAlign w:val="center"/>
          </w:tcPr>
          <w:p w14:paraId="0636C6A5" w14:textId="77777777" w:rsidR="00BC34FF" w:rsidRDefault="00000000">
            <w:pPr>
              <w:spacing w:line="320" w:lineRule="exact"/>
              <w:rPr>
                <w:color w:val="000000" w:themeColor="text1"/>
                <w:sz w:val="18"/>
                <w:szCs w:val="18"/>
              </w:rPr>
            </w:pPr>
            <w:r>
              <w:rPr>
                <w:rFonts w:hint="eastAsia"/>
                <w:color w:val="000000" w:themeColor="text1"/>
                <w:sz w:val="18"/>
                <w:szCs w:val="18"/>
              </w:rPr>
              <w:t>分析汽车营销系统的构成，理解各要素的具体内容，了解汽车营销信息系统的成本和效益。分析汽车营销调研内容及其有效性的特征和主要程序。</w:t>
            </w:r>
          </w:p>
        </w:tc>
        <w:tc>
          <w:tcPr>
            <w:tcW w:w="405" w:type="dxa"/>
            <w:tcBorders>
              <w:top w:val="single" w:sz="4" w:space="0" w:color="auto"/>
              <w:left w:val="single" w:sz="4" w:space="0" w:color="auto"/>
              <w:bottom w:val="single" w:sz="4" w:space="0" w:color="auto"/>
              <w:right w:val="single" w:sz="4" w:space="0" w:color="auto"/>
            </w:tcBorders>
            <w:vAlign w:val="center"/>
          </w:tcPr>
          <w:p w14:paraId="7E6F4D67"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EF961BB"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。通过讲授汽车营销信息系统的构成和汽车营销调研的含义及内容，从而使学生掌握汽车市场营销调研程序和信息系统。</w:t>
            </w:r>
          </w:p>
        </w:tc>
        <w:tc>
          <w:tcPr>
            <w:tcW w:w="1134" w:type="dxa"/>
            <w:tcBorders>
              <w:top w:val="single" w:sz="4" w:space="0" w:color="auto"/>
              <w:left w:val="single" w:sz="4" w:space="0" w:color="auto"/>
              <w:bottom w:val="single" w:sz="4" w:space="0" w:color="auto"/>
              <w:right w:val="single" w:sz="4" w:space="0" w:color="auto"/>
            </w:tcBorders>
            <w:vAlign w:val="center"/>
          </w:tcPr>
          <w:p w14:paraId="1026F969"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7908B18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8AF15F1"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w:t>
            </w:r>
          </w:p>
        </w:tc>
        <w:tc>
          <w:tcPr>
            <w:tcW w:w="2293" w:type="dxa"/>
            <w:tcBorders>
              <w:top w:val="single" w:sz="4" w:space="0" w:color="auto"/>
              <w:left w:val="single" w:sz="4" w:space="0" w:color="auto"/>
              <w:bottom w:val="single" w:sz="4" w:space="0" w:color="auto"/>
              <w:right w:val="single" w:sz="4" w:space="0" w:color="auto"/>
            </w:tcBorders>
            <w:vAlign w:val="center"/>
          </w:tcPr>
          <w:p w14:paraId="1FE99BC4"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5</w:t>
            </w:r>
            <w:r>
              <w:rPr>
                <w:rFonts w:eastAsiaTheme="minorEastAsia" w:hint="eastAsia"/>
                <w:b/>
                <w:bCs/>
                <w:color w:val="000000" w:themeColor="text1"/>
                <w:sz w:val="18"/>
                <w:szCs w:val="18"/>
              </w:rPr>
              <w:t>汽车市场购买行为分析</w:t>
            </w:r>
          </w:p>
          <w:p w14:paraId="6009602E"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.1</w:t>
            </w:r>
            <w:r>
              <w:rPr>
                <w:rFonts w:eastAsiaTheme="minorEastAsia" w:hint="eastAsia"/>
                <w:color w:val="000000" w:themeColor="text1"/>
                <w:sz w:val="18"/>
                <w:szCs w:val="18"/>
              </w:rPr>
              <w:t>消费者市场行为模式</w:t>
            </w:r>
          </w:p>
          <w:p w14:paraId="62BBA478"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.2</w:t>
            </w:r>
            <w:r>
              <w:rPr>
                <w:rFonts w:eastAsiaTheme="minorEastAsia" w:hint="eastAsia"/>
                <w:color w:val="000000" w:themeColor="text1"/>
                <w:sz w:val="18"/>
                <w:szCs w:val="18"/>
              </w:rPr>
              <w:t>影响消费者购买行为的因素</w:t>
            </w:r>
          </w:p>
          <w:p w14:paraId="53A16EAD"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.3</w:t>
            </w:r>
            <w:r>
              <w:rPr>
                <w:rFonts w:eastAsiaTheme="minorEastAsia" w:hint="eastAsia"/>
                <w:color w:val="000000" w:themeColor="text1"/>
                <w:sz w:val="18"/>
                <w:szCs w:val="18"/>
              </w:rPr>
              <w:t>消费者购买决策过程</w:t>
            </w:r>
          </w:p>
          <w:p w14:paraId="731FCFF1"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.4</w:t>
            </w:r>
            <w:r>
              <w:rPr>
                <w:rFonts w:eastAsiaTheme="minorEastAsia" w:hint="eastAsia"/>
                <w:color w:val="000000" w:themeColor="text1"/>
                <w:sz w:val="18"/>
                <w:szCs w:val="18"/>
              </w:rPr>
              <w:t>商业购买行为</w:t>
            </w:r>
          </w:p>
          <w:p w14:paraId="26793C60"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.5</w:t>
            </w:r>
            <w:r>
              <w:rPr>
                <w:rFonts w:eastAsiaTheme="minorEastAsia" w:hint="eastAsia"/>
                <w:color w:val="000000" w:themeColor="text1"/>
                <w:sz w:val="18"/>
                <w:szCs w:val="18"/>
              </w:rPr>
              <w:t>事业机构及政府汽车购买行为</w:t>
            </w:r>
          </w:p>
          <w:p w14:paraId="140DF10A" w14:textId="77777777" w:rsidR="00BC34FF" w:rsidRDefault="00000000">
            <w:pPr>
              <w:widowControl/>
              <w:rPr>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影响汽车消费者购买行为的</w:t>
            </w:r>
            <w:r>
              <w:rPr>
                <w:rFonts w:hint="eastAsia"/>
                <w:color w:val="000000" w:themeColor="text1"/>
                <w:kern w:val="0"/>
                <w:sz w:val="18"/>
                <w:szCs w:val="18"/>
              </w:rPr>
              <w:t>7</w:t>
            </w:r>
            <w:r>
              <w:rPr>
                <w:rFonts w:hint="eastAsia"/>
                <w:color w:val="000000" w:themeColor="text1"/>
                <w:kern w:val="0"/>
                <w:sz w:val="18"/>
                <w:szCs w:val="18"/>
              </w:rPr>
              <w:t>方面主要因素</w:t>
            </w:r>
          </w:p>
          <w:p w14:paraId="75E4CF04"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汽车消费者购买决策过程中的</w:t>
            </w:r>
            <w:r>
              <w:rPr>
                <w:rFonts w:hint="eastAsia"/>
                <w:color w:val="000000" w:themeColor="text1"/>
                <w:kern w:val="0"/>
                <w:sz w:val="18"/>
                <w:szCs w:val="18"/>
              </w:rPr>
              <w:t>5</w:t>
            </w:r>
            <w:r>
              <w:rPr>
                <w:rFonts w:hint="eastAsia"/>
                <w:color w:val="000000" w:themeColor="text1"/>
                <w:kern w:val="0"/>
                <w:sz w:val="18"/>
                <w:szCs w:val="18"/>
              </w:rPr>
              <w:t>个主要阶段</w:t>
            </w:r>
          </w:p>
        </w:tc>
        <w:tc>
          <w:tcPr>
            <w:tcW w:w="2254" w:type="dxa"/>
            <w:tcBorders>
              <w:top w:val="single" w:sz="4" w:space="0" w:color="auto"/>
              <w:left w:val="single" w:sz="4" w:space="0" w:color="auto"/>
              <w:bottom w:val="single" w:sz="4" w:space="0" w:color="auto"/>
              <w:right w:val="single" w:sz="4" w:space="0" w:color="auto"/>
            </w:tcBorders>
            <w:vAlign w:val="center"/>
          </w:tcPr>
          <w:p w14:paraId="65E6CA1B" w14:textId="77777777" w:rsidR="00BC34FF" w:rsidRDefault="00000000">
            <w:pPr>
              <w:spacing w:line="320" w:lineRule="exact"/>
              <w:rPr>
                <w:color w:val="000000" w:themeColor="text1"/>
                <w:sz w:val="18"/>
                <w:szCs w:val="18"/>
              </w:rPr>
            </w:pPr>
            <w:r>
              <w:rPr>
                <w:rFonts w:hint="eastAsia"/>
                <w:color w:val="000000" w:themeColor="text1"/>
                <w:sz w:val="18"/>
                <w:szCs w:val="18"/>
              </w:rPr>
              <w:t>理解消费者购买行为的要素。掌握汽车消费者购买的决策过程。分析汽车商业购买行为的特点。了解事业机构及政府用车市场。</w:t>
            </w:r>
          </w:p>
        </w:tc>
        <w:tc>
          <w:tcPr>
            <w:tcW w:w="405" w:type="dxa"/>
            <w:tcBorders>
              <w:top w:val="single" w:sz="4" w:space="0" w:color="auto"/>
              <w:left w:val="single" w:sz="4" w:space="0" w:color="auto"/>
              <w:bottom w:val="single" w:sz="4" w:space="0" w:color="auto"/>
              <w:right w:val="single" w:sz="4" w:space="0" w:color="auto"/>
            </w:tcBorders>
            <w:vAlign w:val="center"/>
          </w:tcPr>
          <w:p w14:paraId="61E45F2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1124145F"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。通过讲授消费者购车行为的产生、形成过程和影响因素，从而使学生掌握消费者购车行为的规律和商业市场、政府市场购买行为的特点。</w:t>
            </w:r>
          </w:p>
        </w:tc>
        <w:tc>
          <w:tcPr>
            <w:tcW w:w="1134" w:type="dxa"/>
            <w:tcBorders>
              <w:top w:val="single" w:sz="4" w:space="0" w:color="auto"/>
              <w:left w:val="single" w:sz="4" w:space="0" w:color="auto"/>
              <w:bottom w:val="single" w:sz="4" w:space="0" w:color="auto"/>
              <w:right w:val="single" w:sz="4" w:space="0" w:color="auto"/>
            </w:tcBorders>
            <w:vAlign w:val="center"/>
          </w:tcPr>
          <w:p w14:paraId="302E3DE1"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7E7BD21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D8EC116"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2293" w:type="dxa"/>
            <w:tcBorders>
              <w:top w:val="single" w:sz="4" w:space="0" w:color="auto"/>
              <w:left w:val="single" w:sz="4" w:space="0" w:color="auto"/>
              <w:bottom w:val="single" w:sz="4" w:space="0" w:color="auto"/>
              <w:right w:val="single" w:sz="4" w:space="0" w:color="auto"/>
            </w:tcBorders>
            <w:vAlign w:val="center"/>
          </w:tcPr>
          <w:p w14:paraId="48924262"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6</w:t>
            </w:r>
            <w:r>
              <w:rPr>
                <w:rFonts w:eastAsiaTheme="minorEastAsia" w:hint="eastAsia"/>
                <w:b/>
                <w:bCs/>
                <w:color w:val="000000" w:themeColor="text1"/>
                <w:sz w:val="18"/>
                <w:szCs w:val="18"/>
              </w:rPr>
              <w:t>汽车市场细分、目标市场选择</w:t>
            </w:r>
          </w:p>
          <w:p w14:paraId="2E0977D4"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6</w:t>
            </w:r>
            <w:r>
              <w:rPr>
                <w:rFonts w:eastAsiaTheme="minorEastAsia"/>
                <w:color w:val="000000" w:themeColor="text1"/>
                <w:sz w:val="18"/>
                <w:szCs w:val="18"/>
              </w:rPr>
              <w:t>.1</w:t>
            </w:r>
            <w:r>
              <w:rPr>
                <w:rFonts w:eastAsiaTheme="minorEastAsia" w:hint="eastAsia"/>
                <w:color w:val="000000" w:themeColor="text1"/>
                <w:sz w:val="18"/>
                <w:szCs w:val="18"/>
              </w:rPr>
              <w:t>汽车市场细分</w:t>
            </w:r>
          </w:p>
          <w:p w14:paraId="3C46CBC5"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6</w:t>
            </w:r>
            <w:r>
              <w:rPr>
                <w:rFonts w:eastAsiaTheme="minorEastAsia"/>
                <w:color w:val="000000" w:themeColor="text1"/>
                <w:sz w:val="18"/>
                <w:szCs w:val="18"/>
              </w:rPr>
              <w:t>.2</w:t>
            </w:r>
            <w:r>
              <w:rPr>
                <w:rFonts w:eastAsiaTheme="minorEastAsia" w:hint="eastAsia"/>
                <w:color w:val="000000" w:themeColor="text1"/>
                <w:sz w:val="18"/>
                <w:szCs w:val="18"/>
              </w:rPr>
              <w:t>汽车目标市场确定</w:t>
            </w:r>
          </w:p>
          <w:p w14:paraId="0304108C" w14:textId="77777777" w:rsidR="00BC34FF" w:rsidRDefault="00000000">
            <w:pPr>
              <w:widowControl/>
              <w:rPr>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市场细分化的概念及作用，细分化的标准和原则</w:t>
            </w:r>
          </w:p>
          <w:p w14:paraId="4DFB8561"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目标市场确定的要素和策略及选择</w:t>
            </w:r>
          </w:p>
        </w:tc>
        <w:tc>
          <w:tcPr>
            <w:tcW w:w="2254" w:type="dxa"/>
            <w:tcBorders>
              <w:top w:val="single" w:sz="4" w:space="0" w:color="auto"/>
              <w:left w:val="single" w:sz="4" w:space="0" w:color="auto"/>
              <w:bottom w:val="single" w:sz="4" w:space="0" w:color="auto"/>
              <w:right w:val="single" w:sz="4" w:space="0" w:color="auto"/>
            </w:tcBorders>
            <w:vAlign w:val="center"/>
          </w:tcPr>
          <w:p w14:paraId="4538AEC2"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了解市场细分对企业的意义，理解市场细分的原则。分析目标市场选择的策略。</w:t>
            </w:r>
          </w:p>
        </w:tc>
        <w:tc>
          <w:tcPr>
            <w:tcW w:w="405" w:type="dxa"/>
            <w:tcBorders>
              <w:top w:val="single" w:sz="4" w:space="0" w:color="auto"/>
              <w:left w:val="single" w:sz="4" w:space="0" w:color="auto"/>
              <w:bottom w:val="single" w:sz="4" w:space="0" w:color="auto"/>
              <w:right w:val="single" w:sz="4" w:space="0" w:color="auto"/>
            </w:tcBorders>
            <w:vAlign w:val="center"/>
          </w:tcPr>
          <w:p w14:paraId="2A95352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923CEA3"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。通过讲授汽车市场细分、目标市场选择、市场定位等方面内容，从而培养学生掌握市场细分的原则和目标市场选择的策略</w:t>
            </w:r>
          </w:p>
        </w:tc>
        <w:tc>
          <w:tcPr>
            <w:tcW w:w="1134" w:type="dxa"/>
            <w:tcBorders>
              <w:top w:val="single" w:sz="4" w:space="0" w:color="auto"/>
              <w:left w:val="single" w:sz="4" w:space="0" w:color="auto"/>
              <w:bottom w:val="single" w:sz="4" w:space="0" w:color="auto"/>
              <w:right w:val="single" w:sz="4" w:space="0" w:color="auto"/>
            </w:tcBorders>
            <w:vAlign w:val="center"/>
          </w:tcPr>
          <w:p w14:paraId="2DBB1E08"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,2,4</w:t>
            </w:r>
          </w:p>
        </w:tc>
      </w:tr>
      <w:tr w:rsidR="00BC34FF" w14:paraId="033C9FC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F371371"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7</w:t>
            </w:r>
          </w:p>
        </w:tc>
        <w:tc>
          <w:tcPr>
            <w:tcW w:w="2293" w:type="dxa"/>
            <w:tcBorders>
              <w:top w:val="single" w:sz="4" w:space="0" w:color="auto"/>
              <w:left w:val="single" w:sz="4" w:space="0" w:color="auto"/>
              <w:bottom w:val="single" w:sz="4" w:space="0" w:color="auto"/>
              <w:right w:val="single" w:sz="4" w:space="0" w:color="auto"/>
            </w:tcBorders>
            <w:vAlign w:val="center"/>
          </w:tcPr>
          <w:p w14:paraId="2EF1CFA9"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7</w:t>
            </w:r>
            <w:r>
              <w:rPr>
                <w:rFonts w:eastAsiaTheme="minorEastAsia" w:hint="eastAsia"/>
                <w:b/>
                <w:bCs/>
                <w:color w:val="000000" w:themeColor="text1"/>
                <w:sz w:val="18"/>
                <w:szCs w:val="18"/>
              </w:rPr>
              <w:t>汽车市场产品策略</w:t>
            </w:r>
          </w:p>
          <w:p w14:paraId="0DB858BE"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7</w:t>
            </w:r>
            <w:r>
              <w:rPr>
                <w:rFonts w:eastAsiaTheme="minorEastAsia"/>
                <w:color w:val="000000" w:themeColor="text1"/>
                <w:sz w:val="18"/>
                <w:szCs w:val="18"/>
              </w:rPr>
              <w:t>.1</w:t>
            </w:r>
            <w:r>
              <w:rPr>
                <w:rFonts w:eastAsiaTheme="minorEastAsia" w:hint="eastAsia"/>
                <w:color w:val="000000" w:themeColor="text1"/>
                <w:sz w:val="18"/>
                <w:szCs w:val="18"/>
              </w:rPr>
              <w:t>汽车产品概念及产品生命周期</w:t>
            </w:r>
          </w:p>
          <w:p w14:paraId="74313C66"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7</w:t>
            </w:r>
            <w:r>
              <w:rPr>
                <w:rFonts w:eastAsiaTheme="minorEastAsia"/>
                <w:color w:val="000000" w:themeColor="text1"/>
                <w:sz w:val="18"/>
                <w:szCs w:val="18"/>
              </w:rPr>
              <w:t>.2</w:t>
            </w:r>
            <w:r>
              <w:rPr>
                <w:rFonts w:eastAsiaTheme="minorEastAsia" w:hint="eastAsia"/>
                <w:color w:val="000000" w:themeColor="text1"/>
                <w:sz w:val="18"/>
                <w:szCs w:val="18"/>
              </w:rPr>
              <w:t>汽车产品组合策略</w:t>
            </w:r>
          </w:p>
          <w:p w14:paraId="1FE70AEB"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7</w:t>
            </w:r>
            <w:r>
              <w:rPr>
                <w:rFonts w:eastAsiaTheme="minorEastAsia"/>
                <w:color w:val="000000" w:themeColor="text1"/>
                <w:sz w:val="18"/>
                <w:szCs w:val="18"/>
              </w:rPr>
              <w:t>.3</w:t>
            </w:r>
            <w:r>
              <w:rPr>
                <w:rFonts w:eastAsiaTheme="minorEastAsia" w:hint="eastAsia"/>
                <w:color w:val="000000" w:themeColor="text1"/>
                <w:sz w:val="18"/>
                <w:szCs w:val="18"/>
              </w:rPr>
              <w:t>汽车新产品开发策略</w:t>
            </w:r>
          </w:p>
          <w:p w14:paraId="7D9AA891"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7</w:t>
            </w:r>
            <w:r>
              <w:rPr>
                <w:rFonts w:eastAsiaTheme="minorEastAsia"/>
                <w:color w:val="000000" w:themeColor="text1"/>
                <w:sz w:val="18"/>
                <w:szCs w:val="18"/>
              </w:rPr>
              <w:t>.4</w:t>
            </w:r>
            <w:r>
              <w:rPr>
                <w:rFonts w:eastAsiaTheme="minorEastAsia" w:hint="eastAsia"/>
                <w:color w:val="000000" w:themeColor="text1"/>
                <w:sz w:val="18"/>
                <w:szCs w:val="18"/>
              </w:rPr>
              <w:t>产品包装与品牌战略</w:t>
            </w:r>
          </w:p>
          <w:p w14:paraId="3141C2A8" w14:textId="77777777" w:rsidR="00BC34FF" w:rsidRDefault="00000000">
            <w:pPr>
              <w:spacing w:line="320" w:lineRule="exact"/>
              <w:rPr>
                <w:b/>
                <w:bCs/>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汽车产品的整体概念和产品生命周期及各个阶段的营销策略</w:t>
            </w:r>
          </w:p>
          <w:p w14:paraId="42D563CC"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产品组合的概念及相关概念，产品线的分析和产品组合决策的原则</w:t>
            </w:r>
          </w:p>
        </w:tc>
        <w:tc>
          <w:tcPr>
            <w:tcW w:w="2254" w:type="dxa"/>
            <w:tcBorders>
              <w:top w:val="single" w:sz="4" w:space="0" w:color="auto"/>
              <w:left w:val="single" w:sz="4" w:space="0" w:color="auto"/>
              <w:bottom w:val="single" w:sz="4" w:space="0" w:color="auto"/>
              <w:right w:val="single" w:sz="4" w:space="0" w:color="auto"/>
            </w:tcBorders>
            <w:vAlign w:val="center"/>
          </w:tcPr>
          <w:p w14:paraId="0F626EDE" w14:textId="77777777" w:rsidR="00BC34FF" w:rsidRDefault="00000000">
            <w:pPr>
              <w:spacing w:line="320" w:lineRule="exact"/>
              <w:rPr>
                <w:color w:val="000000" w:themeColor="text1"/>
                <w:sz w:val="18"/>
                <w:szCs w:val="18"/>
              </w:rPr>
            </w:pPr>
            <w:r>
              <w:rPr>
                <w:rFonts w:hint="eastAsia"/>
                <w:color w:val="000000" w:themeColor="text1"/>
                <w:sz w:val="18"/>
                <w:szCs w:val="18"/>
              </w:rPr>
              <w:t>分析汽车产品的概念及其生命周期阶段和各阶段的营销策略。了解什么是汽车产品组合及其策略。理解汽车新产品的开发步骤。区分品牌和商标的不同。</w:t>
            </w:r>
          </w:p>
        </w:tc>
        <w:tc>
          <w:tcPr>
            <w:tcW w:w="405" w:type="dxa"/>
            <w:tcBorders>
              <w:top w:val="single" w:sz="4" w:space="0" w:color="auto"/>
              <w:left w:val="single" w:sz="4" w:space="0" w:color="auto"/>
              <w:bottom w:val="single" w:sz="4" w:space="0" w:color="auto"/>
              <w:right w:val="single" w:sz="4" w:space="0" w:color="auto"/>
            </w:tcBorders>
            <w:vAlign w:val="center"/>
          </w:tcPr>
          <w:p w14:paraId="4E43E163"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2A6949"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。通过讲授汽车市场新产品开发的战略和策略，汽车产品的概念和生命周期等内容，使学生掌握汽车产品的组合及其策略和新产品的开发步骤</w:t>
            </w:r>
          </w:p>
        </w:tc>
        <w:tc>
          <w:tcPr>
            <w:tcW w:w="1134" w:type="dxa"/>
            <w:tcBorders>
              <w:top w:val="single" w:sz="4" w:space="0" w:color="auto"/>
              <w:left w:val="single" w:sz="4" w:space="0" w:color="auto"/>
              <w:bottom w:val="single" w:sz="4" w:space="0" w:color="auto"/>
              <w:right w:val="single" w:sz="4" w:space="0" w:color="auto"/>
            </w:tcBorders>
            <w:vAlign w:val="center"/>
          </w:tcPr>
          <w:p w14:paraId="7F15D295"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55539C1F"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7C9923E"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2293" w:type="dxa"/>
            <w:tcBorders>
              <w:top w:val="single" w:sz="4" w:space="0" w:color="auto"/>
              <w:left w:val="single" w:sz="4" w:space="0" w:color="auto"/>
              <w:bottom w:val="single" w:sz="4" w:space="0" w:color="auto"/>
              <w:right w:val="single" w:sz="4" w:space="0" w:color="auto"/>
            </w:tcBorders>
            <w:vAlign w:val="center"/>
          </w:tcPr>
          <w:p w14:paraId="1AFC3A48"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8</w:t>
            </w:r>
            <w:r>
              <w:rPr>
                <w:rFonts w:eastAsiaTheme="minorEastAsia" w:hint="eastAsia"/>
                <w:b/>
                <w:bCs/>
                <w:color w:val="000000" w:themeColor="text1"/>
                <w:sz w:val="18"/>
                <w:szCs w:val="18"/>
              </w:rPr>
              <w:t>汽车营销价格策略</w:t>
            </w:r>
          </w:p>
          <w:p w14:paraId="595499E5"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8</w:t>
            </w:r>
            <w:r>
              <w:rPr>
                <w:rFonts w:eastAsiaTheme="minorEastAsia"/>
                <w:color w:val="000000" w:themeColor="text1"/>
                <w:sz w:val="18"/>
                <w:szCs w:val="18"/>
              </w:rPr>
              <w:t>.1</w:t>
            </w:r>
            <w:r>
              <w:rPr>
                <w:rFonts w:eastAsiaTheme="minorEastAsia" w:hint="eastAsia"/>
                <w:color w:val="000000" w:themeColor="text1"/>
                <w:sz w:val="18"/>
                <w:szCs w:val="18"/>
              </w:rPr>
              <w:t>汽车营销定价的影响因素</w:t>
            </w:r>
          </w:p>
          <w:p w14:paraId="1DA0D9CF"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8</w:t>
            </w:r>
            <w:r>
              <w:rPr>
                <w:rFonts w:eastAsiaTheme="minorEastAsia"/>
                <w:color w:val="000000" w:themeColor="text1"/>
                <w:sz w:val="18"/>
                <w:szCs w:val="18"/>
              </w:rPr>
              <w:t>.2</w:t>
            </w:r>
            <w:r>
              <w:rPr>
                <w:rFonts w:eastAsiaTheme="minorEastAsia" w:hint="eastAsia"/>
                <w:color w:val="000000" w:themeColor="text1"/>
                <w:sz w:val="18"/>
                <w:szCs w:val="18"/>
              </w:rPr>
              <w:t>一般汽车市场定价方法</w:t>
            </w:r>
          </w:p>
          <w:p w14:paraId="3ED09817"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8</w:t>
            </w:r>
            <w:r>
              <w:rPr>
                <w:rFonts w:eastAsiaTheme="minorEastAsia"/>
                <w:color w:val="000000" w:themeColor="text1"/>
                <w:sz w:val="18"/>
                <w:szCs w:val="18"/>
              </w:rPr>
              <w:t>.3</w:t>
            </w:r>
            <w:r>
              <w:rPr>
                <w:rFonts w:eastAsiaTheme="minorEastAsia" w:hint="eastAsia"/>
                <w:color w:val="000000" w:themeColor="text1"/>
                <w:sz w:val="18"/>
                <w:szCs w:val="18"/>
              </w:rPr>
              <w:t>汽车新产品定价策略</w:t>
            </w:r>
          </w:p>
          <w:p w14:paraId="6367858B"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8</w:t>
            </w:r>
            <w:r>
              <w:rPr>
                <w:rFonts w:eastAsiaTheme="minorEastAsia"/>
                <w:color w:val="000000" w:themeColor="text1"/>
                <w:sz w:val="18"/>
                <w:szCs w:val="18"/>
              </w:rPr>
              <w:t>.4</w:t>
            </w:r>
            <w:r>
              <w:rPr>
                <w:rFonts w:eastAsiaTheme="minorEastAsia" w:hint="eastAsia"/>
                <w:color w:val="000000" w:themeColor="text1"/>
                <w:sz w:val="18"/>
                <w:szCs w:val="18"/>
              </w:rPr>
              <w:t>汽车产品组合定价和调整策略</w:t>
            </w:r>
          </w:p>
          <w:p w14:paraId="157B0183" w14:textId="77777777" w:rsidR="00BC34FF" w:rsidRDefault="00000000">
            <w:pPr>
              <w:spacing w:line="320" w:lineRule="exact"/>
              <w:rPr>
                <w:b/>
                <w:bCs/>
                <w:color w:val="000000" w:themeColor="text1"/>
                <w:kern w:val="0"/>
                <w:sz w:val="18"/>
                <w:szCs w:val="18"/>
              </w:rPr>
            </w:pPr>
            <w:r>
              <w:rPr>
                <w:b/>
                <w:bCs/>
                <w:color w:val="000000" w:themeColor="text1"/>
                <w:kern w:val="0"/>
                <w:sz w:val="18"/>
                <w:szCs w:val="18"/>
              </w:rPr>
              <w:t>重点：</w:t>
            </w:r>
            <w:r>
              <w:rPr>
                <w:rFonts w:eastAsiaTheme="minorEastAsia" w:hint="eastAsia"/>
                <w:color w:val="000000" w:themeColor="text1"/>
                <w:sz w:val="18"/>
                <w:szCs w:val="18"/>
              </w:rPr>
              <w:t>一般汽车市场定价方法</w:t>
            </w:r>
          </w:p>
          <w:p w14:paraId="2AF5B42A"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eastAsiaTheme="minorEastAsia" w:hint="eastAsia"/>
                <w:color w:val="000000" w:themeColor="text1"/>
                <w:sz w:val="18"/>
                <w:szCs w:val="18"/>
              </w:rPr>
              <w:t>汽车新产品定价策略和汽车组合定价策略</w:t>
            </w:r>
          </w:p>
        </w:tc>
        <w:tc>
          <w:tcPr>
            <w:tcW w:w="2254" w:type="dxa"/>
            <w:tcBorders>
              <w:top w:val="single" w:sz="4" w:space="0" w:color="auto"/>
              <w:left w:val="single" w:sz="4" w:space="0" w:color="auto"/>
              <w:bottom w:val="single" w:sz="4" w:space="0" w:color="auto"/>
              <w:right w:val="single" w:sz="4" w:space="0" w:color="auto"/>
            </w:tcBorders>
            <w:vAlign w:val="center"/>
          </w:tcPr>
          <w:p w14:paraId="2F0D843A"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了解影响汽车定价的内部和外部因素。掌握一般汽车市场定价方法。熟悉汽车新产品定价策略和汽车组合定价策略。学会运用汽车价格调整策略。</w:t>
            </w:r>
          </w:p>
        </w:tc>
        <w:tc>
          <w:tcPr>
            <w:tcW w:w="405" w:type="dxa"/>
            <w:tcBorders>
              <w:top w:val="single" w:sz="4" w:space="0" w:color="auto"/>
              <w:left w:val="single" w:sz="4" w:space="0" w:color="auto"/>
              <w:bottom w:val="single" w:sz="4" w:space="0" w:color="auto"/>
              <w:right w:val="single" w:sz="4" w:space="0" w:color="auto"/>
            </w:tcBorders>
            <w:vAlign w:val="center"/>
          </w:tcPr>
          <w:p w14:paraId="34967E2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C72C39D"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。通过讲授影响汽车定价的因素，一般汽车定价方法，汽车新产品定价和产品组合定价的策略，汽车价格调整策略，使学生掌握一般汽车市场定价的方法</w:t>
            </w:r>
          </w:p>
        </w:tc>
        <w:tc>
          <w:tcPr>
            <w:tcW w:w="1134" w:type="dxa"/>
            <w:tcBorders>
              <w:top w:val="single" w:sz="4" w:space="0" w:color="auto"/>
              <w:left w:val="single" w:sz="4" w:space="0" w:color="auto"/>
              <w:bottom w:val="single" w:sz="4" w:space="0" w:color="auto"/>
              <w:right w:val="single" w:sz="4" w:space="0" w:color="auto"/>
            </w:tcBorders>
            <w:vAlign w:val="center"/>
          </w:tcPr>
          <w:p w14:paraId="29C713E9" w14:textId="77777777" w:rsidR="00BC34FF" w:rsidRDefault="00000000">
            <w:pPr>
              <w:spacing w:line="320" w:lineRule="exac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7DE607F9"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0399403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9</w:t>
            </w:r>
          </w:p>
        </w:tc>
        <w:tc>
          <w:tcPr>
            <w:tcW w:w="2293" w:type="dxa"/>
            <w:tcBorders>
              <w:top w:val="single" w:sz="4" w:space="0" w:color="auto"/>
              <w:left w:val="single" w:sz="4" w:space="0" w:color="auto"/>
              <w:bottom w:val="single" w:sz="4" w:space="0" w:color="auto"/>
              <w:right w:val="single" w:sz="4" w:space="0" w:color="auto"/>
            </w:tcBorders>
            <w:vAlign w:val="center"/>
          </w:tcPr>
          <w:p w14:paraId="2941F1A6" w14:textId="77777777" w:rsidR="00BC34FF" w:rsidRDefault="00000000">
            <w:pPr>
              <w:spacing w:line="320" w:lineRule="exact"/>
              <w:rPr>
                <w:rFonts w:eastAsiaTheme="minorEastAsia"/>
                <w:b/>
                <w:bCs/>
                <w:color w:val="000000" w:themeColor="text1"/>
                <w:sz w:val="18"/>
                <w:szCs w:val="18"/>
              </w:rPr>
            </w:pPr>
            <w:r>
              <w:rPr>
                <w:rFonts w:eastAsiaTheme="minorEastAsia" w:hint="eastAsia"/>
                <w:b/>
                <w:bCs/>
                <w:color w:val="000000" w:themeColor="text1"/>
                <w:sz w:val="18"/>
                <w:szCs w:val="18"/>
              </w:rPr>
              <w:t>9</w:t>
            </w:r>
            <w:r>
              <w:rPr>
                <w:rFonts w:eastAsiaTheme="minorEastAsia" w:hint="eastAsia"/>
                <w:b/>
                <w:bCs/>
                <w:color w:val="000000" w:themeColor="text1"/>
                <w:sz w:val="18"/>
                <w:szCs w:val="18"/>
              </w:rPr>
              <w:t>汽车分销策略</w:t>
            </w:r>
          </w:p>
          <w:p w14:paraId="61E03B74"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9</w:t>
            </w:r>
            <w:r>
              <w:rPr>
                <w:rFonts w:eastAsiaTheme="minorEastAsia"/>
                <w:color w:val="000000" w:themeColor="text1"/>
                <w:sz w:val="18"/>
                <w:szCs w:val="18"/>
              </w:rPr>
              <w:t>.1</w:t>
            </w:r>
            <w:r>
              <w:rPr>
                <w:rFonts w:eastAsiaTheme="minorEastAsia" w:hint="eastAsia"/>
                <w:color w:val="000000" w:themeColor="text1"/>
                <w:sz w:val="18"/>
                <w:szCs w:val="18"/>
              </w:rPr>
              <w:t>汽车分销渠道概述</w:t>
            </w:r>
          </w:p>
          <w:p w14:paraId="7255BC49"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9</w:t>
            </w:r>
            <w:r>
              <w:rPr>
                <w:rFonts w:eastAsiaTheme="minorEastAsia"/>
                <w:color w:val="000000" w:themeColor="text1"/>
                <w:sz w:val="18"/>
                <w:szCs w:val="18"/>
              </w:rPr>
              <w:t>.2</w:t>
            </w:r>
            <w:r>
              <w:rPr>
                <w:rFonts w:eastAsiaTheme="minorEastAsia" w:hint="eastAsia"/>
                <w:color w:val="000000" w:themeColor="text1"/>
                <w:sz w:val="18"/>
                <w:szCs w:val="18"/>
              </w:rPr>
              <w:t>汽车分销渠道选择</w:t>
            </w:r>
          </w:p>
          <w:p w14:paraId="5E2532FB"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9</w:t>
            </w:r>
            <w:r>
              <w:rPr>
                <w:rFonts w:eastAsiaTheme="minorEastAsia"/>
                <w:color w:val="000000" w:themeColor="text1"/>
                <w:sz w:val="18"/>
                <w:szCs w:val="18"/>
              </w:rPr>
              <w:t>.3</w:t>
            </w:r>
            <w:r>
              <w:rPr>
                <w:rFonts w:eastAsiaTheme="minorEastAsia" w:hint="eastAsia"/>
                <w:color w:val="000000" w:themeColor="text1"/>
                <w:sz w:val="18"/>
                <w:szCs w:val="18"/>
              </w:rPr>
              <w:t>汽车产品的实体分销</w:t>
            </w:r>
          </w:p>
          <w:p w14:paraId="5421A7C4"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9</w:t>
            </w:r>
            <w:r>
              <w:rPr>
                <w:rFonts w:eastAsiaTheme="minorEastAsia"/>
                <w:color w:val="000000" w:themeColor="text1"/>
                <w:sz w:val="18"/>
                <w:szCs w:val="18"/>
              </w:rPr>
              <w:t>.4</w:t>
            </w:r>
            <w:r>
              <w:rPr>
                <w:rFonts w:eastAsiaTheme="minorEastAsia" w:hint="eastAsia"/>
                <w:color w:val="000000" w:themeColor="text1"/>
                <w:sz w:val="18"/>
                <w:szCs w:val="18"/>
              </w:rPr>
              <w:t>汽车连锁店经营与配送</w:t>
            </w:r>
          </w:p>
          <w:p w14:paraId="2A2DE937" w14:textId="77777777" w:rsidR="00BC34FF" w:rsidRDefault="00000000">
            <w:pPr>
              <w:spacing w:line="320" w:lineRule="exact"/>
              <w:rPr>
                <w:b/>
                <w:bCs/>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分销渠道的概念和类型，汽车产品实体分销决策</w:t>
            </w:r>
          </w:p>
          <w:p w14:paraId="3E58A2BF"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汽车分销渠道选择的标准和影响因素，选择策略和渠道管理</w:t>
            </w:r>
          </w:p>
        </w:tc>
        <w:tc>
          <w:tcPr>
            <w:tcW w:w="2254" w:type="dxa"/>
            <w:tcBorders>
              <w:top w:val="single" w:sz="4" w:space="0" w:color="auto"/>
              <w:left w:val="single" w:sz="4" w:space="0" w:color="auto"/>
              <w:bottom w:val="single" w:sz="4" w:space="0" w:color="auto"/>
              <w:right w:val="single" w:sz="4" w:space="0" w:color="auto"/>
            </w:tcBorders>
            <w:vAlign w:val="center"/>
          </w:tcPr>
          <w:p w14:paraId="696842F7" w14:textId="77777777" w:rsidR="00BC34FF" w:rsidRDefault="00000000">
            <w:pPr>
              <w:spacing w:line="320" w:lineRule="exact"/>
              <w:rPr>
                <w:rFonts w:eastAsiaTheme="minorEastAsia"/>
                <w:color w:val="000000" w:themeColor="text1"/>
                <w:sz w:val="18"/>
                <w:szCs w:val="18"/>
              </w:rPr>
            </w:pPr>
            <w:r>
              <w:rPr>
                <w:rFonts w:eastAsiaTheme="minorEastAsia" w:hint="eastAsia"/>
                <w:color w:val="000000" w:themeColor="text1"/>
                <w:sz w:val="18"/>
                <w:szCs w:val="18"/>
              </w:rPr>
              <w:t>掌握分销渠道的基本概念，区分传统渠道和渠道系统的优劣。学习如何进行渠道决策。熟悉产品实体分销的基本知识。了解连锁店的特点及分类。</w:t>
            </w:r>
          </w:p>
        </w:tc>
        <w:tc>
          <w:tcPr>
            <w:tcW w:w="405" w:type="dxa"/>
            <w:tcBorders>
              <w:top w:val="single" w:sz="4" w:space="0" w:color="auto"/>
              <w:left w:val="single" w:sz="4" w:space="0" w:color="auto"/>
              <w:bottom w:val="single" w:sz="4" w:space="0" w:color="auto"/>
              <w:right w:val="single" w:sz="4" w:space="0" w:color="auto"/>
            </w:tcBorders>
            <w:vAlign w:val="center"/>
          </w:tcPr>
          <w:p w14:paraId="5FDDE5CE"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C5F523" w14:textId="77777777" w:rsidR="00BC34FF"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hint="eastAsia"/>
                <w:bCs/>
                <w:color w:val="000000" w:themeColor="text1"/>
                <w:kern w:val="0"/>
                <w:sz w:val="18"/>
                <w:szCs w:val="18"/>
              </w:rPr>
              <w:t>。通过讲授汽车市场营销的分销渠道、概念，产品实体分销的基本知识和连锁店的特点和分类，使学生掌握汽车分销的策略</w:t>
            </w:r>
          </w:p>
        </w:tc>
        <w:tc>
          <w:tcPr>
            <w:tcW w:w="1134" w:type="dxa"/>
            <w:tcBorders>
              <w:top w:val="single" w:sz="4" w:space="0" w:color="auto"/>
              <w:left w:val="single" w:sz="4" w:space="0" w:color="auto"/>
              <w:bottom w:val="single" w:sz="4" w:space="0" w:color="auto"/>
              <w:right w:val="single" w:sz="4" w:space="0" w:color="auto"/>
            </w:tcBorders>
            <w:vAlign w:val="center"/>
          </w:tcPr>
          <w:p w14:paraId="6B5A2FBB" w14:textId="77777777" w:rsidR="00BC34FF" w:rsidRDefault="00000000">
            <w:pPr>
              <w:spacing w:line="320" w:lineRule="exact"/>
              <w:rPr>
                <w:rFonts w:eastAsia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r w:rsidR="00BC34FF" w14:paraId="29AFC6D2"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7CCCE326"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color w:val="000000" w:themeColor="text1"/>
                <w:sz w:val="18"/>
                <w:szCs w:val="18"/>
              </w:rPr>
              <w:t>0</w:t>
            </w:r>
          </w:p>
        </w:tc>
        <w:tc>
          <w:tcPr>
            <w:tcW w:w="2293" w:type="dxa"/>
            <w:tcBorders>
              <w:top w:val="single" w:sz="4" w:space="0" w:color="auto"/>
              <w:left w:val="single" w:sz="4" w:space="0" w:color="auto"/>
              <w:bottom w:val="single" w:sz="4" w:space="0" w:color="auto"/>
              <w:right w:val="single" w:sz="4" w:space="0" w:color="auto"/>
            </w:tcBorders>
            <w:vAlign w:val="center"/>
          </w:tcPr>
          <w:p w14:paraId="5B332735" w14:textId="77777777" w:rsidR="00BC34FF"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10</w:t>
            </w:r>
            <w:r>
              <w:rPr>
                <w:rFonts w:eastAsiaTheme="minorEastAsia" w:hint="eastAsia"/>
                <w:b/>
                <w:bCs/>
                <w:color w:val="000000" w:themeColor="text1"/>
                <w:sz w:val="18"/>
                <w:szCs w:val="18"/>
              </w:rPr>
              <w:t>汽车促销策略</w:t>
            </w:r>
          </w:p>
          <w:p w14:paraId="54740694" w14:textId="77777777" w:rsidR="00BC34FF"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10.1</w:t>
            </w:r>
            <w:r>
              <w:rPr>
                <w:rFonts w:eastAsiaTheme="minorEastAsia" w:hint="eastAsia"/>
                <w:color w:val="000000" w:themeColor="text1"/>
                <w:sz w:val="18"/>
                <w:szCs w:val="18"/>
              </w:rPr>
              <w:t>汽车促销概述</w:t>
            </w:r>
          </w:p>
          <w:p w14:paraId="022D2BF1" w14:textId="77777777" w:rsidR="00BC34FF"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10.2</w:t>
            </w:r>
            <w:r>
              <w:rPr>
                <w:rFonts w:eastAsiaTheme="minorEastAsia" w:hint="eastAsia"/>
                <w:color w:val="000000" w:themeColor="text1"/>
                <w:sz w:val="18"/>
                <w:szCs w:val="18"/>
              </w:rPr>
              <w:t>人员推销</w:t>
            </w:r>
          </w:p>
          <w:p w14:paraId="19FB7DAB" w14:textId="77777777" w:rsidR="00BC34FF"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10.3</w:t>
            </w:r>
            <w:r>
              <w:rPr>
                <w:rFonts w:eastAsiaTheme="minorEastAsia" w:hint="eastAsia"/>
                <w:color w:val="000000" w:themeColor="text1"/>
                <w:sz w:val="18"/>
                <w:szCs w:val="18"/>
              </w:rPr>
              <w:t>广告促销</w:t>
            </w:r>
          </w:p>
          <w:p w14:paraId="6010B6AE" w14:textId="77777777" w:rsidR="00BC34FF"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10.4</w:t>
            </w:r>
            <w:r>
              <w:rPr>
                <w:rFonts w:eastAsiaTheme="minorEastAsia" w:hint="eastAsia"/>
                <w:color w:val="000000" w:themeColor="text1"/>
                <w:sz w:val="18"/>
                <w:szCs w:val="18"/>
              </w:rPr>
              <w:t>汽车营业推广</w:t>
            </w:r>
          </w:p>
          <w:p w14:paraId="7C3D0C78" w14:textId="77777777" w:rsidR="00BC34FF" w:rsidRDefault="00000000">
            <w:pPr>
              <w:spacing w:line="320" w:lineRule="exact"/>
              <w:rPr>
                <w:b/>
                <w:bCs/>
                <w:color w:val="000000" w:themeColor="text1"/>
                <w:kern w:val="0"/>
                <w:sz w:val="18"/>
                <w:szCs w:val="18"/>
              </w:rPr>
            </w:pPr>
            <w:r>
              <w:rPr>
                <w:b/>
                <w:bCs/>
                <w:color w:val="000000" w:themeColor="text1"/>
                <w:kern w:val="0"/>
                <w:sz w:val="18"/>
                <w:szCs w:val="18"/>
              </w:rPr>
              <w:t>重点：</w:t>
            </w:r>
            <w:r>
              <w:rPr>
                <w:rFonts w:hint="eastAsia"/>
                <w:color w:val="000000" w:themeColor="text1"/>
                <w:kern w:val="0"/>
                <w:sz w:val="18"/>
                <w:szCs w:val="18"/>
              </w:rPr>
              <w:t>汽车促销的定义和信息传递过程</w:t>
            </w:r>
          </w:p>
          <w:p w14:paraId="4D1460F0" w14:textId="77777777" w:rsidR="00BC34FF"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hint="eastAsia"/>
                <w:color w:val="000000" w:themeColor="text1"/>
                <w:kern w:val="0"/>
                <w:sz w:val="18"/>
                <w:szCs w:val="18"/>
              </w:rPr>
              <w:t>汽车营业推广基本策略和管理过程</w:t>
            </w:r>
          </w:p>
        </w:tc>
        <w:tc>
          <w:tcPr>
            <w:tcW w:w="2254" w:type="dxa"/>
            <w:tcBorders>
              <w:top w:val="single" w:sz="4" w:space="0" w:color="auto"/>
              <w:left w:val="single" w:sz="4" w:space="0" w:color="auto"/>
              <w:bottom w:val="single" w:sz="4" w:space="0" w:color="auto"/>
              <w:right w:val="single" w:sz="4" w:space="0" w:color="auto"/>
            </w:tcBorders>
            <w:vAlign w:val="center"/>
          </w:tcPr>
          <w:p w14:paraId="21D7AF15" w14:textId="77777777" w:rsidR="00BC34FF" w:rsidRDefault="00000000">
            <w:pPr>
              <w:rPr>
                <w:rFonts w:eastAsiaTheme="minorEastAsia"/>
                <w:color w:val="000000" w:themeColor="text1"/>
                <w:sz w:val="18"/>
                <w:szCs w:val="18"/>
              </w:rPr>
            </w:pPr>
            <w:r>
              <w:rPr>
                <w:rFonts w:eastAsiaTheme="minorEastAsia"/>
                <w:color w:val="000000" w:themeColor="text1"/>
                <w:sz w:val="18"/>
                <w:szCs w:val="18"/>
              </w:rPr>
              <w:t>掌握汽车促销的几种主要方法。理解什么是人员推销。分析判断汽车广告的得失。掌握汽车营业推广的方法。</w:t>
            </w:r>
          </w:p>
        </w:tc>
        <w:tc>
          <w:tcPr>
            <w:tcW w:w="405" w:type="dxa"/>
            <w:tcBorders>
              <w:top w:val="single" w:sz="4" w:space="0" w:color="auto"/>
              <w:left w:val="single" w:sz="4" w:space="0" w:color="auto"/>
              <w:bottom w:val="single" w:sz="4" w:space="0" w:color="auto"/>
              <w:right w:val="single" w:sz="4" w:space="0" w:color="auto"/>
            </w:tcBorders>
            <w:vAlign w:val="center"/>
          </w:tcPr>
          <w:p w14:paraId="6A646E93"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29F2F537" w14:textId="77777777" w:rsidR="00BC34FF" w:rsidRDefault="00000000">
            <w:pPr>
              <w:spacing w:line="320" w:lineRule="exact"/>
              <w:rPr>
                <w:bCs/>
                <w:color w:val="000000" w:themeColor="text1"/>
                <w:kern w:val="0"/>
                <w:sz w:val="18"/>
                <w:szCs w:val="18"/>
              </w:rPr>
            </w:pPr>
            <w:r>
              <w:rPr>
                <w:rFonts w:hint="eastAsia"/>
                <w:bCs/>
                <w:color w:val="000000" w:themeColor="text1"/>
                <w:kern w:val="0"/>
                <w:sz w:val="18"/>
                <w:szCs w:val="18"/>
              </w:rPr>
              <w:t>课堂讲授。通过讲授人员推销、广告、营业推广、公共关系、网络营销等内容，使学生掌握汽车促销的主要方法和营业推广的方法，网络营销。</w:t>
            </w:r>
          </w:p>
        </w:tc>
        <w:tc>
          <w:tcPr>
            <w:tcW w:w="1134" w:type="dxa"/>
            <w:tcBorders>
              <w:top w:val="single" w:sz="4" w:space="0" w:color="auto"/>
              <w:left w:val="single" w:sz="4" w:space="0" w:color="auto"/>
              <w:bottom w:val="single" w:sz="4" w:space="0" w:color="auto"/>
              <w:right w:val="single" w:sz="4" w:space="0" w:color="auto"/>
            </w:tcBorders>
            <w:vAlign w:val="center"/>
          </w:tcPr>
          <w:p w14:paraId="68B60376" w14:textId="77777777" w:rsidR="00BC34FF" w:rsidRDefault="00000000">
            <w:pPr>
              <w:spacing w:line="320" w:lineRule="exact"/>
              <w:rPr>
                <w:rFonts w:eastAsia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int="eastAsia"/>
                <w:color w:val="000000" w:themeColor="text1"/>
                <w:sz w:val="18"/>
                <w:szCs w:val="18"/>
              </w:rPr>
              <w:t>1</w:t>
            </w:r>
            <w:r>
              <w:rPr>
                <w:rFonts w:eastAsiaTheme="minorEastAsia"/>
                <w:color w:val="000000" w:themeColor="text1"/>
                <w:sz w:val="18"/>
                <w:szCs w:val="18"/>
              </w:rPr>
              <w:t>,3,4</w:t>
            </w:r>
          </w:p>
        </w:tc>
      </w:tr>
    </w:tbl>
    <w:p w14:paraId="576B30EB" w14:textId="77777777" w:rsidR="00BC34FF" w:rsidRDefault="00BC34FF">
      <w:pPr>
        <w:spacing w:line="320" w:lineRule="exact"/>
        <w:rPr>
          <w:rFonts w:eastAsiaTheme="minorEastAsia"/>
          <w:szCs w:val="21"/>
        </w:rPr>
      </w:pPr>
    </w:p>
    <w:p w14:paraId="46407DEA"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lastRenderedPageBreak/>
        <w:t>四</w:t>
      </w:r>
      <w:r>
        <w:rPr>
          <w:rFonts w:hAnsi="宋体"/>
          <w:b/>
          <w:bCs/>
          <w:kern w:val="0"/>
          <w:szCs w:val="21"/>
        </w:rPr>
        <w:t>、</w:t>
      </w:r>
      <w:r>
        <w:rPr>
          <w:rFonts w:hAnsi="宋体" w:hint="eastAsia"/>
          <w:b/>
          <w:bCs/>
          <w:kern w:val="0"/>
          <w:szCs w:val="21"/>
        </w:rPr>
        <w:t>课程思政</w:t>
      </w:r>
    </w:p>
    <w:p w14:paraId="332B4BFB"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课程思政”本质上是将所有课堂作为育人主渠道，旨在将思想政治教育有机融入各门课程的教学和改革，实现知识传授与价值引领的有效结合，实现立德树人的润物无声。在“汽车市场营销”课程思政教学过程中，主要通过营销理论知识讲解、课程思政元素植入、内容验收与课后总结等环节使学生能够掌握汽车营销理论知识，并达到课程思政的教学目标，引导学生树立科学的发展观和大国工匠精神，为国家培养德才兼备的汽车服务工程专业人才。在课堂的课程思政可加入如下元素：</w:t>
      </w:r>
    </w:p>
    <w:p w14:paraId="1F0EAB16"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1</w:t>
      </w:r>
      <w:r>
        <w:rPr>
          <w:rFonts w:hAnsi="宋体" w:hint="eastAsia"/>
          <w:color w:val="000000" w:themeColor="text1"/>
          <w:szCs w:val="21"/>
        </w:rPr>
        <w:t>、在讲述汽车市场营销的观念时，结合我国市场的变革讲述营销观念反映的是一个组织对企业利益、消费者利益和社会利益的权衡，它指导着企业的营销行为。市场营销观念可分为生产观念、产品观念、推销观念、营销观念和社会营销观念。生产观念以生产为主、产品观念以产品为主、推销观念以推销为主，三者通常被称为传统市场营销观念。营销观念的出现，被认为是现代企业经营哲学的开始。</w:t>
      </w:r>
    </w:p>
    <w:p w14:paraId="10C628BC"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2</w:t>
      </w:r>
      <w:r>
        <w:rPr>
          <w:rFonts w:hAnsi="宋体" w:hint="eastAsia"/>
          <w:color w:val="000000" w:themeColor="text1"/>
          <w:szCs w:val="21"/>
        </w:rPr>
        <w:t>、植入课程思政元素。营销观念的进展这个学问点可与社会主义核心价值观进行结合社会主义核心价值观中，公民个人层面的价值准则为爱国、敬业、诚信、友善。通过学习，使学生建立社会营销观念，在营销工作中秉持爱国、敬业、诚信的基本价值准则，兼顾企业利润、消费者需求、社会福利三方利益。</w:t>
      </w:r>
    </w:p>
    <w:p w14:paraId="1D15818D" w14:textId="77777777" w:rsidR="00BC34FF" w:rsidRDefault="00000000">
      <w:pPr>
        <w:snapToGrid w:val="0"/>
        <w:spacing w:line="360" w:lineRule="auto"/>
        <w:ind w:firstLineChars="200" w:firstLine="420"/>
        <w:rPr>
          <w:rFonts w:hAnsi="宋体"/>
          <w:color w:val="000000" w:themeColor="text1"/>
          <w:szCs w:val="21"/>
        </w:rPr>
      </w:pPr>
      <w:r>
        <w:rPr>
          <w:rFonts w:hAnsi="宋体"/>
          <w:color w:val="000000" w:themeColor="text1"/>
          <w:szCs w:val="21"/>
        </w:rPr>
        <w:t>4</w:t>
      </w:r>
      <w:r>
        <w:rPr>
          <w:rFonts w:hAnsi="宋体" w:hint="eastAsia"/>
          <w:color w:val="000000" w:themeColor="text1"/>
          <w:szCs w:val="21"/>
        </w:rPr>
        <w:t>、教育学生努力做到友善，友善即与人为善，要求人们善待亲友、善待他人、善待社会、善待自然等等。作为营销从业者，理应“友善”对待顾客。假使营销人员凭借精深的专业学问、高尚的道德操守、设身处地为顾客着想的看法与顾客建立了“友善关系“关系营销”的状态无疑已经实现了。而“关系营销”恰恰是现代市场营销观念的一种。</w:t>
      </w:r>
    </w:p>
    <w:p w14:paraId="5D17BC1D"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3</w:t>
      </w:r>
      <w:r>
        <w:rPr>
          <w:rFonts w:hAnsi="宋体" w:hint="eastAsia"/>
          <w:color w:val="000000" w:themeColor="text1"/>
          <w:szCs w:val="21"/>
        </w:rPr>
        <w:t>、讲授汽车市场新产品开发的战略和策略，汽车产品的概念和生命周期等内容时，结合我国汽车发展史，以第一汽车厂解放牌、红旗牌轿车为例，讲述我国汽车发展的红色基因和工匠精神，让同学们知道我国汽车发展的不易和国家政策支持。鼓励同学发扬红色精神、吃苦耐劳、不畏艰险、勇为人先、无私奉献。</w:t>
      </w:r>
    </w:p>
    <w:p w14:paraId="72987FB8" w14:textId="77777777" w:rsidR="00BC34FF" w:rsidRDefault="00000000">
      <w:pPr>
        <w:snapToGrid w:val="0"/>
        <w:spacing w:line="360" w:lineRule="auto"/>
        <w:ind w:firstLineChars="200" w:firstLine="422"/>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cs="宋体" w:hint="eastAsia"/>
          <w:b/>
          <w:bCs/>
          <w:kern w:val="0"/>
          <w:szCs w:val="21"/>
        </w:rPr>
        <w:t></w:t>
      </w:r>
    </w:p>
    <w:p w14:paraId="5F68B838"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4F701848" w14:textId="77777777" w:rsidR="00BC34FF" w:rsidRDefault="00000000">
      <w:pPr>
        <w:widowControl/>
        <w:snapToGrid w:val="0"/>
        <w:spacing w:line="360" w:lineRule="auto"/>
        <w:ind w:firstLineChars="200" w:firstLine="420"/>
        <w:jc w:val="left"/>
        <w:rPr>
          <w:rStyle w:val="text-value"/>
          <w:color w:val="000000" w:themeColor="text1"/>
          <w:szCs w:val="21"/>
          <w:shd w:val="clear" w:color="auto" w:fill="FFFFFF"/>
        </w:rPr>
      </w:pPr>
      <w:r>
        <w:rPr>
          <w:rFonts w:hAnsi="宋体"/>
          <w:bCs/>
          <w:color w:val="000000" w:themeColor="text1"/>
          <w:kern w:val="0"/>
          <w:szCs w:val="21"/>
        </w:rPr>
        <w:t>（</w:t>
      </w:r>
      <w:r>
        <w:rPr>
          <w:bCs/>
          <w:color w:val="000000" w:themeColor="text1"/>
          <w:kern w:val="0"/>
          <w:szCs w:val="21"/>
        </w:rPr>
        <w:t>1</w:t>
      </w:r>
      <w:r>
        <w:rPr>
          <w:rFonts w:hAnsi="宋体"/>
          <w:bCs/>
          <w:color w:val="000000" w:themeColor="text1"/>
          <w:kern w:val="0"/>
          <w:szCs w:val="21"/>
        </w:rPr>
        <w:t>）</w:t>
      </w:r>
      <w:r>
        <w:rPr>
          <w:color w:val="000000" w:themeColor="text1"/>
          <w:kern w:val="0"/>
        </w:rPr>
        <w:t>理论课教材：《汽车市场营销》，</w:t>
      </w:r>
      <w:r>
        <w:rPr>
          <w:rFonts w:hint="eastAsia"/>
          <w:color w:val="000000" w:themeColor="text1"/>
          <w:kern w:val="0"/>
        </w:rPr>
        <w:t>胡欣怡</w:t>
      </w:r>
      <w:r>
        <w:rPr>
          <w:color w:val="000000" w:themeColor="text1"/>
          <w:kern w:val="0"/>
        </w:rPr>
        <w:t>，</w:t>
      </w:r>
      <w:r>
        <w:rPr>
          <w:rFonts w:hint="eastAsia"/>
          <w:color w:val="000000" w:themeColor="text1"/>
          <w:kern w:val="0"/>
        </w:rPr>
        <w:t>机械工业出版社</w:t>
      </w:r>
      <w:r>
        <w:rPr>
          <w:color w:val="000000" w:themeColor="text1"/>
          <w:kern w:val="0"/>
          <w:szCs w:val="21"/>
        </w:rPr>
        <w:t>，</w:t>
      </w:r>
      <w:r>
        <w:rPr>
          <w:color w:val="000000" w:themeColor="text1"/>
          <w:kern w:val="0"/>
          <w:szCs w:val="21"/>
        </w:rPr>
        <w:t>2021</w:t>
      </w:r>
      <w:r>
        <w:rPr>
          <w:color w:val="000000" w:themeColor="text1"/>
          <w:kern w:val="0"/>
          <w:szCs w:val="21"/>
        </w:rPr>
        <w:t>年，</w:t>
      </w:r>
      <w:r>
        <w:rPr>
          <w:rStyle w:val="text-key"/>
          <w:color w:val="000000" w:themeColor="text1"/>
          <w:szCs w:val="21"/>
          <w:shd w:val="clear" w:color="auto" w:fill="FFFFFF"/>
        </w:rPr>
        <w:t xml:space="preserve">ISBN: </w:t>
      </w:r>
      <w:r>
        <w:rPr>
          <w:rStyle w:val="text-value"/>
          <w:color w:val="000000" w:themeColor="text1"/>
          <w:szCs w:val="21"/>
          <w:shd w:val="clear" w:color="auto" w:fill="FFFFFF"/>
        </w:rPr>
        <w:t>9787111684442</w:t>
      </w:r>
    </w:p>
    <w:p w14:paraId="1A605721" w14:textId="77777777" w:rsidR="00BC34FF" w:rsidRDefault="00000000">
      <w:pPr>
        <w:widowControl/>
        <w:snapToGrid w:val="0"/>
        <w:spacing w:line="360" w:lineRule="auto"/>
        <w:ind w:firstLineChars="200" w:firstLine="420"/>
        <w:jc w:val="left"/>
        <w:rPr>
          <w:color w:val="000000" w:themeColor="text1"/>
          <w:kern w:val="0"/>
          <w:szCs w:val="21"/>
        </w:rPr>
      </w:pPr>
      <w:r>
        <w:rPr>
          <w:rFonts w:hAnsi="宋体"/>
          <w:bCs/>
          <w:kern w:val="0"/>
          <w:szCs w:val="21"/>
        </w:rPr>
        <w:t>（</w:t>
      </w:r>
      <w:r>
        <w:rPr>
          <w:bCs/>
          <w:kern w:val="0"/>
          <w:szCs w:val="21"/>
        </w:rPr>
        <w:t>2</w:t>
      </w:r>
      <w:r>
        <w:rPr>
          <w:rFonts w:hAnsi="宋体"/>
          <w:bCs/>
          <w:kern w:val="0"/>
          <w:szCs w:val="21"/>
        </w:rPr>
        <w:t>）</w:t>
      </w:r>
      <w:r>
        <w:rPr>
          <w:color w:val="000000" w:themeColor="text1"/>
          <w:kern w:val="0"/>
        </w:rPr>
        <w:t>实验课教材：《汽车市场营销》，</w:t>
      </w:r>
      <w:r>
        <w:rPr>
          <w:rFonts w:hint="eastAsia"/>
          <w:color w:val="000000" w:themeColor="text1"/>
          <w:kern w:val="0"/>
        </w:rPr>
        <w:t>胡欣怡</w:t>
      </w:r>
      <w:r>
        <w:rPr>
          <w:color w:val="000000" w:themeColor="text1"/>
          <w:kern w:val="0"/>
        </w:rPr>
        <w:t>，</w:t>
      </w:r>
      <w:r>
        <w:rPr>
          <w:rFonts w:hint="eastAsia"/>
          <w:color w:val="000000" w:themeColor="text1"/>
          <w:kern w:val="0"/>
        </w:rPr>
        <w:t>机械工业出版社</w:t>
      </w:r>
      <w:r>
        <w:rPr>
          <w:color w:val="000000" w:themeColor="text1"/>
          <w:kern w:val="0"/>
          <w:szCs w:val="21"/>
        </w:rPr>
        <w:t>，</w:t>
      </w:r>
      <w:r>
        <w:rPr>
          <w:color w:val="000000" w:themeColor="text1"/>
          <w:kern w:val="0"/>
          <w:szCs w:val="21"/>
        </w:rPr>
        <w:t>2021</w:t>
      </w:r>
      <w:r>
        <w:rPr>
          <w:color w:val="000000" w:themeColor="text1"/>
          <w:kern w:val="0"/>
          <w:szCs w:val="21"/>
        </w:rPr>
        <w:t>年</w:t>
      </w:r>
      <w:r>
        <w:rPr>
          <w:rFonts w:hint="eastAsia"/>
          <w:color w:val="000000" w:themeColor="text1"/>
          <w:kern w:val="0"/>
          <w:szCs w:val="21"/>
        </w:rPr>
        <w:t>.</w:t>
      </w:r>
    </w:p>
    <w:p w14:paraId="7CFB3FB6"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4DC82832"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1</w:t>
      </w:r>
      <w:r>
        <w:rPr>
          <w:rFonts w:hint="eastAsia"/>
          <w:bCs/>
          <w:kern w:val="0"/>
          <w:szCs w:val="21"/>
        </w:rPr>
        <w:t>）《汽车市场营销》</w:t>
      </w:r>
      <w:r>
        <w:rPr>
          <w:rFonts w:hint="eastAsia"/>
          <w:bCs/>
          <w:kern w:val="0"/>
          <w:szCs w:val="21"/>
        </w:rPr>
        <w:t xml:space="preserve">. </w:t>
      </w:r>
      <w:r>
        <w:rPr>
          <w:rFonts w:hint="eastAsia"/>
          <w:bCs/>
          <w:kern w:val="0"/>
          <w:szCs w:val="21"/>
        </w:rPr>
        <w:t>张霞珍</w:t>
      </w:r>
      <w:r>
        <w:rPr>
          <w:rFonts w:hint="eastAsia"/>
          <w:bCs/>
          <w:kern w:val="0"/>
          <w:szCs w:val="21"/>
        </w:rPr>
        <w:t xml:space="preserve">. </w:t>
      </w:r>
      <w:r>
        <w:rPr>
          <w:rFonts w:hint="eastAsia"/>
          <w:bCs/>
          <w:kern w:val="0"/>
          <w:szCs w:val="21"/>
        </w:rPr>
        <w:t>西安交通大学出版社</w:t>
      </w:r>
      <w:r>
        <w:rPr>
          <w:rFonts w:hint="eastAsia"/>
          <w:bCs/>
          <w:kern w:val="0"/>
          <w:szCs w:val="21"/>
        </w:rPr>
        <w:t>. 2015</w:t>
      </w:r>
      <w:r>
        <w:rPr>
          <w:rFonts w:hint="eastAsia"/>
          <w:bCs/>
          <w:kern w:val="0"/>
          <w:szCs w:val="21"/>
        </w:rPr>
        <w:t>年</w:t>
      </w:r>
      <w:r>
        <w:rPr>
          <w:rFonts w:hint="eastAsia"/>
          <w:bCs/>
          <w:kern w:val="0"/>
          <w:szCs w:val="21"/>
        </w:rPr>
        <w:t>.</w:t>
      </w:r>
    </w:p>
    <w:p w14:paraId="12BAE267"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2</w:t>
      </w:r>
      <w:r>
        <w:rPr>
          <w:rFonts w:hint="eastAsia"/>
          <w:bCs/>
          <w:kern w:val="0"/>
          <w:szCs w:val="21"/>
        </w:rPr>
        <w:t>）《汽车市场营销》</w:t>
      </w:r>
      <w:r>
        <w:rPr>
          <w:rFonts w:hint="eastAsia"/>
          <w:bCs/>
          <w:kern w:val="0"/>
          <w:szCs w:val="21"/>
        </w:rPr>
        <w:t xml:space="preserve">. </w:t>
      </w:r>
      <w:r>
        <w:rPr>
          <w:rFonts w:hint="eastAsia"/>
          <w:bCs/>
          <w:kern w:val="0"/>
          <w:szCs w:val="21"/>
        </w:rPr>
        <w:t>金立江</w:t>
      </w:r>
      <w:r>
        <w:rPr>
          <w:rFonts w:hint="eastAsia"/>
          <w:bCs/>
          <w:kern w:val="0"/>
          <w:szCs w:val="21"/>
        </w:rPr>
        <w:t xml:space="preserve">. </w:t>
      </w:r>
      <w:r>
        <w:rPr>
          <w:rFonts w:hint="eastAsia"/>
          <w:bCs/>
          <w:kern w:val="0"/>
          <w:szCs w:val="21"/>
        </w:rPr>
        <w:t>机械工业出版社</w:t>
      </w:r>
      <w:r>
        <w:rPr>
          <w:rFonts w:hint="eastAsia"/>
          <w:bCs/>
          <w:kern w:val="0"/>
          <w:szCs w:val="21"/>
        </w:rPr>
        <w:t>. 2017</w:t>
      </w:r>
      <w:r>
        <w:rPr>
          <w:rFonts w:hint="eastAsia"/>
          <w:bCs/>
          <w:kern w:val="0"/>
          <w:szCs w:val="21"/>
        </w:rPr>
        <w:t>年</w:t>
      </w:r>
      <w:r>
        <w:rPr>
          <w:rFonts w:hint="eastAsia"/>
          <w:bCs/>
          <w:kern w:val="0"/>
          <w:szCs w:val="21"/>
        </w:rPr>
        <w:t>.</w:t>
      </w:r>
    </w:p>
    <w:p w14:paraId="268C53E6"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3</w:t>
      </w:r>
      <w:r>
        <w:rPr>
          <w:rFonts w:hint="eastAsia"/>
          <w:bCs/>
          <w:kern w:val="0"/>
          <w:szCs w:val="21"/>
        </w:rPr>
        <w:t>）《汽车市场营销学》</w:t>
      </w:r>
      <w:r>
        <w:rPr>
          <w:rFonts w:hint="eastAsia"/>
          <w:bCs/>
          <w:kern w:val="0"/>
          <w:szCs w:val="21"/>
        </w:rPr>
        <w:t xml:space="preserve">. </w:t>
      </w:r>
      <w:r>
        <w:rPr>
          <w:rFonts w:hint="eastAsia"/>
          <w:bCs/>
          <w:kern w:val="0"/>
          <w:szCs w:val="21"/>
        </w:rPr>
        <w:t>徐向阳</w:t>
      </w:r>
      <w:r>
        <w:rPr>
          <w:rFonts w:hint="eastAsia"/>
          <w:bCs/>
          <w:kern w:val="0"/>
          <w:szCs w:val="21"/>
        </w:rPr>
        <w:t xml:space="preserve">. </w:t>
      </w:r>
      <w:r>
        <w:rPr>
          <w:rFonts w:hint="eastAsia"/>
          <w:bCs/>
          <w:kern w:val="0"/>
          <w:szCs w:val="21"/>
        </w:rPr>
        <w:t>机械工业出版社</w:t>
      </w:r>
      <w:r>
        <w:rPr>
          <w:rFonts w:hint="eastAsia"/>
          <w:bCs/>
          <w:kern w:val="0"/>
          <w:szCs w:val="21"/>
        </w:rPr>
        <w:t>. 2023</w:t>
      </w:r>
      <w:r>
        <w:rPr>
          <w:rFonts w:hint="eastAsia"/>
          <w:bCs/>
          <w:kern w:val="0"/>
          <w:szCs w:val="21"/>
        </w:rPr>
        <w:t>年</w:t>
      </w:r>
      <w:r>
        <w:rPr>
          <w:rFonts w:hint="eastAsia"/>
          <w:bCs/>
          <w:kern w:val="0"/>
          <w:szCs w:val="21"/>
        </w:rPr>
        <w:t>.</w:t>
      </w:r>
    </w:p>
    <w:p w14:paraId="707B6728"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4</w:t>
      </w:r>
      <w:r>
        <w:rPr>
          <w:rFonts w:hint="eastAsia"/>
          <w:bCs/>
          <w:kern w:val="0"/>
          <w:szCs w:val="21"/>
        </w:rPr>
        <w:t>）《汽车营销基础与实务》</w:t>
      </w:r>
      <w:r>
        <w:rPr>
          <w:rFonts w:hint="eastAsia"/>
          <w:bCs/>
          <w:kern w:val="0"/>
          <w:szCs w:val="21"/>
        </w:rPr>
        <w:t xml:space="preserve">. </w:t>
      </w:r>
      <w:r>
        <w:rPr>
          <w:rFonts w:hint="eastAsia"/>
          <w:bCs/>
          <w:kern w:val="0"/>
          <w:szCs w:val="21"/>
        </w:rPr>
        <w:t>唐馨</w:t>
      </w:r>
      <w:r>
        <w:rPr>
          <w:rFonts w:hint="eastAsia"/>
          <w:bCs/>
          <w:kern w:val="0"/>
          <w:szCs w:val="21"/>
        </w:rPr>
        <w:t xml:space="preserve">. </w:t>
      </w:r>
      <w:r>
        <w:rPr>
          <w:rFonts w:hint="eastAsia"/>
          <w:bCs/>
          <w:kern w:val="0"/>
          <w:szCs w:val="21"/>
        </w:rPr>
        <w:t>人民邮电出版社</w:t>
      </w:r>
      <w:r>
        <w:rPr>
          <w:rFonts w:hint="eastAsia"/>
          <w:bCs/>
          <w:kern w:val="0"/>
          <w:szCs w:val="21"/>
        </w:rPr>
        <w:t>. 2020</w:t>
      </w:r>
      <w:r>
        <w:rPr>
          <w:rFonts w:hint="eastAsia"/>
          <w:bCs/>
          <w:kern w:val="0"/>
          <w:szCs w:val="21"/>
        </w:rPr>
        <w:t>年</w:t>
      </w:r>
      <w:r>
        <w:rPr>
          <w:rFonts w:hint="eastAsia"/>
          <w:bCs/>
          <w:kern w:val="0"/>
          <w:szCs w:val="21"/>
        </w:rPr>
        <w:t>.</w:t>
      </w:r>
    </w:p>
    <w:p w14:paraId="49316A1C" w14:textId="77777777" w:rsidR="00BC34FF" w:rsidRDefault="00000000">
      <w:pPr>
        <w:widowControl/>
        <w:snapToGrid w:val="0"/>
        <w:spacing w:line="360" w:lineRule="auto"/>
        <w:ind w:firstLineChars="200" w:firstLine="420"/>
        <w:jc w:val="left"/>
        <w:rPr>
          <w:color w:val="000000" w:themeColor="text1"/>
          <w:kern w:val="0"/>
          <w:szCs w:val="21"/>
        </w:rPr>
      </w:pPr>
      <w:r>
        <w:rPr>
          <w:rFonts w:hint="eastAsia"/>
          <w:bCs/>
          <w:kern w:val="0"/>
          <w:szCs w:val="21"/>
        </w:rPr>
        <w:lastRenderedPageBreak/>
        <w:t>（</w:t>
      </w:r>
      <w:r>
        <w:rPr>
          <w:rFonts w:hint="eastAsia"/>
          <w:bCs/>
          <w:kern w:val="0"/>
          <w:szCs w:val="21"/>
        </w:rPr>
        <w:t>5</w:t>
      </w:r>
      <w:r>
        <w:rPr>
          <w:rFonts w:hint="eastAsia"/>
          <w:bCs/>
          <w:kern w:val="0"/>
          <w:szCs w:val="21"/>
        </w:rPr>
        <w:t>）</w:t>
      </w:r>
      <w:r>
        <w:rPr>
          <w:color w:val="000000" w:themeColor="text1"/>
          <w:kern w:val="0"/>
        </w:rPr>
        <w:t>《汽车市场营销》，</w:t>
      </w:r>
      <w:r>
        <w:rPr>
          <w:rFonts w:hint="eastAsia"/>
          <w:color w:val="000000" w:themeColor="text1"/>
          <w:kern w:val="0"/>
        </w:rPr>
        <w:t>王琪</w:t>
      </w:r>
      <w:r>
        <w:rPr>
          <w:color w:val="000000" w:themeColor="text1"/>
          <w:kern w:val="0"/>
        </w:rPr>
        <w:t>，</w:t>
      </w:r>
      <w:r>
        <w:rPr>
          <w:rFonts w:hint="eastAsia"/>
          <w:color w:val="000000" w:themeColor="text1"/>
          <w:kern w:val="0"/>
        </w:rPr>
        <w:t>机械工业出版社</w:t>
      </w:r>
      <w:r>
        <w:rPr>
          <w:color w:val="000000" w:themeColor="text1"/>
          <w:kern w:val="0"/>
        </w:rPr>
        <w:t>，</w:t>
      </w:r>
      <w:r>
        <w:rPr>
          <w:color w:val="000000" w:themeColor="text1"/>
          <w:kern w:val="0"/>
        </w:rPr>
        <w:t>2009</w:t>
      </w:r>
      <w:r>
        <w:rPr>
          <w:color w:val="000000" w:themeColor="text1"/>
          <w:kern w:val="0"/>
          <w:szCs w:val="21"/>
        </w:rPr>
        <w:t>年</w:t>
      </w:r>
      <w:r>
        <w:rPr>
          <w:rFonts w:hint="eastAsia"/>
          <w:color w:val="000000" w:themeColor="text1"/>
          <w:kern w:val="0"/>
          <w:szCs w:val="21"/>
        </w:rPr>
        <w:t>.</w:t>
      </w:r>
    </w:p>
    <w:p w14:paraId="07C08253"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7F546EEF" w14:textId="77777777" w:rsidR="00BC34FF" w:rsidRDefault="00000000">
      <w:pPr>
        <w:snapToGrid w:val="0"/>
        <w:spacing w:line="360" w:lineRule="auto"/>
        <w:ind w:firstLineChars="200" w:firstLine="420"/>
        <w:rPr>
          <w:color w:val="000000" w:themeColor="text1"/>
          <w:kern w:val="0"/>
        </w:rPr>
      </w:pPr>
      <w:r>
        <w:rPr>
          <w:rFonts w:hint="eastAsia"/>
          <w:color w:val="000000" w:themeColor="text1"/>
          <w:kern w:val="0"/>
        </w:rPr>
        <w:t>（</w:t>
      </w:r>
      <w:r>
        <w:rPr>
          <w:color w:val="000000" w:themeColor="text1"/>
          <w:kern w:val="0"/>
        </w:rPr>
        <w:t>1</w:t>
      </w:r>
      <w:r>
        <w:rPr>
          <w:rFonts w:hint="eastAsia"/>
          <w:color w:val="000000" w:themeColor="text1"/>
          <w:kern w:val="0"/>
        </w:rPr>
        <w:t>）中国大学</w:t>
      </w:r>
      <w:r>
        <w:rPr>
          <w:rFonts w:hint="eastAsia"/>
          <w:color w:val="000000" w:themeColor="text1"/>
          <w:kern w:val="0"/>
        </w:rPr>
        <w:t>MOOC</w:t>
      </w:r>
      <w:r>
        <w:rPr>
          <w:rFonts w:hint="eastAsia"/>
          <w:color w:val="000000" w:themeColor="text1"/>
          <w:kern w:val="0"/>
        </w:rPr>
        <w:t>，《市场营销学》福州大学，网址：</w:t>
      </w:r>
      <w:hyperlink r:id="rId15" w:history="1">
        <w:r>
          <w:rPr>
            <w:rStyle w:val="afa"/>
            <w:color w:val="000000" w:themeColor="text1"/>
            <w:kern w:val="0"/>
            <w:u w:val="none"/>
          </w:rPr>
          <w:t>https://www.icourse163.org/course/FZU-1001764001?from=searchPage&amp;outVendor=zw_mooc_pcssjg_</w:t>
        </w:r>
      </w:hyperlink>
    </w:p>
    <w:p w14:paraId="6530BD49" w14:textId="77777777" w:rsidR="00BC34FF" w:rsidRDefault="00000000">
      <w:pPr>
        <w:snapToGrid w:val="0"/>
        <w:spacing w:line="360" w:lineRule="auto"/>
        <w:ind w:firstLineChars="200" w:firstLine="420"/>
        <w:rPr>
          <w:color w:val="000000" w:themeColor="text1"/>
          <w:kern w:val="0"/>
        </w:rPr>
      </w:pPr>
      <w:r>
        <w:rPr>
          <w:rFonts w:hint="eastAsia"/>
          <w:color w:val="000000" w:themeColor="text1"/>
          <w:kern w:val="0"/>
        </w:rPr>
        <w:t>（</w:t>
      </w:r>
      <w:r>
        <w:rPr>
          <w:color w:val="000000" w:themeColor="text1"/>
          <w:kern w:val="0"/>
        </w:rPr>
        <w:t>2</w:t>
      </w:r>
      <w:r>
        <w:rPr>
          <w:rFonts w:hint="eastAsia"/>
          <w:color w:val="000000" w:themeColor="text1"/>
          <w:kern w:val="0"/>
        </w:rPr>
        <w:t>）相关国家级课程线上资源。</w:t>
      </w:r>
      <w:bookmarkStart w:id="16" w:name="_Hlk136284617"/>
      <w:r>
        <w:rPr>
          <w:rFonts w:hint="eastAsia"/>
          <w:color w:val="000000" w:themeColor="text1"/>
          <w:kern w:val="0"/>
        </w:rPr>
        <w:t>中国大学</w:t>
      </w:r>
      <w:r>
        <w:rPr>
          <w:rFonts w:hint="eastAsia"/>
          <w:color w:val="000000" w:themeColor="text1"/>
          <w:kern w:val="0"/>
        </w:rPr>
        <w:t>MOOC</w:t>
      </w:r>
      <w:r>
        <w:rPr>
          <w:rFonts w:hint="eastAsia"/>
          <w:color w:val="000000" w:themeColor="text1"/>
          <w:kern w:val="0"/>
        </w:rPr>
        <w:t>，《汽车营销实务》黄河科技学院，网址：</w:t>
      </w:r>
      <w:bookmarkEnd w:id="16"/>
      <w:r>
        <w:rPr>
          <w:color w:val="000000" w:themeColor="text1"/>
          <w:kern w:val="0"/>
        </w:rPr>
        <w:t>https://www.icourse163.org/course/HHSTU1206782803?from=searchPage&amp;outVendor=zw_mooc_pcssjg</w:t>
      </w:r>
    </w:p>
    <w:p w14:paraId="19DA7A1B" w14:textId="77777777" w:rsidR="00BC34FF" w:rsidRDefault="00000000">
      <w:pPr>
        <w:snapToGrid w:val="0"/>
        <w:spacing w:line="360" w:lineRule="auto"/>
        <w:ind w:firstLineChars="200" w:firstLine="422"/>
        <w:rPr>
          <w:b/>
          <w:bCs/>
          <w:kern w:val="0"/>
          <w:szCs w:val="21"/>
        </w:rPr>
      </w:pPr>
      <w:r>
        <w:rPr>
          <w:rFonts w:hint="eastAsia"/>
          <w:b/>
          <w:bCs/>
          <w:kern w:val="0"/>
          <w:szCs w:val="21"/>
        </w:rPr>
        <w:t>六</w:t>
      </w:r>
      <w:r>
        <w:rPr>
          <w:b/>
          <w:bCs/>
          <w:kern w:val="0"/>
          <w:szCs w:val="21"/>
        </w:rPr>
        <w:t>、教学条件</w:t>
      </w:r>
    </w:p>
    <w:p w14:paraId="6D8B1674" w14:textId="77777777" w:rsidR="00BC34FF" w:rsidRDefault="00000000">
      <w:pPr>
        <w:snapToGrid w:val="0"/>
        <w:spacing w:line="360" w:lineRule="auto"/>
        <w:ind w:firstLineChars="200" w:firstLine="420"/>
        <w:rPr>
          <w:szCs w:val="21"/>
        </w:rPr>
      </w:pPr>
      <w:r>
        <w:rPr>
          <w:rFonts w:hint="eastAsia"/>
          <w:szCs w:val="21"/>
        </w:rPr>
        <w:t>1.</w:t>
      </w:r>
      <w:r>
        <w:rPr>
          <w:rFonts w:hint="eastAsia"/>
          <w:color w:val="000000" w:themeColor="text1"/>
          <w:szCs w:val="21"/>
        </w:rPr>
        <w:t xml:space="preserve"> </w:t>
      </w:r>
      <w:r>
        <w:rPr>
          <w:rFonts w:hint="eastAsia"/>
          <w:color w:val="000000" w:themeColor="text1"/>
          <w:szCs w:val="21"/>
        </w:rPr>
        <w:t>教学团队共</w:t>
      </w:r>
      <w:r>
        <w:rPr>
          <w:color w:val="000000" w:themeColor="text1"/>
          <w:szCs w:val="21"/>
        </w:rPr>
        <w:t>2</w:t>
      </w:r>
      <w:r>
        <w:rPr>
          <w:rFonts w:hint="eastAsia"/>
          <w:color w:val="000000" w:themeColor="text1"/>
          <w:szCs w:val="21"/>
        </w:rPr>
        <w:t>人，其中教授</w:t>
      </w:r>
      <w:r>
        <w:rPr>
          <w:rFonts w:hint="eastAsia"/>
          <w:color w:val="000000" w:themeColor="text1"/>
          <w:szCs w:val="21"/>
        </w:rPr>
        <w:t>1</w:t>
      </w:r>
      <w:r>
        <w:rPr>
          <w:rFonts w:hint="eastAsia"/>
          <w:color w:val="000000" w:themeColor="text1"/>
          <w:szCs w:val="21"/>
        </w:rPr>
        <w:t>人，讲师</w:t>
      </w:r>
      <w:r>
        <w:rPr>
          <w:color w:val="000000" w:themeColor="text1"/>
          <w:szCs w:val="21"/>
        </w:rPr>
        <w:t>1</w:t>
      </w:r>
      <w:r>
        <w:rPr>
          <w:rFonts w:hint="eastAsia"/>
          <w:color w:val="000000" w:themeColor="text1"/>
          <w:szCs w:val="21"/>
        </w:rPr>
        <w:t>人</w:t>
      </w:r>
      <w:r>
        <w:rPr>
          <w:rFonts w:hint="eastAsia"/>
          <w:szCs w:val="21"/>
        </w:rPr>
        <w:t>。</w:t>
      </w:r>
    </w:p>
    <w:p w14:paraId="0BE94645" w14:textId="77777777" w:rsidR="00BC34FF" w:rsidRDefault="00000000">
      <w:pPr>
        <w:snapToGrid w:val="0"/>
        <w:spacing w:line="360" w:lineRule="auto"/>
        <w:ind w:firstLineChars="200" w:firstLine="420"/>
        <w:rPr>
          <w:szCs w:val="21"/>
        </w:rPr>
      </w:pPr>
      <w:r>
        <w:rPr>
          <w:rFonts w:hint="eastAsia"/>
          <w:szCs w:val="21"/>
        </w:rPr>
        <w:t>2.</w:t>
      </w:r>
      <w:r>
        <w:rPr>
          <w:rFonts w:hint="eastAsia"/>
          <w:szCs w:val="21"/>
        </w:rPr>
        <w:t>采用直观演示教学法：系统讲解该课程涉及汽车市场营销理论、管理过程、研究方法等，进行汽车市场营销战略规划、汽车市场营销环境、汽车市场营销调研、汽车市场营销信息系统、汽车市场购买行为、汽车市场分销和促销策略等内容的解读，使学生能够系统掌握用于解决汽车市场营销复杂问题的专业基础知识。</w:t>
      </w:r>
    </w:p>
    <w:p w14:paraId="0F398EB9" w14:textId="77777777" w:rsidR="00BC34FF" w:rsidRDefault="00000000">
      <w:pPr>
        <w:snapToGrid w:val="0"/>
        <w:spacing w:line="360" w:lineRule="auto"/>
        <w:ind w:firstLineChars="200" w:firstLine="420"/>
        <w:rPr>
          <w:szCs w:val="21"/>
        </w:rPr>
      </w:pPr>
      <w:r>
        <w:rPr>
          <w:rFonts w:hint="eastAsia"/>
          <w:szCs w:val="21"/>
        </w:rPr>
        <w:t>3.</w:t>
      </w:r>
      <w:r>
        <w:rPr>
          <w:rFonts w:hint="eastAsia"/>
          <w:szCs w:val="21"/>
        </w:rPr>
        <w:t>在教学过程中采用多媒体教学与传统板书、教具教学相结合的教学手段，提高课堂教学信息量，增强教学的直观性。</w:t>
      </w:r>
    </w:p>
    <w:p w14:paraId="2E2517E4"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601240A5" w14:textId="77777777" w:rsidR="00BC34FF" w:rsidRDefault="00000000">
      <w:pPr>
        <w:widowControl/>
        <w:snapToGrid w:val="0"/>
        <w:spacing w:line="360" w:lineRule="auto"/>
        <w:ind w:firstLineChars="200" w:firstLine="422"/>
        <w:jc w:val="left"/>
        <w:rPr>
          <w:rFonts w:ascii="宋体" w:hAnsi="宋体"/>
          <w:b/>
          <w:bCs/>
          <w:szCs w:val="21"/>
        </w:rPr>
      </w:pPr>
      <w:r>
        <w:rPr>
          <w:rFonts w:ascii="宋体" w:hAnsi="宋体" w:hint="eastAsia"/>
          <w:b/>
          <w:bCs/>
          <w:szCs w:val="21"/>
        </w:rPr>
        <w:t>（一）课程的考核</w:t>
      </w:r>
    </w:p>
    <w:p w14:paraId="3746EA56"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考核以课程目标的达成为主要目的，以检查学生对各知识点的掌握程度和应用能力为重要内容。</w:t>
      </w:r>
    </w:p>
    <w:p w14:paraId="3698AA67"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1. 考核方式、记分制和考核时间</w:t>
      </w:r>
    </w:p>
    <w:p w14:paraId="19CDFDFF"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本课程考核方式为考试；考核形式采用闭卷笔试考核方式；考试成绩采用百分制记分；考试时间为120分钟。</w:t>
      </w:r>
    </w:p>
    <w:p w14:paraId="0E95EB8B"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2. 考核成绩构成及分值</w:t>
      </w:r>
    </w:p>
    <w:p w14:paraId="2879E70C"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考核方式为多元丰富的过程性考核评价办法，过程性考核包含课堂表现、小论文、课后作业和期末考试。考核成绩由平时成绩和期末考试成绩</w:t>
      </w:r>
      <w:r>
        <w:rPr>
          <w:rFonts w:ascii="宋体" w:hAnsi="宋体"/>
          <w:szCs w:val="21"/>
        </w:rPr>
        <w:t>2</w:t>
      </w:r>
      <w:r>
        <w:rPr>
          <w:rFonts w:ascii="宋体" w:hAnsi="宋体" w:hint="eastAsia"/>
          <w:szCs w:val="21"/>
        </w:rPr>
        <w:t>部分组成，其中平时成绩包括课后作业、课堂表现项成绩。平时成绩和期末考试成绩及总评成绩均为百分制，在总评成绩中，平时成绩和期末考试成绩所占权重分别定为0.</w:t>
      </w:r>
      <w:r>
        <w:rPr>
          <w:rFonts w:ascii="宋体" w:hAnsi="宋体"/>
          <w:szCs w:val="21"/>
        </w:rPr>
        <w:t>3</w:t>
      </w:r>
      <w:r>
        <w:rPr>
          <w:rFonts w:ascii="宋体" w:hAnsi="宋体" w:hint="eastAsia"/>
          <w:szCs w:val="21"/>
        </w:rPr>
        <w:t>和0.</w:t>
      </w:r>
      <w:r>
        <w:rPr>
          <w:rFonts w:ascii="宋体" w:hAnsi="宋体"/>
          <w:szCs w:val="21"/>
        </w:rPr>
        <w:t>7</w:t>
      </w:r>
      <w:r>
        <w:rPr>
          <w:rFonts w:ascii="宋体" w:hAnsi="宋体" w:hint="eastAsia"/>
          <w:szCs w:val="21"/>
        </w:rPr>
        <w:t>。考核细则如表3所示。</w:t>
      </w:r>
    </w:p>
    <w:p w14:paraId="67A18FFF" w14:textId="77777777" w:rsidR="00BC34FF" w:rsidRDefault="00000000">
      <w:pPr>
        <w:widowControl/>
        <w:snapToGrid w:val="0"/>
        <w:spacing w:line="360" w:lineRule="auto"/>
        <w:ind w:firstLineChars="200" w:firstLine="420"/>
        <w:jc w:val="left"/>
        <w:rPr>
          <w:rFonts w:ascii="宋体" w:hAnsi="宋体"/>
          <w:szCs w:val="21"/>
        </w:rPr>
      </w:pPr>
      <w:r>
        <w:rPr>
          <w:rFonts w:ascii="宋体" w:hAnsi="宋体" w:hint="eastAsia"/>
          <w:szCs w:val="21"/>
        </w:rPr>
        <w:t>表</w:t>
      </w:r>
      <w:r>
        <w:rPr>
          <w:rFonts w:ascii="宋体" w:hAnsi="宋体"/>
          <w:szCs w:val="21"/>
        </w:rPr>
        <w:t>3</w:t>
      </w:r>
      <w:r>
        <w:rPr>
          <w:rFonts w:ascii="宋体" w:hAnsi="宋体" w:hint="eastAsia"/>
          <w:szCs w:val="21"/>
        </w:rPr>
        <w:t>.考核细则</w:t>
      </w:r>
    </w:p>
    <w:tbl>
      <w:tblPr>
        <w:tblStyle w:val="af6"/>
        <w:tblW w:w="7899" w:type="dxa"/>
        <w:jc w:val="center"/>
        <w:tblLook w:val="04A0" w:firstRow="1" w:lastRow="0" w:firstColumn="1" w:lastColumn="0" w:noHBand="0" w:noVBand="1"/>
      </w:tblPr>
      <w:tblGrid>
        <w:gridCol w:w="636"/>
        <w:gridCol w:w="2081"/>
        <w:gridCol w:w="1929"/>
        <w:gridCol w:w="895"/>
        <w:gridCol w:w="918"/>
        <w:gridCol w:w="763"/>
        <w:gridCol w:w="677"/>
      </w:tblGrid>
      <w:tr w:rsidR="00BC34FF" w14:paraId="72C9839F" w14:textId="77777777">
        <w:trPr>
          <w:trHeight w:val="508"/>
          <w:jc w:val="center"/>
        </w:trPr>
        <w:tc>
          <w:tcPr>
            <w:tcW w:w="636" w:type="dxa"/>
            <w:vMerge w:val="restart"/>
            <w:tcBorders>
              <w:top w:val="single" w:sz="4" w:space="0" w:color="auto"/>
              <w:left w:val="single" w:sz="4" w:space="0" w:color="auto"/>
              <w:right w:val="single" w:sz="4" w:space="0" w:color="auto"/>
            </w:tcBorders>
            <w:shd w:val="clear" w:color="auto" w:fill="EEECE1" w:themeFill="background2"/>
            <w:vAlign w:val="center"/>
          </w:tcPr>
          <w:p w14:paraId="3C1E254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1" w:type="dxa"/>
            <w:vMerge w:val="restart"/>
            <w:tcBorders>
              <w:top w:val="single" w:sz="4" w:space="0" w:color="auto"/>
              <w:left w:val="single" w:sz="4" w:space="0" w:color="auto"/>
              <w:right w:val="single" w:sz="4" w:space="0" w:color="auto"/>
            </w:tcBorders>
            <w:shd w:val="clear" w:color="auto" w:fill="EEECE1"/>
            <w:vAlign w:val="center"/>
          </w:tcPr>
          <w:p w14:paraId="6B8896A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29" w:type="dxa"/>
            <w:vMerge w:val="restart"/>
            <w:tcBorders>
              <w:top w:val="single" w:sz="4" w:space="0" w:color="auto"/>
              <w:left w:val="single" w:sz="4" w:space="0" w:color="auto"/>
              <w:right w:val="single" w:sz="4" w:space="0" w:color="auto"/>
            </w:tcBorders>
            <w:shd w:val="clear" w:color="auto" w:fill="EEECE1"/>
            <w:vAlign w:val="center"/>
          </w:tcPr>
          <w:p w14:paraId="7208E65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2576"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5A79E86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11D6A6C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54C8B9A5" w14:textId="77777777">
        <w:trPr>
          <w:trHeight w:val="508"/>
          <w:jc w:val="center"/>
        </w:trPr>
        <w:tc>
          <w:tcPr>
            <w:tcW w:w="636" w:type="dxa"/>
            <w:vMerge/>
            <w:tcBorders>
              <w:left w:val="single" w:sz="4" w:space="0" w:color="auto"/>
              <w:bottom w:val="single" w:sz="4" w:space="0" w:color="auto"/>
              <w:right w:val="single" w:sz="4" w:space="0" w:color="auto"/>
            </w:tcBorders>
            <w:shd w:val="clear" w:color="auto" w:fill="EEECE1" w:themeFill="background2"/>
            <w:vAlign w:val="center"/>
          </w:tcPr>
          <w:p w14:paraId="37CB6EB6" w14:textId="77777777" w:rsidR="00BC34FF" w:rsidRDefault="00BC34FF">
            <w:pPr>
              <w:spacing w:line="320" w:lineRule="exact"/>
              <w:jc w:val="center"/>
              <w:rPr>
                <w:rFonts w:eastAsia="黑体"/>
                <w:szCs w:val="21"/>
              </w:rPr>
            </w:pPr>
          </w:p>
        </w:tc>
        <w:tc>
          <w:tcPr>
            <w:tcW w:w="2081" w:type="dxa"/>
            <w:vMerge/>
            <w:tcBorders>
              <w:left w:val="single" w:sz="4" w:space="0" w:color="auto"/>
              <w:bottom w:val="single" w:sz="4" w:space="0" w:color="auto"/>
              <w:right w:val="single" w:sz="4" w:space="0" w:color="auto"/>
            </w:tcBorders>
            <w:shd w:val="clear" w:color="auto" w:fill="EEECE1"/>
            <w:vAlign w:val="center"/>
          </w:tcPr>
          <w:p w14:paraId="12631104" w14:textId="77777777" w:rsidR="00BC34FF" w:rsidRDefault="00BC34FF">
            <w:pPr>
              <w:spacing w:line="320" w:lineRule="exact"/>
              <w:jc w:val="center"/>
              <w:rPr>
                <w:rFonts w:eastAsia="黑体"/>
                <w:szCs w:val="21"/>
              </w:rPr>
            </w:pPr>
          </w:p>
        </w:tc>
        <w:tc>
          <w:tcPr>
            <w:tcW w:w="1929" w:type="dxa"/>
            <w:vMerge/>
            <w:tcBorders>
              <w:left w:val="single" w:sz="4" w:space="0" w:color="auto"/>
              <w:bottom w:val="single" w:sz="4" w:space="0" w:color="auto"/>
              <w:right w:val="single" w:sz="4" w:space="0" w:color="auto"/>
            </w:tcBorders>
            <w:shd w:val="clear" w:color="auto" w:fill="EEECE1"/>
          </w:tcPr>
          <w:p w14:paraId="7D907235" w14:textId="77777777" w:rsidR="00BC34FF" w:rsidRDefault="00BC34FF">
            <w:pPr>
              <w:spacing w:line="320" w:lineRule="exact"/>
              <w:jc w:val="center"/>
              <w:rPr>
                <w:rFonts w:eastAsia="黑体"/>
                <w:szCs w:val="21"/>
              </w:rPr>
            </w:pP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7A5E7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课后</w:t>
            </w:r>
          </w:p>
          <w:p w14:paraId="5686641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BA283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课堂</w:t>
            </w:r>
          </w:p>
          <w:p w14:paraId="0CA65EE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表现</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93034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53F0B7D1" w14:textId="77777777" w:rsidR="00BC34FF" w:rsidRDefault="00BC34FF">
            <w:pPr>
              <w:spacing w:line="320" w:lineRule="exact"/>
              <w:jc w:val="center"/>
              <w:rPr>
                <w:rFonts w:eastAsia="黑体"/>
                <w:sz w:val="18"/>
                <w:szCs w:val="18"/>
              </w:rPr>
            </w:pPr>
          </w:p>
        </w:tc>
      </w:tr>
      <w:tr w:rsidR="00BC34FF" w14:paraId="3E873ABE" w14:textId="77777777">
        <w:trPr>
          <w:trHeight w:val="860"/>
          <w:jc w:val="center"/>
        </w:trPr>
        <w:tc>
          <w:tcPr>
            <w:tcW w:w="636" w:type="dxa"/>
            <w:tcBorders>
              <w:top w:val="single" w:sz="4" w:space="0" w:color="auto"/>
              <w:left w:val="single" w:sz="4" w:space="0" w:color="auto"/>
              <w:bottom w:val="single" w:sz="4" w:space="0" w:color="auto"/>
              <w:right w:val="single" w:sz="4" w:space="0" w:color="auto"/>
            </w:tcBorders>
            <w:vAlign w:val="center"/>
          </w:tcPr>
          <w:p w14:paraId="3386DE49"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1" w:type="dxa"/>
            <w:tcBorders>
              <w:top w:val="single" w:sz="4" w:space="0" w:color="auto"/>
              <w:left w:val="single" w:sz="4" w:space="0" w:color="auto"/>
              <w:bottom w:val="single" w:sz="4" w:space="0" w:color="auto"/>
              <w:right w:val="single" w:sz="4" w:space="0" w:color="auto"/>
            </w:tcBorders>
          </w:tcPr>
          <w:p w14:paraId="580A6D36"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1.1</w:t>
            </w:r>
            <w:r>
              <w:rPr>
                <w:rFonts w:eastAsiaTheme="minorEastAsia" w:hint="eastAsia"/>
                <w:sz w:val="18"/>
                <w:szCs w:val="18"/>
              </w:rPr>
              <w:t>，</w:t>
            </w:r>
            <w:r>
              <w:rPr>
                <w:rFonts w:eastAsiaTheme="minorEastAsia" w:hint="eastAsia"/>
                <w:sz w:val="18"/>
                <w:szCs w:val="18"/>
              </w:rPr>
              <w:t>1</w:t>
            </w:r>
            <w:r>
              <w:rPr>
                <w:rFonts w:eastAsiaTheme="minorEastAsia"/>
                <w:sz w:val="18"/>
                <w:szCs w:val="18"/>
              </w:rPr>
              <w:t>.3</w:t>
            </w:r>
            <w:r>
              <w:rPr>
                <w:rFonts w:eastAsiaTheme="minorEastAsia" w:hAnsi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230C9087" w14:textId="77777777" w:rsidR="00BC34FF" w:rsidRDefault="00000000">
            <w:pPr>
              <w:spacing w:line="320" w:lineRule="exact"/>
              <w:rPr>
                <w:rFonts w:eastAsiaTheme="minorEastAsia"/>
                <w:sz w:val="18"/>
                <w:szCs w:val="18"/>
              </w:rPr>
            </w:pPr>
            <w:r>
              <w:rPr>
                <w:rFonts w:hint="eastAsia"/>
                <w:kern w:val="0"/>
                <w:sz w:val="18"/>
                <w:szCs w:val="18"/>
              </w:rPr>
              <w:t>汽车市场、市场营销的概念发展及营销原理，市场营销的核心概念，汽车营销的对象与方</w:t>
            </w:r>
            <w:r>
              <w:rPr>
                <w:rFonts w:hint="eastAsia"/>
                <w:kern w:val="0"/>
                <w:sz w:val="18"/>
                <w:szCs w:val="18"/>
              </w:rPr>
              <w:lastRenderedPageBreak/>
              <w:t>法，营销理念的演变和汽车营销的战略</w:t>
            </w:r>
          </w:p>
        </w:tc>
        <w:tc>
          <w:tcPr>
            <w:tcW w:w="895" w:type="dxa"/>
            <w:tcBorders>
              <w:top w:val="single" w:sz="4" w:space="0" w:color="auto"/>
              <w:left w:val="single" w:sz="4" w:space="0" w:color="auto"/>
              <w:bottom w:val="single" w:sz="4" w:space="0" w:color="auto"/>
              <w:right w:val="single" w:sz="4" w:space="0" w:color="auto"/>
            </w:tcBorders>
            <w:vAlign w:val="center"/>
          </w:tcPr>
          <w:p w14:paraId="341151B4"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lastRenderedPageBreak/>
              <w:t>0</w:t>
            </w:r>
          </w:p>
        </w:tc>
        <w:tc>
          <w:tcPr>
            <w:tcW w:w="918" w:type="dxa"/>
            <w:tcBorders>
              <w:top w:val="single" w:sz="4" w:space="0" w:color="auto"/>
              <w:left w:val="single" w:sz="4" w:space="0" w:color="auto"/>
              <w:bottom w:val="single" w:sz="4" w:space="0" w:color="auto"/>
              <w:right w:val="single" w:sz="4" w:space="0" w:color="auto"/>
            </w:tcBorders>
            <w:vAlign w:val="center"/>
          </w:tcPr>
          <w:p w14:paraId="177824E2"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772BB84E"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634A901B"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BC34FF" w14:paraId="6C477001" w14:textId="77777777">
        <w:trPr>
          <w:trHeight w:val="468"/>
          <w:jc w:val="center"/>
        </w:trPr>
        <w:tc>
          <w:tcPr>
            <w:tcW w:w="636" w:type="dxa"/>
            <w:tcBorders>
              <w:top w:val="single" w:sz="4" w:space="0" w:color="auto"/>
              <w:left w:val="single" w:sz="4" w:space="0" w:color="auto"/>
              <w:bottom w:val="single" w:sz="4" w:space="0" w:color="auto"/>
              <w:right w:val="single" w:sz="4" w:space="0" w:color="auto"/>
            </w:tcBorders>
            <w:vAlign w:val="center"/>
          </w:tcPr>
          <w:p w14:paraId="64E56A2E"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1" w:type="dxa"/>
            <w:tcBorders>
              <w:top w:val="single" w:sz="4" w:space="0" w:color="auto"/>
              <w:left w:val="single" w:sz="4" w:space="0" w:color="auto"/>
              <w:bottom w:val="single" w:sz="4" w:space="0" w:color="auto"/>
              <w:right w:val="single" w:sz="4" w:space="0" w:color="auto"/>
            </w:tcBorders>
          </w:tcPr>
          <w:p w14:paraId="50275AC6"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int="eastAsia"/>
                <w:sz w:val="18"/>
                <w:szCs w:val="18"/>
              </w:rPr>
              <w:t>2</w:t>
            </w:r>
            <w:r>
              <w:rPr>
                <w:rFonts w:eastAsiaTheme="minorEastAsia" w:hAnsiTheme="minorEastAsia"/>
                <w:sz w:val="18"/>
                <w:szCs w:val="18"/>
              </w:rPr>
              <w:t>：（支撑毕业要求指标点</w:t>
            </w:r>
            <w:r>
              <w:rPr>
                <w:rFonts w:eastAsiaTheme="minorEastAsia" w:hint="eastAsia"/>
                <w:sz w:val="18"/>
                <w:szCs w:val="18"/>
              </w:rPr>
              <w:t>2</w:t>
            </w:r>
            <w:r>
              <w:rPr>
                <w:rFonts w:eastAsiaTheme="minorEastAsia"/>
                <w:sz w:val="18"/>
                <w:szCs w:val="18"/>
              </w:rPr>
              <w:t>.1</w:t>
            </w:r>
            <w:r>
              <w:rPr>
                <w:rFonts w:eastAsiaTheme="minorEastAsia" w:hint="eastAsia"/>
                <w:sz w:val="18"/>
                <w:szCs w:val="18"/>
              </w:rPr>
              <w:t>，</w:t>
            </w:r>
            <w:r>
              <w:rPr>
                <w:rFonts w:eastAsiaTheme="minorEastAsia" w:hint="eastAsia"/>
                <w:sz w:val="18"/>
                <w:szCs w:val="18"/>
              </w:rPr>
              <w:t>2</w:t>
            </w:r>
            <w:r>
              <w:rPr>
                <w:rFonts w:eastAsiaTheme="minorEastAsia"/>
                <w:sz w:val="18"/>
                <w:szCs w:val="18"/>
              </w:rPr>
              <w:t>.4</w:t>
            </w:r>
            <w:r>
              <w:rPr>
                <w:rFonts w:eastAsiaTheme="minorEastAsia" w:hAnsi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10D245A2" w14:textId="77777777" w:rsidR="00BC34FF" w:rsidRDefault="00000000">
            <w:pPr>
              <w:spacing w:line="320" w:lineRule="exact"/>
              <w:rPr>
                <w:rFonts w:eastAsiaTheme="minorEastAsia"/>
                <w:sz w:val="18"/>
                <w:szCs w:val="18"/>
              </w:rPr>
            </w:pPr>
            <w:r>
              <w:rPr>
                <w:rFonts w:hint="eastAsia"/>
                <w:kern w:val="0"/>
                <w:sz w:val="18"/>
                <w:szCs w:val="18"/>
              </w:rPr>
              <w:t>汽车相关的产业政策，有关汽车市场营销战略的概念和特征、汽车营销的竞争战略和发展战略、战略特征和内容，汽车营销环境的分析方法，汽车市场环境对营销活动的影响，宏观、微观汽车市场营销环境包含的内容</w:t>
            </w:r>
          </w:p>
        </w:tc>
        <w:tc>
          <w:tcPr>
            <w:tcW w:w="895" w:type="dxa"/>
            <w:tcBorders>
              <w:top w:val="single" w:sz="4" w:space="0" w:color="auto"/>
              <w:left w:val="single" w:sz="4" w:space="0" w:color="auto"/>
              <w:bottom w:val="single" w:sz="4" w:space="0" w:color="auto"/>
              <w:right w:val="single" w:sz="4" w:space="0" w:color="auto"/>
            </w:tcBorders>
            <w:vAlign w:val="center"/>
          </w:tcPr>
          <w:p w14:paraId="6DC61A4F"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c>
          <w:tcPr>
            <w:tcW w:w="918" w:type="dxa"/>
            <w:tcBorders>
              <w:top w:val="single" w:sz="4" w:space="0" w:color="auto"/>
              <w:left w:val="single" w:sz="4" w:space="0" w:color="auto"/>
              <w:bottom w:val="single" w:sz="4" w:space="0" w:color="auto"/>
              <w:right w:val="single" w:sz="4" w:space="0" w:color="auto"/>
            </w:tcBorders>
            <w:vAlign w:val="center"/>
          </w:tcPr>
          <w:p w14:paraId="63EC4D52"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5</w:t>
            </w:r>
          </w:p>
        </w:tc>
        <w:tc>
          <w:tcPr>
            <w:tcW w:w="763" w:type="dxa"/>
            <w:tcBorders>
              <w:top w:val="single" w:sz="4" w:space="0" w:color="auto"/>
              <w:left w:val="single" w:sz="4" w:space="0" w:color="auto"/>
              <w:bottom w:val="single" w:sz="4" w:space="0" w:color="auto"/>
              <w:right w:val="single" w:sz="4" w:space="0" w:color="auto"/>
            </w:tcBorders>
            <w:vAlign w:val="center"/>
          </w:tcPr>
          <w:p w14:paraId="7B5F301B"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0DC57C8A"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0</w:t>
            </w:r>
          </w:p>
        </w:tc>
      </w:tr>
      <w:tr w:rsidR="00BC34FF" w14:paraId="4C748D86"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0BA0C735"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2081" w:type="dxa"/>
            <w:tcBorders>
              <w:top w:val="single" w:sz="4" w:space="0" w:color="auto"/>
              <w:left w:val="single" w:sz="4" w:space="0" w:color="auto"/>
              <w:bottom w:val="single" w:sz="4" w:space="0" w:color="auto"/>
              <w:right w:val="single" w:sz="4" w:space="0" w:color="auto"/>
            </w:tcBorders>
          </w:tcPr>
          <w:p w14:paraId="32070503"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int="eastAsia"/>
                <w:sz w:val="18"/>
                <w:szCs w:val="18"/>
              </w:rPr>
              <w:t>3</w:t>
            </w:r>
            <w:r>
              <w:rPr>
                <w:rFonts w:eastAsiaTheme="minorEastAsia" w:hAnsiTheme="minorEastAsia"/>
                <w:sz w:val="18"/>
                <w:szCs w:val="18"/>
              </w:rPr>
              <w:t>：（支撑毕业要求指标点</w:t>
            </w:r>
            <w:r>
              <w:rPr>
                <w:rFonts w:eastAsiaTheme="minorEastAsia"/>
                <w:sz w:val="18"/>
                <w:szCs w:val="18"/>
              </w:rPr>
              <w:t>3.1</w:t>
            </w:r>
            <w:r>
              <w:rPr>
                <w:rFonts w:eastAsiaTheme="minorEastAsia" w:hint="eastAsia"/>
                <w:sz w:val="18"/>
                <w:szCs w:val="18"/>
              </w:rPr>
              <w:t>，</w:t>
            </w:r>
            <w:r>
              <w:rPr>
                <w:rFonts w:eastAsiaTheme="minorEastAsia" w:hint="eastAsia"/>
                <w:sz w:val="18"/>
                <w:szCs w:val="18"/>
              </w:rPr>
              <w:t>4</w:t>
            </w:r>
            <w:r>
              <w:rPr>
                <w:rFonts w:eastAsiaTheme="minorEastAsia"/>
                <w:sz w:val="18"/>
                <w:szCs w:val="18"/>
              </w:rPr>
              <w:t>.2</w:t>
            </w:r>
            <w:r>
              <w:rPr>
                <w:rFonts w:eastAsiaTheme="minorEastAsia" w:hAnsi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525805E0" w14:textId="77777777" w:rsidR="00BC34FF" w:rsidRDefault="00000000">
            <w:pPr>
              <w:spacing w:line="320" w:lineRule="exact"/>
              <w:rPr>
                <w:rFonts w:eastAsiaTheme="minorEastAsia"/>
                <w:sz w:val="18"/>
                <w:szCs w:val="18"/>
              </w:rPr>
            </w:pPr>
            <w:r>
              <w:rPr>
                <w:rFonts w:hint="eastAsia"/>
                <w:kern w:val="0"/>
                <w:sz w:val="18"/>
                <w:szCs w:val="18"/>
              </w:rPr>
              <w:t>市场调研方法，市场预测的方法，汽车市场营销中的电子商务，汽车营销调研的程序，汽车营销系统各要素的具体内容，汽车营销信息系统的成本和效益</w:t>
            </w:r>
          </w:p>
        </w:tc>
        <w:tc>
          <w:tcPr>
            <w:tcW w:w="895" w:type="dxa"/>
            <w:tcBorders>
              <w:top w:val="single" w:sz="4" w:space="0" w:color="auto"/>
              <w:left w:val="single" w:sz="4" w:space="0" w:color="auto"/>
              <w:bottom w:val="single" w:sz="4" w:space="0" w:color="auto"/>
              <w:right w:val="single" w:sz="4" w:space="0" w:color="auto"/>
            </w:tcBorders>
            <w:vAlign w:val="center"/>
          </w:tcPr>
          <w:p w14:paraId="15E64EA6"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c>
          <w:tcPr>
            <w:tcW w:w="918" w:type="dxa"/>
            <w:tcBorders>
              <w:top w:val="single" w:sz="4" w:space="0" w:color="auto"/>
              <w:left w:val="single" w:sz="4" w:space="0" w:color="auto"/>
              <w:bottom w:val="single" w:sz="4" w:space="0" w:color="auto"/>
              <w:right w:val="single" w:sz="4" w:space="0" w:color="auto"/>
            </w:tcBorders>
            <w:vAlign w:val="center"/>
          </w:tcPr>
          <w:p w14:paraId="3F63FBD7"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79C13028"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0361728F"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BC34FF" w14:paraId="2F088E51"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2E6622A6"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081" w:type="dxa"/>
            <w:tcBorders>
              <w:top w:val="single" w:sz="4" w:space="0" w:color="auto"/>
              <w:left w:val="single" w:sz="4" w:space="0" w:color="auto"/>
              <w:bottom w:val="single" w:sz="4" w:space="0" w:color="auto"/>
              <w:right w:val="single" w:sz="4" w:space="0" w:color="auto"/>
            </w:tcBorders>
          </w:tcPr>
          <w:p w14:paraId="1F4C1366"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int="eastAsia"/>
                <w:sz w:val="18"/>
                <w:szCs w:val="18"/>
              </w:rPr>
              <w:t>4</w:t>
            </w:r>
            <w:r>
              <w:rPr>
                <w:rFonts w:eastAsiaTheme="minorEastAsia" w:hAnsiTheme="minorEastAsia"/>
                <w:sz w:val="18"/>
                <w:szCs w:val="18"/>
              </w:rPr>
              <w:t>：（支撑毕业要求指标点</w:t>
            </w:r>
            <w:r>
              <w:rPr>
                <w:rFonts w:eastAsiaTheme="minorEastAsia"/>
                <w:sz w:val="18"/>
                <w:szCs w:val="18"/>
              </w:rPr>
              <w:t>3.1</w:t>
            </w:r>
            <w:r>
              <w:rPr>
                <w:rFonts w:eastAsiaTheme="minorEastAsia" w:hint="eastAsia"/>
                <w:sz w:val="18"/>
                <w:szCs w:val="18"/>
              </w:rPr>
              <w:t>,</w:t>
            </w:r>
            <w:r>
              <w:rPr>
                <w:rFonts w:eastAsiaTheme="minorEastAsia"/>
                <w:sz w:val="18"/>
                <w:szCs w:val="18"/>
              </w:rPr>
              <w:t>4.2</w:t>
            </w:r>
            <w:r>
              <w:rPr>
                <w:rFonts w:eastAsiaTheme="minorEastAsia" w:hAnsi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4490E268" w14:textId="77777777" w:rsidR="00BC34FF" w:rsidRDefault="00000000">
            <w:pPr>
              <w:spacing w:line="320" w:lineRule="exact"/>
              <w:rPr>
                <w:rFonts w:eastAsiaTheme="minorEastAsia"/>
                <w:sz w:val="18"/>
                <w:szCs w:val="18"/>
              </w:rPr>
            </w:pPr>
            <w:r>
              <w:rPr>
                <w:rFonts w:cs="宋体" w:hint="eastAsia"/>
                <w:color w:val="000000"/>
                <w:kern w:val="0"/>
                <w:sz w:val="18"/>
                <w:szCs w:val="18"/>
                <w:lang w:bidi="ar"/>
              </w:rPr>
              <w:t>汽车市场的产品策略、定价策略、销售渠道和销售促销策略，影响汽车定价的因素，一般汽车定价方法，汽车新产品定价和产品组合定价的策略，影响汽车定价的内外部因素，汽车促销的主要方法和营业推广的方法</w:t>
            </w:r>
          </w:p>
        </w:tc>
        <w:tc>
          <w:tcPr>
            <w:tcW w:w="895" w:type="dxa"/>
            <w:tcBorders>
              <w:top w:val="single" w:sz="4" w:space="0" w:color="auto"/>
              <w:left w:val="single" w:sz="4" w:space="0" w:color="auto"/>
              <w:bottom w:val="single" w:sz="4" w:space="0" w:color="auto"/>
              <w:right w:val="single" w:sz="4" w:space="0" w:color="auto"/>
            </w:tcBorders>
            <w:vAlign w:val="center"/>
          </w:tcPr>
          <w:p w14:paraId="054A8C06"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17EA664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16633A38"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77BD2A31"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BC34FF" w14:paraId="51742D60" w14:textId="77777777">
        <w:trPr>
          <w:trHeight w:val="410"/>
          <w:jc w:val="center"/>
        </w:trPr>
        <w:tc>
          <w:tcPr>
            <w:tcW w:w="2717" w:type="dxa"/>
            <w:gridSpan w:val="2"/>
            <w:tcBorders>
              <w:top w:val="single" w:sz="4" w:space="0" w:color="auto"/>
              <w:left w:val="single" w:sz="4" w:space="0" w:color="auto"/>
              <w:bottom w:val="single" w:sz="4" w:space="0" w:color="auto"/>
              <w:right w:val="single" w:sz="4" w:space="0" w:color="auto"/>
            </w:tcBorders>
            <w:vAlign w:val="center"/>
          </w:tcPr>
          <w:p w14:paraId="76487E48"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29" w:type="dxa"/>
            <w:tcBorders>
              <w:top w:val="single" w:sz="4" w:space="0" w:color="auto"/>
              <w:left w:val="single" w:sz="4" w:space="0" w:color="auto"/>
              <w:bottom w:val="single" w:sz="4" w:space="0" w:color="auto"/>
              <w:right w:val="single" w:sz="4" w:space="0" w:color="auto"/>
            </w:tcBorders>
          </w:tcPr>
          <w:p w14:paraId="56218D96" w14:textId="77777777" w:rsidR="00BC34FF" w:rsidRDefault="00BC34FF">
            <w:pPr>
              <w:spacing w:line="320" w:lineRule="exact"/>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60419007"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color w:val="000000" w:themeColor="text1"/>
                <w:sz w:val="18"/>
                <w:szCs w:val="18"/>
              </w:rPr>
              <w:t>00</w:t>
            </w:r>
          </w:p>
        </w:tc>
        <w:tc>
          <w:tcPr>
            <w:tcW w:w="918" w:type="dxa"/>
            <w:tcBorders>
              <w:top w:val="single" w:sz="4" w:space="0" w:color="auto"/>
              <w:left w:val="single" w:sz="4" w:space="0" w:color="auto"/>
              <w:bottom w:val="single" w:sz="4" w:space="0" w:color="auto"/>
              <w:right w:val="single" w:sz="4" w:space="0" w:color="auto"/>
            </w:tcBorders>
            <w:vAlign w:val="center"/>
          </w:tcPr>
          <w:p w14:paraId="4E3F42E5"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c>
          <w:tcPr>
            <w:tcW w:w="763" w:type="dxa"/>
            <w:tcBorders>
              <w:top w:val="single" w:sz="4" w:space="0" w:color="auto"/>
              <w:left w:val="single" w:sz="4" w:space="0" w:color="auto"/>
              <w:bottom w:val="single" w:sz="4" w:space="0" w:color="auto"/>
              <w:right w:val="single" w:sz="4" w:space="0" w:color="auto"/>
            </w:tcBorders>
            <w:vAlign w:val="center"/>
          </w:tcPr>
          <w:p w14:paraId="6BF629A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5DA9AD8F"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r>
    </w:tbl>
    <w:p w14:paraId="70FDA153" w14:textId="77777777" w:rsidR="00BC34FF" w:rsidRDefault="00000000">
      <w:pPr>
        <w:spacing w:line="320" w:lineRule="exact"/>
        <w:rPr>
          <w:rFonts w:eastAsiaTheme="minorEastAsia" w:hAnsiTheme="minorEastAsia"/>
        </w:rPr>
      </w:pPr>
      <w:r>
        <w:rPr>
          <w:rFonts w:eastAsiaTheme="minorEastAsia" w:hAnsiTheme="minorEastAsia"/>
        </w:rPr>
        <w:t>注：各类考核评价的具体评分标准见《附录：各类考核评分标准表》</w:t>
      </w:r>
    </w:p>
    <w:p w14:paraId="4D22EB1B" w14:textId="77777777" w:rsidR="00BC34FF" w:rsidRDefault="00000000">
      <w:pPr>
        <w:spacing w:line="360" w:lineRule="auto"/>
        <w:ind w:firstLineChars="200" w:firstLine="422"/>
        <w:rPr>
          <w:rFonts w:eastAsiaTheme="minorEastAsia" w:hAnsiTheme="minorEastAsia"/>
          <w:b/>
          <w:bCs/>
        </w:rPr>
      </w:pPr>
      <w:r>
        <w:rPr>
          <w:rFonts w:eastAsiaTheme="minorEastAsia" w:hAnsiTheme="minorEastAsia" w:hint="eastAsia"/>
          <w:b/>
          <w:bCs/>
        </w:rPr>
        <w:t>（二）课程目标达成度评价方式</w:t>
      </w:r>
    </w:p>
    <w:p w14:paraId="4FA251AF" w14:textId="77777777" w:rsidR="00BC34FF" w:rsidRDefault="00000000">
      <w:pPr>
        <w:spacing w:line="360" w:lineRule="auto"/>
        <w:ind w:firstLineChars="200" w:firstLine="420"/>
        <w:rPr>
          <w:rFonts w:eastAsiaTheme="minorEastAsia" w:hAnsiTheme="minorEastAsia"/>
        </w:rPr>
      </w:pPr>
      <w:r>
        <w:rPr>
          <w:rFonts w:eastAsiaTheme="minorEastAsia" w:hAnsiTheme="minorEastAsia" w:hint="eastAsia"/>
        </w:rPr>
        <w:t>课程目标达成度评价包括课程分目标达成度评价和课程总目标达成度评价，具体计算方法如下：</w:t>
      </w:r>
    </w:p>
    <w:p w14:paraId="21248F7A" w14:textId="77777777" w:rsidR="00BC34FF" w:rsidRDefault="00000000">
      <w:pPr>
        <w:widowControl/>
      </w:pPr>
      <m:oMathPara>
        <m:oMath>
          <m:r>
            <m:rPr>
              <m:sty m:val="p"/>
            </m:rPr>
            <w:rPr>
              <w:rFonts w:ascii="Cambria Math" w:hAnsi="Cambria Math"/>
              <w:color w:val="000000"/>
              <w:kern w:val="0"/>
              <w:szCs w:val="21"/>
            </w:rPr>
            <m:t>课程分目标达成度</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hAnsi="Cambria Math"/>
                  <w:color w:val="000000"/>
                  <w:kern w:val="0"/>
                  <w:szCs w:val="21"/>
                  <w:u w:val="single"/>
                </w:rPr>
                <m:t>总评成绩中支撑该课程目标相关考核环节实际得分</m:t>
              </m:r>
            </m:num>
            <m:den>
              <m:r>
                <m:rPr>
                  <m:sty m:val="p"/>
                </m:rPr>
                <w:rPr>
                  <w:rFonts w:ascii="Cambria Math" w:hAnsi="Cambria Math"/>
                  <w:color w:val="000000"/>
                  <w:kern w:val="0"/>
                  <w:szCs w:val="21"/>
                </w:rPr>
                <m:t>总评成绩中支撑该课程目标相关考核环节目标总分</m:t>
              </m:r>
            </m:den>
          </m:f>
        </m:oMath>
      </m:oMathPara>
    </w:p>
    <w:p w14:paraId="12A0FA30" w14:textId="77777777" w:rsidR="00BC34FF" w:rsidRDefault="00000000">
      <w:pPr>
        <w:widowControl/>
        <w:ind w:firstLineChars="900" w:firstLine="1890"/>
        <w:jc w:val="left"/>
        <w:rPr>
          <w:color w:val="000000"/>
          <w:kern w:val="0"/>
          <w:sz w:val="28"/>
          <w:szCs w:val="28"/>
        </w:rPr>
      </w:pPr>
      <m:oMathPara>
        <m:oMath>
          <m:r>
            <m:rPr>
              <m:sty m:val="p"/>
            </m:rPr>
            <w:rPr>
              <w:rFonts w:ascii="Cambria Math" w:hAnsi="Cambria Math"/>
              <w:color w:val="000000"/>
              <w:kern w:val="0"/>
              <w:szCs w:val="21"/>
            </w:rPr>
            <m:t>课程总目标达成度</m:t>
          </m:r>
          <m:r>
            <m:rPr>
              <m:sty m:val="p"/>
            </m:rPr>
            <w:rPr>
              <w:rFonts w:ascii="Cambria Math" w:eastAsia="Cambria Math" w:hAnsi="Cambria Math"/>
              <w:color w:val="000000"/>
              <w:kern w:val="0"/>
              <w:szCs w:val="21"/>
            </w:rPr>
            <m:t>=</m:t>
          </m:r>
          <m:f>
            <m:fPr>
              <m:ctrlPr>
                <w:rPr>
                  <w:rFonts w:ascii="Cambria Math" w:eastAsia="Cambria Math" w:hAnsi="Cambria Math"/>
                  <w:color w:val="000000"/>
                  <w:kern w:val="0"/>
                  <w:szCs w:val="21"/>
                </w:rPr>
              </m:ctrlPr>
            </m:fPr>
            <m:num>
              <m:r>
                <m:rPr>
                  <m:sty m:val="p"/>
                </m:rPr>
                <w:rPr>
                  <w:rFonts w:ascii="Cambria Math" w:hAnsi="Cambria Math"/>
                  <w:color w:val="000000"/>
                  <w:kern w:val="0"/>
                  <w:szCs w:val="21"/>
                  <w:u w:val="single"/>
                </w:rPr>
                <m:t>该课程学生总评成绩实际值</m:t>
              </m:r>
            </m:num>
            <m:den>
              <m:r>
                <m:rPr>
                  <m:sty m:val="p"/>
                </m:rPr>
                <w:rPr>
                  <w:rFonts w:ascii="Cambria Math" w:hAnsi="Cambria Math"/>
                  <w:color w:val="000000"/>
                  <w:kern w:val="0"/>
                  <w:szCs w:val="21"/>
                </w:rPr>
                <m:t>该课程总评成绩总分（</m:t>
              </m:r>
              <m:r>
                <m:rPr>
                  <m:sty m:val="p"/>
                </m:rPr>
                <w:rPr>
                  <w:rFonts w:ascii="Cambria Math" w:hAnsi="Cambria Math"/>
                  <w:color w:val="000000"/>
                  <w:kern w:val="0"/>
                  <w:szCs w:val="21"/>
                </w:rPr>
                <m:t>100</m:t>
              </m:r>
              <m:r>
                <m:rPr>
                  <m:sty m:val="p"/>
                </m:rPr>
                <w:rPr>
                  <w:rFonts w:ascii="Cambria Math" w:hAnsi="Cambria Math"/>
                  <w:color w:val="000000"/>
                  <w:kern w:val="0"/>
                  <w:szCs w:val="21"/>
                </w:rPr>
                <m:t>分）</m:t>
              </m:r>
            </m:den>
          </m:f>
        </m:oMath>
      </m:oMathPara>
    </w:p>
    <w:p w14:paraId="44AAC620" w14:textId="77777777" w:rsidR="00BC34FF" w:rsidRDefault="00BC34FF">
      <w:pPr>
        <w:snapToGrid w:val="0"/>
        <w:spacing w:line="360" w:lineRule="auto"/>
        <w:rPr>
          <w:rFonts w:hAnsi="宋体"/>
          <w:b/>
          <w:szCs w:val="21"/>
        </w:rPr>
      </w:pPr>
    </w:p>
    <w:p w14:paraId="667F866D" w14:textId="77777777" w:rsidR="00BC34FF" w:rsidRDefault="00000000">
      <w:pPr>
        <w:snapToGrid w:val="0"/>
        <w:spacing w:line="360" w:lineRule="auto"/>
        <w:rPr>
          <w:b/>
          <w:szCs w:val="21"/>
        </w:rPr>
      </w:pPr>
      <w:r>
        <w:rPr>
          <w:rFonts w:hAnsi="宋体" w:hint="eastAsia"/>
          <w:b/>
          <w:szCs w:val="21"/>
        </w:rPr>
        <w:lastRenderedPageBreak/>
        <w:t>八</w:t>
      </w:r>
      <w:r>
        <w:rPr>
          <w:rFonts w:hAnsi="宋体"/>
          <w:b/>
          <w:szCs w:val="21"/>
        </w:rPr>
        <w:t>、考核结果分析反馈</w:t>
      </w:r>
    </w:p>
    <w:p w14:paraId="4554E468" w14:textId="77777777" w:rsidR="00BC34FF" w:rsidRDefault="00000000">
      <w:pPr>
        <w:snapToGrid w:val="0"/>
        <w:spacing w:line="360" w:lineRule="auto"/>
        <w:ind w:firstLineChars="200" w:firstLine="420"/>
        <w:rPr>
          <w:rFonts w:hAnsi="宋体"/>
          <w:color w:val="0000FF"/>
          <w:szCs w:val="21"/>
        </w:rPr>
      </w:pPr>
      <w:r>
        <w:rPr>
          <w:szCs w:val="21"/>
        </w:rPr>
        <w:t>教学活动实施过程中，教师依据课程教学大纲编写教学进度计划表、教案和讲义，通过课堂讲授、分组讨论、实验教学等教学方式引导学生学习，教师通过作业、</w:t>
      </w:r>
      <w:r>
        <w:rPr>
          <w:rFonts w:hint="eastAsia"/>
          <w:szCs w:val="21"/>
        </w:rPr>
        <w:t>课堂提问</w:t>
      </w:r>
      <w:r>
        <w:rPr>
          <w:szCs w:val="21"/>
        </w:rPr>
        <w:t>、考试等方式对学生进行考核，考核结果以课程成绩的形式体现，学生课程成绩包括平时成绩和考试成绩，平时成绩中涵盖了学生的课堂表现、平时作业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w:t>
      </w:r>
      <w:r>
        <w:rPr>
          <w:rFonts w:hint="eastAsia"/>
          <w:szCs w:val="21"/>
        </w:rPr>
        <w:t>。</w:t>
      </w:r>
      <w:r>
        <w:rPr>
          <w:szCs w:val="21"/>
        </w:rPr>
        <w:t>课程结束后对学生学习情况进行综合分析记录</w:t>
      </w:r>
      <w:r>
        <w:rPr>
          <w:rFonts w:hint="eastAsia"/>
          <w:szCs w:val="21"/>
        </w:rPr>
        <w:t>。</w:t>
      </w:r>
    </w:p>
    <w:p w14:paraId="64CB3755" w14:textId="77777777" w:rsidR="00BC34FF" w:rsidRDefault="00000000">
      <w:pPr>
        <w:widowControl/>
        <w:jc w:val="left"/>
      </w:pPr>
      <w:r>
        <w:br w:type="page"/>
      </w:r>
    </w:p>
    <w:p w14:paraId="631691A4" w14:textId="77777777" w:rsidR="00BC34FF" w:rsidRDefault="00000000">
      <w:pPr>
        <w:pStyle w:val="a3"/>
        <w:rPr>
          <w:b/>
          <w:szCs w:val="21"/>
        </w:rPr>
      </w:pPr>
      <w:r>
        <w:rPr>
          <w:rFonts w:hAnsi="宋体"/>
          <w:b/>
          <w:szCs w:val="21"/>
        </w:rPr>
        <w:lastRenderedPageBreak/>
        <w:t>附件</w:t>
      </w:r>
      <w:r>
        <w:rPr>
          <w:rFonts w:hint="eastAsia"/>
          <w:b/>
          <w:szCs w:val="21"/>
        </w:rPr>
        <w:t>5</w:t>
      </w:r>
      <w:r>
        <w:rPr>
          <w:rFonts w:hAnsi="宋体"/>
          <w:b/>
          <w:szCs w:val="21"/>
        </w:rPr>
        <w:t>：课程教学大纲格式</w:t>
      </w:r>
      <w:r>
        <w:rPr>
          <w:rFonts w:hAnsi="宋体" w:hint="eastAsia"/>
          <w:b/>
          <w:szCs w:val="21"/>
        </w:rPr>
        <w:t>(</w:t>
      </w:r>
      <w:r>
        <w:rPr>
          <w:rFonts w:hAnsi="宋体" w:hint="eastAsia"/>
          <w:b/>
          <w:szCs w:val="21"/>
        </w:rPr>
        <w:t>专业认证用</w:t>
      </w:r>
      <w:r>
        <w:rPr>
          <w:rFonts w:hAnsi="宋体" w:hint="eastAsia"/>
          <w:b/>
          <w:szCs w:val="21"/>
        </w:rPr>
        <w:t>)</w:t>
      </w:r>
    </w:p>
    <w:p w14:paraId="73DE31A4" w14:textId="77777777" w:rsidR="00BC34FF" w:rsidRDefault="00000000">
      <w:pPr>
        <w:snapToGrid w:val="0"/>
        <w:spacing w:line="360" w:lineRule="auto"/>
        <w:jc w:val="center"/>
        <w:rPr>
          <w:b/>
          <w:sz w:val="28"/>
          <w:szCs w:val="28"/>
        </w:rPr>
      </w:pPr>
      <w:r>
        <w:rPr>
          <w:rFonts w:hAnsi="宋体" w:hint="eastAsia"/>
          <w:b/>
          <w:sz w:val="28"/>
          <w:szCs w:val="28"/>
        </w:rPr>
        <w:t>汽车检测与维修教学大纲</w:t>
      </w:r>
    </w:p>
    <w:p w14:paraId="2E236474" w14:textId="77777777" w:rsidR="00BC34FF" w:rsidRDefault="00000000">
      <w:pPr>
        <w:snapToGrid w:val="0"/>
        <w:spacing w:line="360" w:lineRule="auto"/>
        <w:jc w:val="center"/>
        <w:rPr>
          <w:sz w:val="28"/>
          <w:szCs w:val="28"/>
        </w:rPr>
      </w:pPr>
      <w:r>
        <w:rPr>
          <w:sz w:val="24"/>
        </w:rPr>
        <w:t>Automobile Inspection and Maintenance</w:t>
      </w:r>
    </w:p>
    <w:p w14:paraId="1ED183FE" w14:textId="77777777" w:rsidR="00BC34FF" w:rsidRDefault="00BC34FF">
      <w:pPr>
        <w:snapToGrid w:val="0"/>
        <w:spacing w:line="360" w:lineRule="auto"/>
        <w:jc w:val="center"/>
        <w:rPr>
          <w:b/>
          <w:szCs w:val="21"/>
        </w:rPr>
      </w:pPr>
    </w:p>
    <w:p w14:paraId="66C1768C"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22CAC359" w14:textId="77777777">
        <w:tc>
          <w:tcPr>
            <w:tcW w:w="1666" w:type="pct"/>
          </w:tcPr>
          <w:p w14:paraId="26EDB972" w14:textId="77777777" w:rsidR="00BC34FF" w:rsidRDefault="00000000">
            <w:pPr>
              <w:spacing w:line="300" w:lineRule="auto"/>
              <w:rPr>
                <w:b/>
                <w:bCs/>
                <w:szCs w:val="21"/>
              </w:rPr>
            </w:pPr>
            <w:r>
              <w:rPr>
                <w:rFonts w:hAnsi="宋体"/>
                <w:b/>
                <w:bCs/>
                <w:szCs w:val="21"/>
              </w:rPr>
              <w:t>课程编号：</w:t>
            </w:r>
            <w:r>
              <w:rPr>
                <w:rFonts w:hAnsi="宋体"/>
                <w:b/>
                <w:bCs/>
                <w:szCs w:val="21"/>
              </w:rPr>
              <w:t>04021361</w:t>
            </w:r>
          </w:p>
        </w:tc>
        <w:tc>
          <w:tcPr>
            <w:tcW w:w="1453" w:type="pct"/>
          </w:tcPr>
          <w:p w14:paraId="08F00310" w14:textId="77777777" w:rsidR="00BC34FF" w:rsidRDefault="00000000">
            <w:pPr>
              <w:spacing w:line="300" w:lineRule="auto"/>
              <w:rPr>
                <w:b/>
                <w:bCs/>
                <w:szCs w:val="21"/>
              </w:rPr>
            </w:pPr>
            <w:r>
              <w:rPr>
                <w:rFonts w:hAnsi="宋体"/>
                <w:b/>
                <w:bCs/>
                <w:szCs w:val="21"/>
              </w:rPr>
              <w:t>课程总学时：</w:t>
            </w:r>
            <w:r>
              <w:rPr>
                <w:rFonts w:hAnsi="宋体" w:hint="eastAsia"/>
                <w:b/>
                <w:bCs/>
                <w:szCs w:val="21"/>
              </w:rPr>
              <w:t>3</w:t>
            </w:r>
            <w:r>
              <w:rPr>
                <w:rFonts w:hAnsi="宋体"/>
                <w:b/>
                <w:bCs/>
                <w:szCs w:val="21"/>
              </w:rPr>
              <w:t>2</w:t>
            </w:r>
          </w:p>
        </w:tc>
        <w:tc>
          <w:tcPr>
            <w:tcW w:w="1881" w:type="pct"/>
          </w:tcPr>
          <w:p w14:paraId="7AB23C93" w14:textId="77777777" w:rsidR="00BC34FF" w:rsidRDefault="00000000">
            <w:pPr>
              <w:spacing w:line="300" w:lineRule="auto"/>
              <w:rPr>
                <w:b/>
                <w:bCs/>
                <w:szCs w:val="21"/>
              </w:rPr>
            </w:pPr>
            <w:r>
              <w:rPr>
                <w:rFonts w:hAnsi="宋体"/>
                <w:b/>
                <w:bCs/>
                <w:szCs w:val="21"/>
              </w:rPr>
              <w:t>实验学时：</w:t>
            </w:r>
            <w:r>
              <w:rPr>
                <w:b/>
                <w:bCs/>
                <w:szCs w:val="21"/>
              </w:rPr>
              <w:t xml:space="preserve"> 6</w:t>
            </w:r>
            <w:r>
              <w:rPr>
                <w:rFonts w:hAnsi="宋体"/>
                <w:b/>
                <w:bCs/>
                <w:szCs w:val="21"/>
              </w:rPr>
              <w:t>学时</w:t>
            </w:r>
          </w:p>
        </w:tc>
      </w:tr>
      <w:tr w:rsidR="00BC34FF" w14:paraId="54307E93" w14:textId="77777777">
        <w:tc>
          <w:tcPr>
            <w:tcW w:w="1666" w:type="pct"/>
          </w:tcPr>
          <w:p w14:paraId="57B4EF31" w14:textId="77777777" w:rsidR="00BC34FF" w:rsidRDefault="00000000">
            <w:pPr>
              <w:spacing w:line="300" w:lineRule="auto"/>
              <w:rPr>
                <w:b/>
                <w:bCs/>
                <w:szCs w:val="21"/>
              </w:rPr>
            </w:pPr>
            <w:r>
              <w:rPr>
                <w:rFonts w:hAnsi="宋体"/>
                <w:b/>
                <w:bCs/>
                <w:szCs w:val="21"/>
              </w:rPr>
              <w:t>课程性质：</w:t>
            </w:r>
            <w:r>
              <w:rPr>
                <w:rFonts w:ascii="宋体" w:hAnsi="宋体" w:hint="eastAsia"/>
                <w:szCs w:val="21"/>
              </w:rPr>
              <w:t>必</w:t>
            </w:r>
            <w:r>
              <w:rPr>
                <w:rFonts w:ascii="宋体" w:hAnsi="宋体"/>
                <w:szCs w:val="21"/>
              </w:rPr>
              <w:t>修</w:t>
            </w:r>
          </w:p>
        </w:tc>
        <w:tc>
          <w:tcPr>
            <w:tcW w:w="1453" w:type="pct"/>
          </w:tcPr>
          <w:p w14:paraId="53491E0A" w14:textId="77777777" w:rsidR="00BC34FF" w:rsidRDefault="00000000">
            <w:pPr>
              <w:spacing w:line="300" w:lineRule="auto"/>
              <w:rPr>
                <w:b/>
                <w:bCs/>
                <w:szCs w:val="21"/>
              </w:rPr>
            </w:pPr>
            <w:r>
              <w:rPr>
                <w:rFonts w:hAnsi="宋体"/>
                <w:b/>
                <w:szCs w:val="21"/>
              </w:rPr>
              <w:t>课程属性</w:t>
            </w:r>
            <w:r>
              <w:rPr>
                <w:b/>
                <w:szCs w:val="21"/>
              </w:rPr>
              <w:t>:</w:t>
            </w:r>
            <w:r>
              <w:rPr>
                <w:bCs/>
                <w:kern w:val="0"/>
                <w:szCs w:val="21"/>
              </w:rPr>
              <w:t>专业类</w:t>
            </w:r>
          </w:p>
        </w:tc>
        <w:tc>
          <w:tcPr>
            <w:tcW w:w="1881" w:type="pct"/>
          </w:tcPr>
          <w:p w14:paraId="37124D69" w14:textId="77777777" w:rsidR="00BC34FF" w:rsidRDefault="00000000">
            <w:pPr>
              <w:spacing w:line="300" w:lineRule="auto"/>
              <w:rPr>
                <w:b/>
                <w:bCs/>
                <w:szCs w:val="21"/>
              </w:rPr>
            </w:pPr>
            <w:r>
              <w:rPr>
                <w:rFonts w:hAnsi="宋体"/>
                <w:b/>
                <w:bCs/>
                <w:szCs w:val="21"/>
              </w:rPr>
              <w:t>开设学期：第</w:t>
            </w:r>
            <w:r>
              <w:rPr>
                <w:b/>
                <w:bCs/>
                <w:szCs w:val="21"/>
              </w:rPr>
              <w:t>7</w:t>
            </w:r>
            <w:r>
              <w:rPr>
                <w:rFonts w:hAnsi="宋体"/>
                <w:b/>
                <w:bCs/>
                <w:szCs w:val="21"/>
              </w:rPr>
              <w:t>学期</w:t>
            </w:r>
          </w:p>
        </w:tc>
      </w:tr>
      <w:tr w:rsidR="00BC34FF" w14:paraId="3768309F" w14:textId="77777777">
        <w:tc>
          <w:tcPr>
            <w:tcW w:w="1666" w:type="pct"/>
          </w:tcPr>
          <w:p w14:paraId="6374A78A" w14:textId="77777777" w:rsidR="00BC34FF" w:rsidRDefault="00000000">
            <w:pPr>
              <w:spacing w:line="300" w:lineRule="auto"/>
              <w:rPr>
                <w:b/>
                <w:bCs/>
                <w:szCs w:val="21"/>
              </w:rPr>
            </w:pPr>
            <w:r>
              <w:rPr>
                <w:rFonts w:hAnsi="宋体"/>
                <w:b/>
                <w:bCs/>
                <w:szCs w:val="21"/>
              </w:rPr>
              <w:t>课程负责人：</w:t>
            </w:r>
            <w:r>
              <w:rPr>
                <w:rFonts w:hAnsi="宋体" w:hint="eastAsia"/>
                <w:b/>
                <w:bCs/>
                <w:szCs w:val="21"/>
              </w:rPr>
              <w:t>郭文翠</w:t>
            </w:r>
          </w:p>
        </w:tc>
        <w:tc>
          <w:tcPr>
            <w:tcW w:w="1453" w:type="pct"/>
          </w:tcPr>
          <w:p w14:paraId="0D4C46AE" w14:textId="77777777" w:rsidR="00BC34FF" w:rsidRDefault="00000000">
            <w:pPr>
              <w:spacing w:line="300" w:lineRule="auto"/>
              <w:rPr>
                <w:b/>
                <w:bCs/>
                <w:szCs w:val="21"/>
              </w:rPr>
            </w:pPr>
            <w:r>
              <w:rPr>
                <w:rFonts w:hAnsi="宋体"/>
                <w:b/>
                <w:bCs/>
                <w:szCs w:val="21"/>
              </w:rPr>
              <w:t>课程团队：</w:t>
            </w:r>
            <w:r>
              <w:rPr>
                <w:rFonts w:ascii="宋体" w:hAnsi="宋体" w:hint="eastAsia"/>
                <w:szCs w:val="21"/>
              </w:rPr>
              <w:t>慕文龙</w:t>
            </w:r>
          </w:p>
        </w:tc>
        <w:tc>
          <w:tcPr>
            <w:tcW w:w="1881" w:type="pct"/>
          </w:tcPr>
          <w:p w14:paraId="42404A1E" w14:textId="77777777" w:rsidR="00BC34FF" w:rsidRDefault="00000000">
            <w:pPr>
              <w:spacing w:line="300" w:lineRule="auto"/>
              <w:rPr>
                <w:b/>
                <w:bCs/>
                <w:szCs w:val="21"/>
              </w:rPr>
            </w:pPr>
            <w:r>
              <w:rPr>
                <w:rFonts w:hAnsi="宋体"/>
                <w:b/>
                <w:bCs/>
                <w:szCs w:val="21"/>
              </w:rPr>
              <w:t>授课语言：</w:t>
            </w:r>
            <w:r>
              <w:rPr>
                <w:rFonts w:hAnsi="宋体" w:hint="eastAsia"/>
                <w:b/>
                <w:bCs/>
                <w:szCs w:val="21"/>
              </w:rPr>
              <w:t>汉语</w:t>
            </w:r>
          </w:p>
        </w:tc>
      </w:tr>
      <w:tr w:rsidR="00BC34FF" w14:paraId="26E95D08" w14:textId="77777777">
        <w:tc>
          <w:tcPr>
            <w:tcW w:w="5000" w:type="pct"/>
            <w:gridSpan w:val="3"/>
          </w:tcPr>
          <w:p w14:paraId="331E27CB" w14:textId="77777777" w:rsidR="00BC34FF" w:rsidRDefault="00000000">
            <w:pPr>
              <w:spacing w:line="300" w:lineRule="auto"/>
              <w:ind w:rightChars="-81" w:right="-170"/>
              <w:rPr>
                <w:bCs/>
                <w:szCs w:val="21"/>
              </w:rPr>
            </w:pPr>
            <w:r>
              <w:rPr>
                <w:rFonts w:hAnsi="宋体"/>
                <w:b/>
                <w:bCs/>
                <w:szCs w:val="21"/>
              </w:rPr>
              <w:t>适用专业：</w:t>
            </w:r>
            <w:r>
              <w:rPr>
                <w:rFonts w:hAnsi="宋体" w:hint="eastAsia"/>
                <w:b/>
                <w:bCs/>
                <w:szCs w:val="21"/>
              </w:rPr>
              <w:t>汽车服务工程</w:t>
            </w:r>
          </w:p>
        </w:tc>
      </w:tr>
      <w:tr w:rsidR="00BC34FF" w14:paraId="3B5CBB2F" w14:textId="77777777">
        <w:tc>
          <w:tcPr>
            <w:tcW w:w="5000" w:type="pct"/>
            <w:gridSpan w:val="3"/>
          </w:tcPr>
          <w:p w14:paraId="61A2BDEB" w14:textId="77777777" w:rsidR="00BC34FF" w:rsidRDefault="00000000">
            <w:pPr>
              <w:spacing w:line="300" w:lineRule="auto"/>
              <w:rPr>
                <w:b/>
                <w:bCs/>
                <w:szCs w:val="21"/>
              </w:rPr>
            </w:pPr>
            <w:r>
              <w:rPr>
                <w:rFonts w:hAnsi="宋体"/>
                <w:b/>
                <w:bCs/>
                <w:szCs w:val="21"/>
              </w:rPr>
              <w:t>对先修的要求：</w:t>
            </w:r>
            <w:r>
              <w:rPr>
                <w:rFonts w:hAnsi="宋体" w:hint="eastAsia"/>
                <w:b/>
                <w:bCs/>
                <w:szCs w:val="21"/>
              </w:rPr>
              <w:t>先修课程：汽车构造，发动机原理，汽车理论，汽车运用工程等。</w:t>
            </w:r>
          </w:p>
        </w:tc>
      </w:tr>
      <w:tr w:rsidR="00BC34FF" w14:paraId="7CF9FFD9" w14:textId="77777777">
        <w:tc>
          <w:tcPr>
            <w:tcW w:w="5000" w:type="pct"/>
            <w:gridSpan w:val="3"/>
          </w:tcPr>
          <w:p w14:paraId="6F85D99B" w14:textId="77777777" w:rsidR="00BC34FF" w:rsidRDefault="00000000">
            <w:pPr>
              <w:spacing w:line="300" w:lineRule="auto"/>
              <w:rPr>
                <w:b/>
                <w:bCs/>
                <w:szCs w:val="21"/>
              </w:rPr>
            </w:pPr>
            <w:r>
              <w:rPr>
                <w:rFonts w:hAnsi="宋体"/>
                <w:b/>
                <w:bCs/>
                <w:szCs w:val="21"/>
              </w:rPr>
              <w:t>对后续的支撑：</w:t>
            </w:r>
            <w:r>
              <w:rPr>
                <w:rFonts w:hAnsi="宋体" w:hint="eastAsia"/>
                <w:b/>
                <w:bCs/>
                <w:szCs w:val="21"/>
              </w:rPr>
              <w:t>为进行汽车检测与保养方向毕业设计提供理论基础，掌握进行汽车检测的原理和理论。</w:t>
            </w:r>
          </w:p>
        </w:tc>
      </w:tr>
      <w:tr w:rsidR="00BC34FF" w14:paraId="4A27E3D3" w14:textId="77777777">
        <w:tc>
          <w:tcPr>
            <w:tcW w:w="1666" w:type="pct"/>
          </w:tcPr>
          <w:p w14:paraId="1DD92171" w14:textId="77777777" w:rsidR="00BC34FF" w:rsidRDefault="00000000">
            <w:pPr>
              <w:spacing w:line="300" w:lineRule="auto"/>
              <w:rPr>
                <w:b/>
                <w:bCs/>
                <w:szCs w:val="21"/>
              </w:rPr>
            </w:pPr>
            <w:r>
              <w:rPr>
                <w:rFonts w:hAnsi="宋体"/>
                <w:b/>
                <w:bCs/>
                <w:szCs w:val="21"/>
              </w:rPr>
              <w:t>主撰人：</w:t>
            </w:r>
            <w:r>
              <w:rPr>
                <w:rFonts w:hAnsi="宋体" w:hint="eastAsia"/>
                <w:b/>
                <w:bCs/>
                <w:szCs w:val="21"/>
              </w:rPr>
              <w:t>郭文翠</w:t>
            </w:r>
          </w:p>
        </w:tc>
        <w:tc>
          <w:tcPr>
            <w:tcW w:w="1453" w:type="pct"/>
          </w:tcPr>
          <w:p w14:paraId="2DE4BE66" w14:textId="77777777" w:rsidR="00BC34FF" w:rsidRDefault="00000000">
            <w:pPr>
              <w:spacing w:line="300" w:lineRule="auto"/>
              <w:rPr>
                <w:b/>
                <w:bCs/>
                <w:szCs w:val="21"/>
              </w:rPr>
            </w:pPr>
            <w:r>
              <w:rPr>
                <w:rFonts w:hAnsi="宋体"/>
                <w:b/>
                <w:bCs/>
                <w:szCs w:val="21"/>
              </w:rPr>
              <w:t>审核人：</w:t>
            </w:r>
            <w:r>
              <w:rPr>
                <w:rFonts w:hAnsi="宋体" w:hint="eastAsia"/>
                <w:b/>
                <w:bCs/>
                <w:szCs w:val="21"/>
              </w:rPr>
              <w:t>高献坤</w:t>
            </w:r>
          </w:p>
        </w:tc>
        <w:tc>
          <w:tcPr>
            <w:tcW w:w="1881" w:type="pct"/>
          </w:tcPr>
          <w:p w14:paraId="3B691A6F"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2</w:t>
            </w:r>
            <w:r>
              <w:rPr>
                <w:rFonts w:hAnsi="宋体"/>
                <w:b/>
                <w:bCs/>
                <w:szCs w:val="21"/>
              </w:rPr>
              <w:t>023.5.25</w:t>
            </w:r>
          </w:p>
        </w:tc>
      </w:tr>
    </w:tbl>
    <w:p w14:paraId="775BE4C6" w14:textId="77777777" w:rsidR="00BC34FF" w:rsidRDefault="00BC34FF">
      <w:pPr>
        <w:widowControl/>
        <w:snapToGrid w:val="0"/>
        <w:spacing w:line="360" w:lineRule="auto"/>
        <w:jc w:val="left"/>
        <w:rPr>
          <w:b/>
          <w:bCs/>
          <w:kern w:val="0"/>
          <w:szCs w:val="21"/>
        </w:rPr>
      </w:pPr>
    </w:p>
    <w:p w14:paraId="1B6478F1"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78807683" w14:textId="77777777" w:rsidR="00BC34FF" w:rsidRDefault="00000000">
      <w:pPr>
        <w:spacing w:line="360" w:lineRule="auto"/>
        <w:ind w:firstLineChars="200" w:firstLine="420"/>
        <w:rPr>
          <w:kern w:val="0"/>
          <w:szCs w:val="21"/>
        </w:rPr>
      </w:pPr>
      <w:r>
        <w:rPr>
          <w:rFonts w:hint="eastAsia"/>
          <w:kern w:val="0"/>
          <w:szCs w:val="21"/>
        </w:rPr>
        <w:t>本课程是交通运输专业的专业选修课，承担着学生从事汽车维修、汽车检测行业所必需的基本职业素质和能力培养的任务。</w:t>
      </w:r>
    </w:p>
    <w:p w14:paraId="734F6BEF" w14:textId="77777777" w:rsidR="00BC34FF" w:rsidRDefault="00000000">
      <w:pPr>
        <w:spacing w:line="360" w:lineRule="auto"/>
        <w:ind w:firstLineChars="200" w:firstLine="420"/>
        <w:rPr>
          <w:kern w:val="0"/>
          <w:szCs w:val="21"/>
        </w:rPr>
      </w:pPr>
      <w:r>
        <w:rPr>
          <w:rFonts w:hint="eastAsia"/>
          <w:kern w:val="0"/>
          <w:szCs w:val="21"/>
        </w:rPr>
        <w:t>主要培养在汽车检测技术、汽车维修、汽车服务等岗位上做故障诊断、性能检测与维修的职业能力。通过本课程的学习，培养学生掌握现代汽车性能、故障检测的原理、方法、标准及汽车检测仪器、设备的使用；掌握现代汽车故障波形分析、数据流分析、故障码读取等先进诊断方法，并初步具备分析故障、诊断故障及排除故障的能力；具有查找相关技术资料的能力；达到本专业学生应获得职业资格证书考证的基本要求，为后续课程的学习做准备，同时培养学生的方法能力、社会能力、职业素质，以及今后从事汽车检测与维修工作奠定一定的理论和实践基础。</w:t>
      </w:r>
    </w:p>
    <w:p w14:paraId="48ECA2D7" w14:textId="77777777" w:rsidR="00BC34FF" w:rsidRDefault="00000000">
      <w:pPr>
        <w:spacing w:line="360" w:lineRule="auto"/>
        <w:ind w:firstLineChars="200" w:firstLine="420"/>
        <w:rPr>
          <w:kern w:val="0"/>
          <w:szCs w:val="21"/>
        </w:rPr>
      </w:pPr>
      <w:r>
        <w:rPr>
          <w:rFonts w:hint="eastAsia"/>
          <w:kern w:val="0"/>
          <w:szCs w:val="21"/>
        </w:rPr>
        <w:t>根据汽车运输专业所涉及到的汽车维修和交通运输的知识内容，设计若干个学习情境。实施情景化教学，使学生掌握汽车检测、诊断、维修以及相关等专业识。掌握汽车检测与维修的基本概念、基本原理，了解汽车检测诊断国家标准及政策法规，具备进行汽车试验、对故障汽车进行分析判断的能力，能够解决汽车检测和诊断的相关问题；掌握汽车检测与维修基本方法，能够根据工程应用的实际要求，综合运用所学知识对零部件及整车性能进行检测、分析和评价，提高学生的分析能力和综合能力。</w:t>
      </w:r>
    </w:p>
    <w:p w14:paraId="392FE50D"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3A017A8B"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73007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E669F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7B14C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支撑毕业要求指标点（备注：毕</w:t>
            </w:r>
            <w:r>
              <w:rPr>
                <w:rFonts w:ascii="宋体" w:hAnsi="宋体" w:cs="宋体" w:hint="eastAsia"/>
                <w:b/>
                <w:bCs/>
                <w:sz w:val="18"/>
                <w:szCs w:val="18"/>
              </w:rPr>
              <w:lastRenderedPageBreak/>
              <w:t>业要求指标点应与专业人才培养方案相对应）</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D7C73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lastRenderedPageBreak/>
              <w:t>毕业要求</w:t>
            </w:r>
          </w:p>
        </w:tc>
      </w:tr>
      <w:tr w:rsidR="00BC34FF" w14:paraId="062C6FF1"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5C6F4DE"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1CACE8B4" w14:textId="77777777" w:rsidR="00BC34FF" w:rsidRDefault="00000000">
            <w:pPr>
              <w:spacing w:line="320" w:lineRule="exact"/>
              <w:jc w:val="left"/>
              <w:rPr>
                <w:rFonts w:eastAsiaTheme="minorEastAsia" w:hAnsiTheme="minorEastAsia"/>
                <w:sz w:val="18"/>
                <w:szCs w:val="18"/>
              </w:rPr>
            </w:pPr>
            <w:r>
              <w:rPr>
                <w:rFonts w:eastAsiaTheme="minorEastAsia" w:hint="eastAsia"/>
                <w:sz w:val="18"/>
                <w:szCs w:val="18"/>
              </w:rPr>
              <w:t>掌握汽车检测与维修的基本概念、基本原理，了解汽车检测诊断国家标准及政策法规，具备进行汽车试验、对故障汽车进行分析判断的能力，能够解决汽车检测和诊断的相关问题。</w:t>
            </w:r>
          </w:p>
        </w:tc>
        <w:tc>
          <w:tcPr>
            <w:tcW w:w="1536" w:type="dxa"/>
            <w:tcBorders>
              <w:top w:val="single" w:sz="4" w:space="0" w:color="auto"/>
              <w:left w:val="single" w:sz="4" w:space="0" w:color="auto"/>
              <w:bottom w:val="single" w:sz="4" w:space="0" w:color="auto"/>
              <w:right w:val="single" w:sz="4" w:space="0" w:color="auto"/>
            </w:tcBorders>
            <w:vAlign w:val="center"/>
          </w:tcPr>
          <w:p w14:paraId="30680521"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2.1</w:t>
            </w:r>
          </w:p>
          <w:p w14:paraId="21997E42"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14:paraId="188D7775"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0CEB587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1CF1902"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30FF653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掌握汽车检测与维修基本方法，能够根据工程应用的实际要求，综合运用所学知识对零部件及整车性能进行检测、分析和评价，提高学生的分析能力和综合能力。</w:t>
            </w:r>
          </w:p>
        </w:tc>
        <w:tc>
          <w:tcPr>
            <w:tcW w:w="1536" w:type="dxa"/>
            <w:tcBorders>
              <w:top w:val="single" w:sz="4" w:space="0" w:color="auto"/>
              <w:left w:val="single" w:sz="4" w:space="0" w:color="auto"/>
              <w:bottom w:val="single" w:sz="4" w:space="0" w:color="auto"/>
              <w:right w:val="single" w:sz="4" w:space="0" w:color="auto"/>
            </w:tcBorders>
            <w:vAlign w:val="center"/>
          </w:tcPr>
          <w:p w14:paraId="50DB3384"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2.2</w:t>
            </w:r>
          </w:p>
          <w:p w14:paraId="045439CE"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2E3A4810"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759CE216"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BACBD98"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6CF24230"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能够进行汽车台架试验，操作汽车检测设备。能够对汽车检测数据进行整理和分析研究，总结试验结论。可以判断检测过程中的不足，提出优化的检测过程。</w:t>
            </w:r>
          </w:p>
        </w:tc>
        <w:tc>
          <w:tcPr>
            <w:tcW w:w="1536" w:type="dxa"/>
            <w:tcBorders>
              <w:top w:val="single" w:sz="4" w:space="0" w:color="auto"/>
              <w:left w:val="single" w:sz="4" w:space="0" w:color="auto"/>
              <w:bottom w:val="single" w:sz="4" w:space="0" w:color="auto"/>
              <w:right w:val="single" w:sz="4" w:space="0" w:color="auto"/>
            </w:tcBorders>
            <w:vAlign w:val="center"/>
          </w:tcPr>
          <w:p w14:paraId="24E220B4"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6.1</w:t>
            </w:r>
          </w:p>
          <w:p w14:paraId="120D5736"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14:paraId="24D7607A" w14:textId="77777777" w:rsidR="00BC34FF" w:rsidRDefault="00000000">
            <w:pPr>
              <w:spacing w:line="320" w:lineRule="exact"/>
              <w:jc w:val="center"/>
              <w:rPr>
                <w:rFonts w:eastAsiaTheme="minorEastAsia"/>
                <w:sz w:val="18"/>
                <w:szCs w:val="18"/>
              </w:rPr>
            </w:pPr>
            <w:r>
              <w:rPr>
                <w:rFonts w:eastAsiaTheme="minorEastAsia"/>
                <w:sz w:val="18"/>
                <w:szCs w:val="18"/>
              </w:rPr>
              <w:t>6</w:t>
            </w:r>
          </w:p>
        </w:tc>
      </w:tr>
    </w:tbl>
    <w:p w14:paraId="1E9A67EC" w14:textId="77777777" w:rsidR="00BC34FF" w:rsidRDefault="00BC34FF">
      <w:pPr>
        <w:widowControl/>
        <w:snapToGrid w:val="0"/>
        <w:spacing w:line="360" w:lineRule="auto"/>
        <w:jc w:val="left"/>
        <w:rPr>
          <w:b/>
          <w:bCs/>
          <w:kern w:val="0"/>
          <w:szCs w:val="21"/>
        </w:rPr>
      </w:pPr>
    </w:p>
    <w:p w14:paraId="24917B03"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763"/>
        <w:gridCol w:w="662"/>
        <w:gridCol w:w="1843"/>
        <w:gridCol w:w="1134"/>
      </w:tblGrid>
      <w:tr w:rsidR="00BC34FF" w14:paraId="27209BD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28F75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A6530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CBD57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4BC9DAC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9D9D66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5502574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DA106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B5588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2D12039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4554658C"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290639E1"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6EE732DE"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w:t>
            </w:r>
            <w:r>
              <w:rPr>
                <w:rFonts w:eastAsiaTheme="minorEastAsia" w:hAnsiTheme="minorEastAsia" w:hint="eastAsia"/>
                <w:sz w:val="18"/>
                <w:szCs w:val="18"/>
              </w:rPr>
              <w:t>一</w:t>
            </w:r>
            <w:r>
              <w:rPr>
                <w:rFonts w:eastAsiaTheme="minorEastAsia" w:hAnsiTheme="minorEastAsia" w:hint="eastAsia"/>
                <w:sz w:val="18"/>
                <w:szCs w:val="18"/>
              </w:rPr>
              <w:t>)</w:t>
            </w:r>
            <w:r>
              <w:rPr>
                <w:rFonts w:eastAsiaTheme="minorEastAsia" w:hAnsiTheme="minorEastAsia" w:hint="eastAsia"/>
                <w:sz w:val="18"/>
                <w:szCs w:val="18"/>
              </w:rPr>
              <w:t>绪论</w:t>
            </w:r>
          </w:p>
          <w:p w14:paraId="36976F73"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(1)</w:t>
            </w:r>
            <w:r>
              <w:rPr>
                <w:rFonts w:eastAsiaTheme="minorEastAsia" w:hAnsiTheme="minorEastAsia" w:hint="eastAsia"/>
                <w:sz w:val="18"/>
                <w:szCs w:val="18"/>
              </w:rPr>
              <w:t>汽车检测技术的发展现状，汽车检测相关法律法规的发展现状及趋势；</w:t>
            </w:r>
          </w:p>
          <w:p w14:paraId="6A9B71E8"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常见机械零件的磨损类型以及磨损形态；</w:t>
            </w:r>
          </w:p>
          <w:p w14:paraId="686DB708"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(3)</w:t>
            </w:r>
            <w:r>
              <w:rPr>
                <w:rFonts w:eastAsiaTheme="minorEastAsia" w:hAnsiTheme="minorEastAsia" w:hint="eastAsia"/>
                <w:sz w:val="18"/>
                <w:szCs w:val="18"/>
              </w:rPr>
              <w:t>汽车诊断的含义以及内容；</w:t>
            </w:r>
          </w:p>
          <w:p w14:paraId="5413A15F"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(4)</w:t>
            </w:r>
            <w:r>
              <w:rPr>
                <w:rFonts w:eastAsiaTheme="minorEastAsia" w:hAnsiTheme="minorEastAsia" w:hint="eastAsia"/>
                <w:sz w:val="18"/>
                <w:szCs w:val="18"/>
              </w:rPr>
              <w:t>汽车检测线类型及其特点。</w:t>
            </w:r>
          </w:p>
          <w:p w14:paraId="10228FD5" w14:textId="77777777" w:rsidR="00BC34FF" w:rsidRDefault="00000000">
            <w:pPr>
              <w:spacing w:line="320" w:lineRule="exact"/>
              <w:rPr>
                <w:rFonts w:eastAsiaTheme="minorEastAsia"/>
                <w:sz w:val="18"/>
                <w:szCs w:val="18"/>
              </w:rPr>
            </w:pPr>
            <w:r>
              <w:rPr>
                <w:rFonts w:eastAsiaTheme="minorEastAsia" w:hAnsiTheme="minorEastAsia" w:hint="eastAsia"/>
                <w:sz w:val="18"/>
                <w:szCs w:val="18"/>
              </w:rPr>
              <w:t>(5)</w:t>
            </w:r>
            <w:r>
              <w:rPr>
                <w:rFonts w:eastAsiaTheme="minorEastAsia" w:hAnsiTheme="minorEastAsia" w:hint="eastAsia"/>
                <w:sz w:val="18"/>
                <w:szCs w:val="18"/>
              </w:rPr>
              <w:t>汽车检测技术已经发展相对成熟，但是仍然需要较强的工作经验作为判断检测效果的支撑。</w:t>
            </w:r>
          </w:p>
        </w:tc>
        <w:tc>
          <w:tcPr>
            <w:tcW w:w="1763" w:type="dxa"/>
            <w:tcBorders>
              <w:top w:val="single" w:sz="4" w:space="0" w:color="auto"/>
              <w:left w:val="single" w:sz="4" w:space="0" w:color="auto"/>
              <w:bottom w:val="single" w:sz="4" w:space="0" w:color="auto"/>
              <w:right w:val="single" w:sz="4" w:space="0" w:color="auto"/>
            </w:tcBorders>
            <w:vAlign w:val="center"/>
          </w:tcPr>
          <w:p w14:paraId="18F49B73" w14:textId="77777777" w:rsidR="00BC34FF" w:rsidRDefault="00000000">
            <w:pPr>
              <w:spacing w:line="320" w:lineRule="exact"/>
              <w:rPr>
                <w:rFonts w:ascii="宋体" w:hAnsi="宋体" w:cs="宋体"/>
                <w:sz w:val="18"/>
                <w:szCs w:val="18"/>
              </w:rPr>
            </w:pPr>
            <w:r>
              <w:rPr>
                <w:rFonts w:ascii="宋体" w:hAnsi="宋体" w:cs="宋体" w:hint="eastAsia"/>
                <w:sz w:val="18"/>
                <w:szCs w:val="18"/>
              </w:rPr>
              <w:t>(1) 通过本章的学习了解汽车检测技术的发展，掌握汽车检测相关法律法规的变化趋势；</w:t>
            </w:r>
          </w:p>
          <w:p w14:paraId="7AFC3FAC" w14:textId="77777777" w:rsidR="00BC34FF" w:rsidRDefault="00000000">
            <w:pPr>
              <w:spacing w:line="320" w:lineRule="exact"/>
              <w:rPr>
                <w:rFonts w:ascii="宋体" w:hAnsi="宋体" w:cs="宋体"/>
                <w:sz w:val="18"/>
                <w:szCs w:val="18"/>
              </w:rPr>
            </w:pPr>
            <w:r>
              <w:rPr>
                <w:rFonts w:ascii="宋体" w:hAnsi="宋体" w:cs="宋体" w:hint="eastAsia"/>
                <w:sz w:val="18"/>
                <w:szCs w:val="18"/>
              </w:rPr>
              <w:t>(2) 掌握常见机械零件的磨损类型以及对应的磨损形态；</w:t>
            </w:r>
          </w:p>
          <w:p w14:paraId="3A23B2D4" w14:textId="77777777" w:rsidR="00BC34FF" w:rsidRDefault="00000000">
            <w:pPr>
              <w:spacing w:line="320" w:lineRule="exact"/>
              <w:rPr>
                <w:rFonts w:ascii="宋体" w:hAnsi="宋体" w:cs="宋体"/>
                <w:sz w:val="18"/>
                <w:szCs w:val="18"/>
              </w:rPr>
            </w:pPr>
            <w:r>
              <w:rPr>
                <w:rFonts w:ascii="宋体" w:hAnsi="宋体" w:cs="宋体" w:hint="eastAsia"/>
                <w:sz w:val="18"/>
                <w:szCs w:val="18"/>
              </w:rPr>
              <w:t>(3) 了解汽车诊断的含义以及包含的内容和参数；</w:t>
            </w:r>
          </w:p>
          <w:p w14:paraId="069046E9" w14:textId="77777777" w:rsidR="00BC34FF" w:rsidRDefault="00000000">
            <w:pPr>
              <w:spacing w:line="320" w:lineRule="exact"/>
              <w:rPr>
                <w:rFonts w:eastAsiaTheme="minorEastAsia"/>
                <w:sz w:val="18"/>
                <w:szCs w:val="18"/>
              </w:rPr>
            </w:pPr>
            <w:r>
              <w:rPr>
                <w:rFonts w:ascii="宋体" w:hAnsi="宋体" w:cs="宋体" w:hint="eastAsia"/>
                <w:sz w:val="18"/>
                <w:szCs w:val="18"/>
              </w:rPr>
              <w:t>(4) 掌握汽车检测线类型及其对应的特点。</w:t>
            </w:r>
          </w:p>
        </w:tc>
        <w:tc>
          <w:tcPr>
            <w:tcW w:w="662" w:type="dxa"/>
            <w:tcBorders>
              <w:top w:val="single" w:sz="4" w:space="0" w:color="auto"/>
              <w:left w:val="single" w:sz="4" w:space="0" w:color="auto"/>
              <w:bottom w:val="single" w:sz="4" w:space="0" w:color="auto"/>
              <w:right w:val="single" w:sz="4" w:space="0" w:color="auto"/>
            </w:tcBorders>
            <w:vAlign w:val="center"/>
          </w:tcPr>
          <w:p w14:paraId="67FD0E97"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225AEA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w:t>
            </w:r>
          </w:p>
          <w:p w14:paraId="2AAA9A9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作业</w:t>
            </w:r>
          </w:p>
          <w:p w14:paraId="6DFA070B" w14:textId="77777777" w:rsidR="00BC34FF" w:rsidRDefault="00BC34FF">
            <w:pPr>
              <w:spacing w:line="320" w:lineRule="exact"/>
              <w:jc w:val="cente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BED2FED"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1,</w:t>
            </w:r>
            <w:r>
              <w:rPr>
                <w:rFonts w:hint="eastAsia"/>
              </w:rPr>
              <w:t xml:space="preserve"> </w:t>
            </w:r>
            <w:r>
              <w:rPr>
                <w:rFonts w:eastAsiaTheme="minorEastAsia" w:hAnsiTheme="minorEastAsia" w:hint="eastAsia"/>
                <w:sz w:val="18"/>
                <w:szCs w:val="18"/>
              </w:rPr>
              <w:t>目标</w:t>
            </w:r>
            <w:r>
              <w:rPr>
                <w:rFonts w:eastAsiaTheme="minorEastAsia" w:hAnsiTheme="minorEastAsia"/>
                <w:sz w:val="18"/>
                <w:szCs w:val="18"/>
              </w:rPr>
              <w:t>2</w:t>
            </w:r>
          </w:p>
        </w:tc>
      </w:tr>
      <w:tr w:rsidR="00BC34FF" w14:paraId="0753750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1C88C84"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15C389EF"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二</w:t>
            </w:r>
            <w:r>
              <w:rPr>
                <w:rFonts w:eastAsiaTheme="minorEastAsia" w:hint="eastAsia"/>
                <w:sz w:val="18"/>
                <w:szCs w:val="18"/>
              </w:rPr>
              <w:t>)</w:t>
            </w:r>
            <w:r>
              <w:rPr>
                <w:rFonts w:eastAsiaTheme="minorEastAsia" w:hint="eastAsia"/>
                <w:sz w:val="18"/>
                <w:szCs w:val="18"/>
              </w:rPr>
              <w:t>汽车动力性与经济学检测</w:t>
            </w:r>
          </w:p>
          <w:p w14:paraId="098F5179"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汽车动力性的评价方法、内容；</w:t>
            </w:r>
          </w:p>
          <w:p w14:paraId="5A35328C"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底盘动力性检测内容和方法；</w:t>
            </w:r>
          </w:p>
          <w:p w14:paraId="45E1096A" w14:textId="77777777" w:rsidR="00BC34FF" w:rsidRDefault="00000000">
            <w:pPr>
              <w:spacing w:line="320" w:lineRule="exact"/>
              <w:rPr>
                <w:rFonts w:eastAsiaTheme="minorEastAsia"/>
                <w:sz w:val="18"/>
                <w:szCs w:val="18"/>
              </w:rPr>
            </w:pPr>
            <w:r>
              <w:rPr>
                <w:rFonts w:eastAsiaTheme="minorEastAsia" w:hint="eastAsia"/>
                <w:sz w:val="18"/>
                <w:szCs w:val="18"/>
              </w:rPr>
              <w:t xml:space="preserve">(3) </w:t>
            </w:r>
            <w:r>
              <w:rPr>
                <w:rFonts w:eastAsiaTheme="minorEastAsia" w:hint="eastAsia"/>
                <w:sz w:val="18"/>
                <w:szCs w:val="18"/>
              </w:rPr>
              <w:t>燃油经济性检测内容和方法。</w:t>
            </w:r>
          </w:p>
        </w:tc>
        <w:tc>
          <w:tcPr>
            <w:tcW w:w="1763" w:type="dxa"/>
            <w:tcBorders>
              <w:top w:val="single" w:sz="4" w:space="0" w:color="auto"/>
              <w:left w:val="single" w:sz="4" w:space="0" w:color="auto"/>
              <w:bottom w:val="single" w:sz="4" w:space="0" w:color="auto"/>
              <w:right w:val="single" w:sz="4" w:space="0" w:color="auto"/>
            </w:tcBorders>
            <w:vAlign w:val="center"/>
          </w:tcPr>
          <w:p w14:paraId="6532F834"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通过本章的学习掌握汽车动力性、经济性的评价方法和内容，能够对汽车的动力性和经济性通过检测进行判断和评价；</w:t>
            </w:r>
          </w:p>
          <w:p w14:paraId="6F68D4C7"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能够操作汽车动力性和经济性的台架试验，掌握数据的测试方法和评价方法；</w:t>
            </w:r>
          </w:p>
          <w:p w14:paraId="23B7DA18"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(3)</w:t>
            </w:r>
            <w:r>
              <w:rPr>
                <w:rFonts w:eastAsiaTheme="minorEastAsia" w:hint="eastAsia"/>
                <w:sz w:val="18"/>
                <w:szCs w:val="18"/>
              </w:rPr>
              <w:t>能够根据台架试验数据对汽车状态进行判断，提供故障诊断结果和维修建议。</w:t>
            </w:r>
          </w:p>
        </w:tc>
        <w:tc>
          <w:tcPr>
            <w:tcW w:w="662" w:type="dxa"/>
            <w:tcBorders>
              <w:top w:val="single" w:sz="4" w:space="0" w:color="auto"/>
              <w:left w:val="single" w:sz="4" w:space="0" w:color="auto"/>
              <w:bottom w:val="single" w:sz="4" w:space="0" w:color="auto"/>
              <w:right w:val="single" w:sz="4" w:space="0" w:color="auto"/>
            </w:tcBorders>
            <w:vAlign w:val="center"/>
          </w:tcPr>
          <w:p w14:paraId="5F3691AD"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3</w:t>
            </w:r>
          </w:p>
        </w:tc>
        <w:tc>
          <w:tcPr>
            <w:tcW w:w="1843" w:type="dxa"/>
            <w:tcBorders>
              <w:top w:val="single" w:sz="4" w:space="0" w:color="auto"/>
              <w:left w:val="single" w:sz="4" w:space="0" w:color="auto"/>
              <w:bottom w:val="single" w:sz="4" w:space="0" w:color="auto"/>
              <w:right w:val="single" w:sz="4" w:space="0" w:color="auto"/>
            </w:tcBorders>
            <w:vAlign w:val="center"/>
          </w:tcPr>
          <w:p w14:paraId="4B7F7436"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739A17B4"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798C374B" w14:textId="77777777" w:rsidR="00BC34FF" w:rsidRDefault="00000000">
            <w:pPr>
              <w:spacing w:line="320" w:lineRule="exact"/>
              <w:jc w:val="center"/>
              <w:rPr>
                <w:rFonts w:eastAsiaTheme="minorEastAsia"/>
                <w:sz w:val="18"/>
                <w:szCs w:val="18"/>
              </w:rPr>
            </w:pPr>
            <w:r>
              <w:rPr>
                <w:rFonts w:eastAsiaTheme="minorEastAsia" w:hint="eastAsia"/>
                <w:sz w:val="18"/>
                <w:szCs w:val="18"/>
              </w:rPr>
              <w:t>讨论</w:t>
            </w:r>
          </w:p>
        </w:tc>
        <w:tc>
          <w:tcPr>
            <w:tcW w:w="1134" w:type="dxa"/>
            <w:tcBorders>
              <w:top w:val="single" w:sz="4" w:space="0" w:color="auto"/>
              <w:left w:val="single" w:sz="4" w:space="0" w:color="auto"/>
              <w:bottom w:val="single" w:sz="4" w:space="0" w:color="auto"/>
              <w:right w:val="single" w:sz="4" w:space="0" w:color="auto"/>
            </w:tcBorders>
            <w:vAlign w:val="center"/>
          </w:tcPr>
          <w:p w14:paraId="13322F76"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2</w:t>
            </w:r>
          </w:p>
        </w:tc>
      </w:tr>
      <w:tr w:rsidR="00BC34FF" w14:paraId="37A89B7A"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7BE0329"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3F8BFF68"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三</w:t>
            </w:r>
            <w:r>
              <w:rPr>
                <w:rFonts w:eastAsiaTheme="minorEastAsia" w:hint="eastAsia"/>
                <w:sz w:val="18"/>
                <w:szCs w:val="18"/>
              </w:rPr>
              <w:t>)</w:t>
            </w:r>
            <w:r>
              <w:rPr>
                <w:rFonts w:eastAsiaTheme="minorEastAsia" w:hint="eastAsia"/>
                <w:sz w:val="18"/>
                <w:szCs w:val="18"/>
              </w:rPr>
              <w:t>发动机性能检测</w:t>
            </w:r>
          </w:p>
          <w:p w14:paraId="78D20581"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发动机综合性能检测方法和内容；</w:t>
            </w:r>
          </w:p>
          <w:p w14:paraId="2C2A2611"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气缸密封性检测；</w:t>
            </w:r>
          </w:p>
          <w:p w14:paraId="68032BEC" w14:textId="77777777" w:rsidR="00BC34FF" w:rsidRDefault="00000000">
            <w:pPr>
              <w:spacing w:line="320" w:lineRule="exact"/>
              <w:rPr>
                <w:rFonts w:eastAsiaTheme="minorEastAsia"/>
                <w:sz w:val="18"/>
                <w:szCs w:val="18"/>
              </w:rPr>
            </w:pPr>
            <w:r>
              <w:rPr>
                <w:rFonts w:eastAsiaTheme="minorEastAsia" w:hint="eastAsia"/>
                <w:sz w:val="18"/>
                <w:szCs w:val="18"/>
              </w:rPr>
              <w:t xml:space="preserve">(3) </w:t>
            </w:r>
            <w:r>
              <w:rPr>
                <w:rFonts w:eastAsiaTheme="minorEastAsia" w:hint="eastAsia"/>
                <w:sz w:val="18"/>
                <w:szCs w:val="18"/>
              </w:rPr>
              <w:t>燃油供给系统检测方法和内容；</w:t>
            </w:r>
          </w:p>
          <w:p w14:paraId="5CB8DD17" w14:textId="77777777" w:rsidR="00BC34FF" w:rsidRDefault="00000000">
            <w:pPr>
              <w:spacing w:line="320" w:lineRule="exac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机油品质的检测方法；</w:t>
            </w:r>
          </w:p>
          <w:p w14:paraId="3B06ABD3" w14:textId="77777777" w:rsidR="00BC34FF" w:rsidRDefault="00000000">
            <w:pPr>
              <w:spacing w:line="320" w:lineRule="exact"/>
              <w:rPr>
                <w:rFonts w:eastAsiaTheme="minorEastAsia"/>
                <w:sz w:val="18"/>
                <w:szCs w:val="18"/>
              </w:rPr>
            </w:pPr>
            <w:r>
              <w:rPr>
                <w:rFonts w:eastAsiaTheme="minorEastAsia" w:hint="eastAsia"/>
                <w:sz w:val="18"/>
                <w:szCs w:val="18"/>
              </w:rPr>
              <w:t xml:space="preserve">(5) </w:t>
            </w:r>
            <w:r>
              <w:rPr>
                <w:rFonts w:eastAsiaTheme="minorEastAsia" w:hint="eastAsia"/>
                <w:sz w:val="18"/>
                <w:szCs w:val="18"/>
              </w:rPr>
              <w:t>发动机异响的检测。</w:t>
            </w:r>
          </w:p>
        </w:tc>
        <w:tc>
          <w:tcPr>
            <w:tcW w:w="1763" w:type="dxa"/>
            <w:tcBorders>
              <w:top w:val="single" w:sz="4" w:space="0" w:color="auto"/>
              <w:left w:val="single" w:sz="4" w:space="0" w:color="auto"/>
              <w:bottom w:val="single" w:sz="4" w:space="0" w:color="auto"/>
              <w:right w:val="single" w:sz="4" w:space="0" w:color="auto"/>
            </w:tcBorders>
            <w:vAlign w:val="center"/>
          </w:tcPr>
          <w:p w14:paraId="09FA89C8"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能根据点火波形检测结果，对点火系的技术状态做出评价，诊断故障部位；</w:t>
            </w:r>
          </w:p>
          <w:p w14:paraId="6B84861C"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能根据汽缸密封性结果诊断汽缸活塞组密封不良的原因；</w:t>
            </w:r>
          </w:p>
          <w:p w14:paraId="5619D2D0" w14:textId="77777777" w:rsidR="00BC34FF" w:rsidRDefault="00000000">
            <w:pPr>
              <w:spacing w:line="320" w:lineRule="exact"/>
              <w:rPr>
                <w:rFonts w:eastAsiaTheme="minorEastAsia"/>
                <w:sz w:val="18"/>
                <w:szCs w:val="18"/>
              </w:rPr>
            </w:pPr>
            <w:r>
              <w:rPr>
                <w:rFonts w:eastAsiaTheme="minorEastAsia" w:hint="eastAsia"/>
                <w:sz w:val="18"/>
                <w:szCs w:val="18"/>
              </w:rPr>
              <w:t xml:space="preserve">(3) </w:t>
            </w:r>
            <w:r>
              <w:rPr>
                <w:rFonts w:eastAsiaTheme="minorEastAsia" w:hint="eastAsia"/>
                <w:sz w:val="18"/>
                <w:szCs w:val="18"/>
              </w:rPr>
              <w:t>根据机油品质分析的结果判断发动机的重要磨损类型及磨损严重程度。</w:t>
            </w:r>
          </w:p>
        </w:tc>
        <w:tc>
          <w:tcPr>
            <w:tcW w:w="662" w:type="dxa"/>
            <w:tcBorders>
              <w:top w:val="single" w:sz="4" w:space="0" w:color="auto"/>
              <w:left w:val="single" w:sz="4" w:space="0" w:color="auto"/>
              <w:bottom w:val="single" w:sz="4" w:space="0" w:color="auto"/>
              <w:right w:val="single" w:sz="4" w:space="0" w:color="auto"/>
            </w:tcBorders>
            <w:vAlign w:val="center"/>
          </w:tcPr>
          <w:p w14:paraId="37B94C1B"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5AA979C7"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32B1BC8F"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679B77B0" w14:textId="77777777" w:rsidR="00BC34FF" w:rsidRDefault="00000000">
            <w:pPr>
              <w:spacing w:line="320" w:lineRule="exact"/>
              <w:jc w:val="center"/>
              <w:rPr>
                <w:rFonts w:eastAsiaTheme="minorEastAsia"/>
                <w:sz w:val="18"/>
                <w:szCs w:val="18"/>
              </w:rPr>
            </w:pPr>
            <w:r>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524B8E8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 xml:space="preserve">1, </w:t>
            </w:r>
            <w:r>
              <w:rPr>
                <w:rFonts w:eastAsiaTheme="minorEastAsia" w:hint="eastAsia"/>
                <w:sz w:val="18"/>
                <w:szCs w:val="18"/>
              </w:rPr>
              <w:t>目标</w:t>
            </w:r>
            <w:r>
              <w:rPr>
                <w:rFonts w:eastAsiaTheme="minorEastAsia" w:hint="eastAsia"/>
                <w:sz w:val="18"/>
                <w:szCs w:val="18"/>
              </w:rPr>
              <w:t>2</w:t>
            </w:r>
          </w:p>
        </w:tc>
      </w:tr>
      <w:tr w:rsidR="00BC34FF" w14:paraId="1DC2FEB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A617282"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6772C13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四</w:t>
            </w:r>
            <w:r>
              <w:rPr>
                <w:rFonts w:eastAsiaTheme="minorEastAsia" w:hint="eastAsia"/>
                <w:sz w:val="18"/>
                <w:szCs w:val="18"/>
              </w:rPr>
              <w:t>)</w:t>
            </w:r>
            <w:r>
              <w:rPr>
                <w:rFonts w:eastAsiaTheme="minorEastAsia" w:hint="eastAsia"/>
                <w:sz w:val="18"/>
                <w:szCs w:val="18"/>
              </w:rPr>
              <w:t>底盘技术状况检测</w:t>
            </w:r>
          </w:p>
          <w:p w14:paraId="386C1D19"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转向系检测的方法、内容；</w:t>
            </w:r>
          </w:p>
          <w:p w14:paraId="26A51D0D"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传动系检测内容和方法；</w:t>
            </w:r>
          </w:p>
          <w:p w14:paraId="275854D0" w14:textId="77777777" w:rsidR="00BC34FF" w:rsidRDefault="00000000">
            <w:pPr>
              <w:spacing w:line="320" w:lineRule="exact"/>
              <w:rPr>
                <w:rFonts w:eastAsiaTheme="minorEastAsia"/>
                <w:sz w:val="18"/>
                <w:szCs w:val="18"/>
              </w:rPr>
            </w:pPr>
            <w:r>
              <w:rPr>
                <w:rFonts w:eastAsiaTheme="minorEastAsia" w:hint="eastAsia"/>
                <w:sz w:val="18"/>
                <w:szCs w:val="18"/>
              </w:rPr>
              <w:t xml:space="preserve">(3) </w:t>
            </w:r>
            <w:r>
              <w:rPr>
                <w:rFonts w:eastAsiaTheme="minorEastAsia" w:hint="eastAsia"/>
                <w:sz w:val="18"/>
                <w:szCs w:val="18"/>
              </w:rPr>
              <w:t>制动系检测内容和方法；</w:t>
            </w:r>
          </w:p>
          <w:p w14:paraId="02BA8848" w14:textId="77777777" w:rsidR="00BC34FF" w:rsidRDefault="00000000">
            <w:pPr>
              <w:spacing w:line="320" w:lineRule="exac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行驶系检测的方法、内容；</w:t>
            </w:r>
          </w:p>
          <w:p w14:paraId="490AE808" w14:textId="77777777" w:rsidR="00BC34FF" w:rsidRDefault="00000000">
            <w:pPr>
              <w:spacing w:line="320" w:lineRule="exact"/>
              <w:rPr>
                <w:rFonts w:eastAsiaTheme="minorEastAsia"/>
                <w:sz w:val="18"/>
                <w:szCs w:val="18"/>
              </w:rPr>
            </w:pPr>
            <w:r>
              <w:rPr>
                <w:rFonts w:eastAsiaTheme="minorEastAsia" w:hint="eastAsia"/>
                <w:sz w:val="18"/>
                <w:szCs w:val="18"/>
              </w:rPr>
              <w:t xml:space="preserve">(5) </w:t>
            </w:r>
            <w:r>
              <w:rPr>
                <w:rFonts w:eastAsiaTheme="minorEastAsia" w:hint="eastAsia"/>
                <w:sz w:val="18"/>
                <w:szCs w:val="18"/>
              </w:rPr>
              <w:t>前照灯检测内容和方法；</w:t>
            </w:r>
          </w:p>
          <w:p w14:paraId="42744563" w14:textId="77777777" w:rsidR="00BC34FF" w:rsidRDefault="00000000">
            <w:pPr>
              <w:spacing w:line="320" w:lineRule="exact"/>
              <w:rPr>
                <w:rFonts w:eastAsiaTheme="minorEastAsia"/>
                <w:sz w:val="18"/>
                <w:szCs w:val="18"/>
              </w:rPr>
            </w:pPr>
            <w:r>
              <w:rPr>
                <w:rFonts w:eastAsiaTheme="minorEastAsia" w:hint="eastAsia"/>
                <w:sz w:val="18"/>
                <w:szCs w:val="18"/>
              </w:rPr>
              <w:t xml:space="preserve">(6) </w:t>
            </w:r>
            <w:r>
              <w:rPr>
                <w:rFonts w:eastAsiaTheme="minorEastAsia" w:hint="eastAsia"/>
                <w:sz w:val="18"/>
                <w:szCs w:val="18"/>
              </w:rPr>
              <w:t>车速表检测内容和方法。</w:t>
            </w:r>
          </w:p>
        </w:tc>
        <w:tc>
          <w:tcPr>
            <w:tcW w:w="1763" w:type="dxa"/>
            <w:tcBorders>
              <w:top w:val="single" w:sz="4" w:space="0" w:color="auto"/>
              <w:left w:val="single" w:sz="4" w:space="0" w:color="auto"/>
              <w:bottom w:val="single" w:sz="4" w:space="0" w:color="auto"/>
              <w:right w:val="single" w:sz="4" w:space="0" w:color="auto"/>
            </w:tcBorders>
            <w:vAlign w:val="center"/>
          </w:tcPr>
          <w:p w14:paraId="0196C694"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能全面理解</w:t>
            </w:r>
            <w:r>
              <w:rPr>
                <w:rFonts w:eastAsiaTheme="minorEastAsia" w:hint="eastAsia"/>
                <w:sz w:val="18"/>
                <w:szCs w:val="18"/>
              </w:rPr>
              <w:t>GB 7258</w:t>
            </w:r>
            <w:r>
              <w:rPr>
                <w:rFonts w:eastAsiaTheme="minorEastAsia" w:hint="eastAsia"/>
                <w:sz w:val="18"/>
                <w:szCs w:val="18"/>
              </w:rPr>
              <w:t>对底盘系统的规定；</w:t>
            </w:r>
          </w:p>
          <w:p w14:paraId="104CC68E"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能使用制动试验台、四轮定位仪等主要检测设备；</w:t>
            </w:r>
          </w:p>
          <w:p w14:paraId="6C69DE32" w14:textId="77777777" w:rsidR="00BC34FF" w:rsidRDefault="00000000">
            <w:pPr>
              <w:spacing w:line="320" w:lineRule="exact"/>
              <w:rPr>
                <w:rFonts w:eastAsiaTheme="minorEastAsia"/>
                <w:sz w:val="18"/>
                <w:szCs w:val="18"/>
              </w:rPr>
            </w:pPr>
            <w:r>
              <w:rPr>
                <w:rFonts w:eastAsiaTheme="minorEastAsia" w:hint="eastAsia"/>
                <w:sz w:val="18"/>
                <w:szCs w:val="18"/>
              </w:rPr>
              <w:t>(3)</w:t>
            </w:r>
            <w:r>
              <w:rPr>
                <w:rFonts w:eastAsiaTheme="minorEastAsia" w:hint="eastAsia"/>
                <w:sz w:val="18"/>
                <w:szCs w:val="18"/>
              </w:rPr>
              <w:t>能对制动性能做出评价，并能诊断制动不合格的原因；</w:t>
            </w:r>
          </w:p>
          <w:p w14:paraId="347E1ABD" w14:textId="77777777" w:rsidR="00BC34FF" w:rsidRDefault="00000000">
            <w:pPr>
              <w:spacing w:line="320" w:lineRule="exact"/>
              <w:rPr>
                <w:rFonts w:eastAsiaTheme="minorEastAsia"/>
                <w:sz w:val="18"/>
                <w:szCs w:val="18"/>
              </w:rPr>
            </w:pPr>
            <w:r>
              <w:rPr>
                <w:rFonts w:eastAsiaTheme="minorEastAsia" w:hint="eastAsia"/>
                <w:sz w:val="18"/>
                <w:szCs w:val="18"/>
              </w:rPr>
              <w:t>(4)</w:t>
            </w:r>
            <w:r>
              <w:rPr>
                <w:rFonts w:eastAsiaTheme="minorEastAsia" w:hint="eastAsia"/>
                <w:sz w:val="18"/>
                <w:szCs w:val="18"/>
              </w:rPr>
              <w:t>能对前照灯性能进行评价；</w:t>
            </w:r>
          </w:p>
          <w:p w14:paraId="64D49C8D" w14:textId="77777777" w:rsidR="00BC34FF" w:rsidRDefault="00000000">
            <w:pPr>
              <w:spacing w:line="320" w:lineRule="exact"/>
              <w:rPr>
                <w:rFonts w:eastAsiaTheme="minorEastAsia"/>
                <w:sz w:val="18"/>
                <w:szCs w:val="18"/>
              </w:rPr>
            </w:pPr>
            <w:r>
              <w:rPr>
                <w:rFonts w:eastAsiaTheme="minorEastAsia" w:hint="eastAsia"/>
                <w:sz w:val="18"/>
                <w:szCs w:val="18"/>
              </w:rPr>
              <w:t>(5)</w:t>
            </w:r>
            <w:r>
              <w:rPr>
                <w:rFonts w:eastAsiaTheme="minorEastAsia" w:hint="eastAsia"/>
                <w:sz w:val="18"/>
                <w:szCs w:val="18"/>
              </w:rPr>
              <w:t>能对四轮定位参数做出评价，并能诊断四轮定位不正确的原因。</w:t>
            </w:r>
          </w:p>
        </w:tc>
        <w:tc>
          <w:tcPr>
            <w:tcW w:w="662" w:type="dxa"/>
            <w:tcBorders>
              <w:top w:val="single" w:sz="4" w:space="0" w:color="auto"/>
              <w:left w:val="single" w:sz="4" w:space="0" w:color="auto"/>
              <w:bottom w:val="single" w:sz="4" w:space="0" w:color="auto"/>
              <w:right w:val="single" w:sz="4" w:space="0" w:color="auto"/>
            </w:tcBorders>
            <w:vAlign w:val="center"/>
          </w:tcPr>
          <w:p w14:paraId="4B86A989"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vAlign w:val="center"/>
          </w:tcPr>
          <w:p w14:paraId="0822BE38"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37E82ED4"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6159559A" w14:textId="77777777" w:rsidR="00BC34FF" w:rsidRDefault="00000000">
            <w:pPr>
              <w:spacing w:line="320" w:lineRule="exact"/>
              <w:jc w:val="center"/>
              <w:rPr>
                <w:rFonts w:eastAsiaTheme="minorEastAsia"/>
                <w:sz w:val="18"/>
                <w:szCs w:val="18"/>
              </w:rPr>
            </w:pPr>
            <w:r>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3B35E5F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 xml:space="preserve">, </w:t>
            </w:r>
            <w:r>
              <w:rPr>
                <w:rFonts w:eastAsiaTheme="minorEastAsia" w:hint="eastAsia"/>
                <w:sz w:val="18"/>
                <w:szCs w:val="18"/>
              </w:rPr>
              <w:t>目标</w:t>
            </w:r>
            <w:r>
              <w:rPr>
                <w:rFonts w:eastAsiaTheme="minorEastAsia"/>
                <w:sz w:val="18"/>
                <w:szCs w:val="18"/>
              </w:rPr>
              <w:t>3</w:t>
            </w:r>
          </w:p>
        </w:tc>
      </w:tr>
      <w:tr w:rsidR="00BC34FF" w14:paraId="07FAC31C"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CB31DE7"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5E8F1C2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五</w:t>
            </w:r>
            <w:r>
              <w:rPr>
                <w:rFonts w:eastAsiaTheme="minorEastAsia" w:hint="eastAsia"/>
                <w:sz w:val="18"/>
                <w:szCs w:val="18"/>
              </w:rPr>
              <w:t>)</w:t>
            </w:r>
            <w:r>
              <w:rPr>
                <w:rFonts w:eastAsiaTheme="minorEastAsia" w:hint="eastAsia"/>
                <w:sz w:val="18"/>
                <w:szCs w:val="18"/>
              </w:rPr>
              <w:t>环保项目检测</w:t>
            </w:r>
          </w:p>
          <w:p w14:paraId="3338F4D1"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汽车污染物排放概述；</w:t>
            </w:r>
          </w:p>
          <w:p w14:paraId="2B14C32E"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汽车污染物排放检测内容和方法；</w:t>
            </w:r>
          </w:p>
          <w:p w14:paraId="5690799A" w14:textId="77777777" w:rsidR="00BC34FF" w:rsidRDefault="00000000">
            <w:pPr>
              <w:spacing w:line="320" w:lineRule="exact"/>
              <w:rPr>
                <w:rFonts w:eastAsiaTheme="minorEastAsia"/>
                <w:sz w:val="18"/>
                <w:szCs w:val="18"/>
              </w:rPr>
            </w:pPr>
            <w:r>
              <w:rPr>
                <w:rFonts w:eastAsiaTheme="minorEastAsia" w:hint="eastAsia"/>
                <w:sz w:val="18"/>
                <w:szCs w:val="18"/>
              </w:rPr>
              <w:t xml:space="preserve">(3) </w:t>
            </w:r>
            <w:r>
              <w:rPr>
                <w:rFonts w:eastAsiaTheme="minorEastAsia" w:hint="eastAsia"/>
                <w:sz w:val="18"/>
                <w:szCs w:val="18"/>
              </w:rPr>
              <w:t>柴油车污染物排放检测内容和方法；</w:t>
            </w:r>
          </w:p>
          <w:p w14:paraId="7F95E421" w14:textId="77777777" w:rsidR="00BC34FF" w:rsidRDefault="00000000">
            <w:pPr>
              <w:spacing w:line="320" w:lineRule="exac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汽车噪声检测。</w:t>
            </w:r>
          </w:p>
        </w:tc>
        <w:tc>
          <w:tcPr>
            <w:tcW w:w="1763" w:type="dxa"/>
            <w:tcBorders>
              <w:top w:val="single" w:sz="4" w:space="0" w:color="auto"/>
              <w:left w:val="single" w:sz="4" w:space="0" w:color="auto"/>
              <w:bottom w:val="single" w:sz="4" w:space="0" w:color="auto"/>
              <w:right w:val="single" w:sz="4" w:space="0" w:color="auto"/>
            </w:tcBorders>
            <w:vAlign w:val="center"/>
          </w:tcPr>
          <w:p w14:paraId="345DC85D"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对我国排放法规的变化有较深的理解与认知；</w:t>
            </w:r>
          </w:p>
          <w:p w14:paraId="0CDC73BA"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熟悉国五、国六排放标准；</w:t>
            </w:r>
          </w:p>
          <w:p w14:paraId="0050552E" w14:textId="77777777" w:rsidR="00BC34FF" w:rsidRDefault="00000000">
            <w:pPr>
              <w:spacing w:line="320" w:lineRule="exact"/>
              <w:rPr>
                <w:rFonts w:eastAsiaTheme="minorEastAsia"/>
                <w:sz w:val="18"/>
                <w:szCs w:val="18"/>
              </w:rPr>
            </w:pPr>
            <w:r>
              <w:rPr>
                <w:rFonts w:eastAsiaTheme="minorEastAsia" w:hint="eastAsia"/>
                <w:sz w:val="18"/>
                <w:szCs w:val="18"/>
              </w:rPr>
              <w:t>(3)</w:t>
            </w:r>
            <w:r>
              <w:rPr>
                <w:rFonts w:eastAsiaTheme="minorEastAsia" w:hint="eastAsia"/>
                <w:sz w:val="18"/>
                <w:szCs w:val="18"/>
              </w:rPr>
              <w:t>能正确使用尾气分析仪检测和分析汽车尾气的成份；</w:t>
            </w:r>
          </w:p>
          <w:p w14:paraId="24E07870" w14:textId="77777777" w:rsidR="00BC34FF" w:rsidRDefault="00000000">
            <w:pPr>
              <w:spacing w:line="320" w:lineRule="exact"/>
              <w:rPr>
                <w:rFonts w:eastAsiaTheme="minorEastAsia"/>
                <w:sz w:val="18"/>
                <w:szCs w:val="18"/>
              </w:rPr>
            </w:pPr>
            <w:r>
              <w:rPr>
                <w:rFonts w:eastAsiaTheme="minorEastAsia" w:hint="eastAsia"/>
                <w:sz w:val="18"/>
                <w:szCs w:val="18"/>
              </w:rPr>
              <w:t>(4)</w:t>
            </w:r>
            <w:r>
              <w:rPr>
                <w:rFonts w:eastAsiaTheme="minorEastAsia" w:hint="eastAsia"/>
                <w:sz w:val="18"/>
                <w:szCs w:val="18"/>
              </w:rPr>
              <w:t>能根据尾气检测结果诊断尾气超标</w:t>
            </w:r>
            <w:r>
              <w:rPr>
                <w:rFonts w:eastAsiaTheme="minorEastAsia" w:hint="eastAsia"/>
                <w:sz w:val="18"/>
                <w:szCs w:val="18"/>
              </w:rPr>
              <w:lastRenderedPageBreak/>
              <w:t>的原因。</w:t>
            </w:r>
          </w:p>
        </w:tc>
        <w:tc>
          <w:tcPr>
            <w:tcW w:w="662" w:type="dxa"/>
            <w:tcBorders>
              <w:top w:val="single" w:sz="4" w:space="0" w:color="auto"/>
              <w:left w:val="single" w:sz="4" w:space="0" w:color="auto"/>
              <w:bottom w:val="single" w:sz="4" w:space="0" w:color="auto"/>
              <w:right w:val="single" w:sz="4" w:space="0" w:color="auto"/>
            </w:tcBorders>
            <w:vAlign w:val="center"/>
          </w:tcPr>
          <w:p w14:paraId="52793967"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6</w:t>
            </w:r>
          </w:p>
        </w:tc>
        <w:tc>
          <w:tcPr>
            <w:tcW w:w="1843" w:type="dxa"/>
            <w:tcBorders>
              <w:top w:val="single" w:sz="4" w:space="0" w:color="auto"/>
              <w:left w:val="single" w:sz="4" w:space="0" w:color="auto"/>
              <w:bottom w:val="single" w:sz="4" w:space="0" w:color="auto"/>
              <w:right w:val="single" w:sz="4" w:space="0" w:color="auto"/>
            </w:tcBorders>
            <w:vAlign w:val="center"/>
          </w:tcPr>
          <w:p w14:paraId="0F9C0F0B"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70F9DEAD"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3CE09034" w14:textId="77777777" w:rsidR="00BC34FF" w:rsidRDefault="00BC34FF">
            <w:pPr>
              <w:spacing w:line="320" w:lineRule="exact"/>
              <w:jc w:val="cente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E08F063"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 xml:space="preserve">1, </w:t>
            </w:r>
            <w:r>
              <w:rPr>
                <w:rFonts w:eastAsiaTheme="minorEastAsia" w:hint="eastAsia"/>
                <w:sz w:val="18"/>
                <w:szCs w:val="18"/>
              </w:rPr>
              <w:t>目标</w:t>
            </w:r>
            <w:r>
              <w:rPr>
                <w:rFonts w:eastAsiaTheme="minorEastAsia"/>
                <w:sz w:val="18"/>
                <w:szCs w:val="18"/>
              </w:rPr>
              <w:t>3</w:t>
            </w:r>
          </w:p>
        </w:tc>
      </w:tr>
      <w:tr w:rsidR="00BC34FF" w14:paraId="34125AED"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3A1BC50A"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5662EF7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六</w:t>
            </w:r>
            <w:r>
              <w:rPr>
                <w:rFonts w:eastAsiaTheme="minorEastAsia" w:hint="eastAsia"/>
                <w:sz w:val="18"/>
                <w:szCs w:val="18"/>
              </w:rPr>
              <w:t>)</w:t>
            </w:r>
            <w:r>
              <w:rPr>
                <w:rFonts w:eastAsiaTheme="minorEastAsia" w:hint="eastAsia"/>
                <w:sz w:val="18"/>
                <w:szCs w:val="18"/>
              </w:rPr>
              <w:t>汽车电控系统检测与诊断</w:t>
            </w:r>
          </w:p>
          <w:p w14:paraId="2C8A8CF7" w14:textId="77777777" w:rsidR="00BC34FF" w:rsidRDefault="00000000">
            <w:pPr>
              <w:spacing w:line="320" w:lineRule="exac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电控系统检测常用仪器；</w:t>
            </w:r>
          </w:p>
          <w:p w14:paraId="5A4EB18D" w14:textId="77777777" w:rsidR="00BC34FF" w:rsidRDefault="00000000">
            <w:pPr>
              <w:spacing w:line="320" w:lineRule="exact"/>
              <w:rPr>
                <w:rFonts w:eastAsiaTheme="minorEastAsia"/>
                <w:sz w:val="18"/>
                <w:szCs w:val="18"/>
              </w:rPr>
            </w:pPr>
            <w:r>
              <w:rPr>
                <w:rFonts w:eastAsiaTheme="minorEastAsia" w:hint="eastAsia"/>
                <w:sz w:val="18"/>
                <w:szCs w:val="18"/>
              </w:rPr>
              <w:t>(2) EFI</w:t>
            </w:r>
            <w:r>
              <w:rPr>
                <w:rFonts w:eastAsiaTheme="minorEastAsia" w:hint="eastAsia"/>
                <w:sz w:val="18"/>
                <w:szCs w:val="18"/>
              </w:rPr>
              <w:t>发动机诊断程序与方法；</w:t>
            </w:r>
          </w:p>
          <w:p w14:paraId="17FE558D" w14:textId="77777777" w:rsidR="00BC34FF" w:rsidRDefault="00000000">
            <w:pPr>
              <w:spacing w:line="320" w:lineRule="exact"/>
              <w:rPr>
                <w:rFonts w:eastAsiaTheme="minorEastAsia"/>
                <w:sz w:val="18"/>
                <w:szCs w:val="18"/>
              </w:rPr>
            </w:pPr>
            <w:r>
              <w:rPr>
                <w:rFonts w:eastAsiaTheme="minorEastAsia" w:hint="eastAsia"/>
                <w:sz w:val="18"/>
                <w:szCs w:val="18"/>
              </w:rPr>
              <w:t>(3) EFI</w:t>
            </w:r>
            <w:r>
              <w:rPr>
                <w:rFonts w:eastAsiaTheme="minorEastAsia" w:hint="eastAsia"/>
                <w:sz w:val="18"/>
                <w:szCs w:val="18"/>
              </w:rPr>
              <w:t>发动机电子元器件检测；</w:t>
            </w:r>
          </w:p>
          <w:p w14:paraId="1324C835" w14:textId="77777777" w:rsidR="00BC34FF" w:rsidRDefault="00000000">
            <w:pPr>
              <w:spacing w:line="320" w:lineRule="exact"/>
              <w:rPr>
                <w:rFonts w:eastAsiaTheme="minorEastAsia"/>
                <w:sz w:val="18"/>
                <w:szCs w:val="18"/>
              </w:rPr>
            </w:pPr>
            <w:r>
              <w:rPr>
                <w:rFonts w:eastAsiaTheme="minorEastAsia" w:hint="eastAsia"/>
                <w:sz w:val="18"/>
                <w:szCs w:val="18"/>
              </w:rPr>
              <w:t>(4) OBD-II</w:t>
            </w:r>
            <w:r>
              <w:rPr>
                <w:rFonts w:eastAsiaTheme="minorEastAsia" w:hint="eastAsia"/>
                <w:sz w:val="18"/>
                <w:szCs w:val="18"/>
              </w:rPr>
              <w:t>与故障码分析；</w:t>
            </w:r>
          </w:p>
          <w:p w14:paraId="052165C2" w14:textId="77777777" w:rsidR="00BC34FF" w:rsidRDefault="00000000">
            <w:pPr>
              <w:spacing w:line="320" w:lineRule="exact"/>
              <w:rPr>
                <w:rFonts w:eastAsiaTheme="minorEastAsia"/>
                <w:sz w:val="18"/>
                <w:szCs w:val="18"/>
              </w:rPr>
            </w:pPr>
            <w:r>
              <w:rPr>
                <w:rFonts w:eastAsiaTheme="minorEastAsia" w:hint="eastAsia"/>
                <w:sz w:val="18"/>
                <w:szCs w:val="18"/>
              </w:rPr>
              <w:t xml:space="preserve">(5) </w:t>
            </w:r>
            <w:r>
              <w:rPr>
                <w:rFonts w:eastAsiaTheme="minorEastAsia" w:hint="eastAsia"/>
                <w:sz w:val="18"/>
                <w:szCs w:val="18"/>
              </w:rPr>
              <w:t>自动变速器检测。</w:t>
            </w:r>
          </w:p>
        </w:tc>
        <w:tc>
          <w:tcPr>
            <w:tcW w:w="1763" w:type="dxa"/>
            <w:tcBorders>
              <w:top w:val="single" w:sz="4" w:space="0" w:color="auto"/>
              <w:left w:val="single" w:sz="4" w:space="0" w:color="auto"/>
              <w:bottom w:val="single" w:sz="4" w:space="0" w:color="auto"/>
              <w:right w:val="single" w:sz="4" w:space="0" w:color="auto"/>
            </w:tcBorders>
            <w:vAlign w:val="center"/>
          </w:tcPr>
          <w:p w14:paraId="6D498868"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会使用电控系统常用的检测仪器与设备，尤其要会使用智能故障诊断仪；</w:t>
            </w:r>
          </w:p>
          <w:p w14:paraId="3903022E"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能根据电子元器件的检测波形判断元器件故障；</w:t>
            </w:r>
          </w:p>
          <w:p w14:paraId="4377770D" w14:textId="77777777" w:rsidR="00BC34FF" w:rsidRDefault="00000000">
            <w:pPr>
              <w:spacing w:line="320" w:lineRule="exact"/>
              <w:rPr>
                <w:rFonts w:eastAsiaTheme="minorEastAsia"/>
                <w:sz w:val="18"/>
                <w:szCs w:val="18"/>
              </w:rPr>
            </w:pPr>
            <w:r>
              <w:rPr>
                <w:rFonts w:eastAsiaTheme="minorEastAsia" w:hint="eastAsia"/>
                <w:sz w:val="18"/>
                <w:szCs w:val="18"/>
              </w:rPr>
              <w:t>(3)</w:t>
            </w:r>
            <w:r>
              <w:rPr>
                <w:rFonts w:eastAsiaTheme="minorEastAsia" w:hint="eastAsia"/>
                <w:sz w:val="18"/>
                <w:szCs w:val="18"/>
              </w:rPr>
              <w:t>能理解无码故障的检测方法与原理。</w:t>
            </w:r>
          </w:p>
        </w:tc>
        <w:tc>
          <w:tcPr>
            <w:tcW w:w="662" w:type="dxa"/>
            <w:tcBorders>
              <w:top w:val="single" w:sz="4" w:space="0" w:color="auto"/>
              <w:left w:val="single" w:sz="4" w:space="0" w:color="auto"/>
              <w:bottom w:val="single" w:sz="4" w:space="0" w:color="auto"/>
              <w:right w:val="single" w:sz="4" w:space="0" w:color="auto"/>
            </w:tcBorders>
            <w:vAlign w:val="center"/>
          </w:tcPr>
          <w:p w14:paraId="591F0D7B"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5506C5"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33F17A4D"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51EDA16E" w14:textId="77777777" w:rsidR="00BC34FF" w:rsidRDefault="00000000">
            <w:pPr>
              <w:spacing w:line="320" w:lineRule="exact"/>
              <w:jc w:val="center"/>
              <w:rPr>
                <w:rFonts w:eastAsiaTheme="minorEastAsia"/>
                <w:sz w:val="18"/>
                <w:szCs w:val="18"/>
              </w:rPr>
            </w:pPr>
            <w:r>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2456E16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 xml:space="preserve">, </w:t>
            </w:r>
            <w:r>
              <w:rPr>
                <w:rFonts w:eastAsiaTheme="minorEastAsia" w:hint="eastAsia"/>
                <w:sz w:val="18"/>
                <w:szCs w:val="18"/>
              </w:rPr>
              <w:t>目标</w:t>
            </w:r>
            <w:r>
              <w:rPr>
                <w:rFonts w:eastAsiaTheme="minorEastAsia"/>
                <w:sz w:val="18"/>
                <w:szCs w:val="18"/>
              </w:rPr>
              <w:t>3</w:t>
            </w:r>
          </w:p>
        </w:tc>
      </w:tr>
    </w:tbl>
    <w:p w14:paraId="3F371183" w14:textId="77777777" w:rsidR="00BC34FF" w:rsidRDefault="00BC34FF">
      <w:pPr>
        <w:spacing w:line="320" w:lineRule="exact"/>
        <w:rPr>
          <w:rFonts w:eastAsiaTheme="minorEastAsia"/>
          <w:szCs w:val="21"/>
        </w:rPr>
      </w:pPr>
    </w:p>
    <w:p w14:paraId="3EA79925"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3EAAF004" w14:textId="77777777" w:rsidR="00BC34FF" w:rsidRDefault="00000000">
      <w:pPr>
        <w:widowControl/>
        <w:snapToGrid w:val="0"/>
        <w:spacing w:line="360" w:lineRule="auto"/>
        <w:ind w:firstLineChars="200" w:firstLine="420"/>
        <w:jc w:val="left"/>
        <w:rPr>
          <w:rFonts w:hAnsi="宋体"/>
          <w:szCs w:val="21"/>
        </w:rPr>
      </w:pPr>
      <w:r>
        <w:rPr>
          <w:rFonts w:hAnsi="宋体" w:hint="eastAsia"/>
          <w:szCs w:val="21"/>
        </w:rPr>
        <w:t>“课程思政”本质上是将所有课堂作为育人主渠道，旨在将思想政治教育有机融入各门课程的教学和改革，实现知识传授与价值引领的有效结合，实现立德树人的润物无声。在教学过程中，深入挖掘“汽车检测与维修”课程所蕴含的思想政治教育元素，引导学生树立科学的发展观和大国工匠精神，为国家培养德才兼备的交通专业人才。其课程思政可以体现在很多方面，例如：</w:t>
      </w:r>
    </w:p>
    <w:p w14:paraId="3EC69F8C" w14:textId="77777777" w:rsidR="00BC34FF" w:rsidRDefault="00000000">
      <w:pPr>
        <w:widowControl/>
        <w:numPr>
          <w:ilvl w:val="0"/>
          <w:numId w:val="7"/>
        </w:numPr>
        <w:snapToGrid w:val="0"/>
        <w:spacing w:line="360" w:lineRule="auto"/>
        <w:ind w:firstLineChars="200" w:firstLine="420"/>
        <w:jc w:val="left"/>
      </w:pPr>
      <w:r>
        <w:rPr>
          <w:rFonts w:hint="eastAsia"/>
        </w:rPr>
        <w:t>离合器自由行程</w:t>
      </w:r>
      <w:r>
        <w:t xml:space="preserve"> </w:t>
      </w:r>
      <w:r>
        <w:rPr>
          <w:rFonts w:hint="eastAsia"/>
        </w:rPr>
        <w:t>（</w:t>
      </w:r>
      <w:r>
        <w:t>1</w:t>
      </w:r>
      <w:r>
        <w:rPr>
          <w:rFonts w:hint="eastAsia"/>
        </w:rPr>
        <w:t>）专业课知识点。</w:t>
      </w:r>
      <w:r>
        <w:t xml:space="preserve"> </w:t>
      </w:r>
      <w:r>
        <w:rPr>
          <w:rFonts w:hint="eastAsia"/>
        </w:rPr>
        <w:t>离合器</w:t>
      </w:r>
      <w:r>
        <w:t>“</w:t>
      </w:r>
      <w:r>
        <w:rPr>
          <w:rFonts w:hint="eastAsia"/>
        </w:rPr>
        <w:t>自由行程</w:t>
      </w:r>
      <w:r>
        <w:t>”</w:t>
      </w:r>
      <w:r>
        <w:rPr>
          <w:rFonts w:hint="eastAsia"/>
        </w:rPr>
        <w:t>存在的必要性：为保证离</w:t>
      </w:r>
      <w:r>
        <w:t xml:space="preserve"> </w:t>
      </w:r>
      <w:r>
        <w:rPr>
          <w:rFonts w:hint="eastAsia"/>
        </w:rPr>
        <w:t>合器在从动盘正常磨损后，仍可处于完全结合状态</w:t>
      </w:r>
      <w:r>
        <w:t xml:space="preserve"> </w:t>
      </w:r>
      <w:r>
        <w:rPr>
          <w:rFonts w:hint="eastAsia"/>
        </w:rPr>
        <w:t>而在分离轴承和分离杠杆处留有一个间隙。为了消</w:t>
      </w:r>
      <w:r>
        <w:t xml:space="preserve"> </w:t>
      </w:r>
      <w:r>
        <w:rPr>
          <w:rFonts w:hint="eastAsia"/>
        </w:rPr>
        <w:t>除这个间隙所需的离合器踏板行程称为自由行程。</w:t>
      </w:r>
      <w:r>
        <w:t xml:space="preserve"> </w:t>
      </w:r>
      <w:r>
        <w:rPr>
          <w:rFonts w:hint="eastAsia"/>
        </w:rPr>
        <w:t>（</w:t>
      </w:r>
      <w:r>
        <w:t>2</w:t>
      </w:r>
      <w:r>
        <w:rPr>
          <w:rFonts w:hint="eastAsia"/>
        </w:rPr>
        <w:t>）相关</w:t>
      </w:r>
      <w:r>
        <w:t>“</w:t>
      </w:r>
      <w:r>
        <w:rPr>
          <w:rFonts w:hint="eastAsia"/>
        </w:rPr>
        <w:t>思政元素</w:t>
      </w:r>
      <w:r>
        <w:t>”</w:t>
      </w:r>
      <w:r>
        <w:rPr>
          <w:rFonts w:hint="eastAsia"/>
        </w:rPr>
        <w:t>挖掘。</w:t>
      </w:r>
      <w:r>
        <w:t xml:space="preserve"> “</w:t>
      </w:r>
      <w:r>
        <w:rPr>
          <w:rFonts w:hint="eastAsia"/>
        </w:rPr>
        <w:t>台上一分钟，台下十年功</w:t>
      </w:r>
      <w:r>
        <w:t>”</w:t>
      </w:r>
      <w:r>
        <w:rPr>
          <w:rFonts w:hint="eastAsia"/>
        </w:rPr>
        <w:t>，奋斗的人生是</w:t>
      </w:r>
      <w:r>
        <w:t>“</w:t>
      </w:r>
      <w:r>
        <w:rPr>
          <w:rFonts w:hint="eastAsia"/>
        </w:rPr>
        <w:t>冗余</w:t>
      </w:r>
      <w:r>
        <w:t>”</w:t>
      </w:r>
      <w:r>
        <w:rPr>
          <w:rFonts w:hint="eastAsia"/>
        </w:rPr>
        <w:t>的人生。</w:t>
      </w:r>
      <w:r>
        <w:t xml:space="preserve"> </w:t>
      </w:r>
      <w:r>
        <w:rPr>
          <w:rFonts w:hint="eastAsia"/>
        </w:rPr>
        <w:t>（</w:t>
      </w:r>
      <w:r>
        <w:t>3</w:t>
      </w:r>
      <w:r>
        <w:rPr>
          <w:rFonts w:hint="eastAsia"/>
        </w:rPr>
        <w:t>）</w:t>
      </w:r>
      <w:r>
        <w:t>“</w:t>
      </w:r>
      <w:r>
        <w:rPr>
          <w:rFonts w:hint="eastAsia"/>
        </w:rPr>
        <w:t>思政元素</w:t>
      </w:r>
      <w:r>
        <w:t>”</w:t>
      </w:r>
      <w:r>
        <w:rPr>
          <w:rFonts w:hint="eastAsia"/>
        </w:rPr>
        <w:t>与专业知识有机融合。</w:t>
      </w:r>
      <w:r>
        <w:t xml:space="preserve"> </w:t>
      </w:r>
      <w:r>
        <w:rPr>
          <w:rFonts w:hint="eastAsia"/>
        </w:rPr>
        <w:t>离合器的自由行程不是多余的，如果没有自由</w:t>
      </w:r>
      <w:r>
        <w:t xml:space="preserve"> </w:t>
      </w:r>
      <w:r>
        <w:rPr>
          <w:rFonts w:hint="eastAsia"/>
        </w:rPr>
        <w:t>行程，或者自由行程过小，会造成离合器不能完全</w:t>
      </w:r>
      <w:r>
        <w:t xml:space="preserve"> </w:t>
      </w:r>
      <w:r>
        <w:rPr>
          <w:rFonts w:hint="eastAsia"/>
        </w:rPr>
        <w:t>结合导致离合器打滑动力下降，加快离合器的磨损</w:t>
      </w:r>
      <w:r>
        <w:t xml:space="preserve"> </w:t>
      </w:r>
      <w:r>
        <w:rPr>
          <w:rFonts w:hint="eastAsia"/>
        </w:rPr>
        <w:t>等故障。</w:t>
      </w:r>
      <w:r>
        <w:t xml:space="preserve"> </w:t>
      </w:r>
      <w:r>
        <w:rPr>
          <w:rFonts w:hint="eastAsia"/>
        </w:rPr>
        <w:t>引导学生思考</w:t>
      </w:r>
      <w:r>
        <w:t>“</w:t>
      </w:r>
      <w:r>
        <w:rPr>
          <w:rFonts w:hint="eastAsia"/>
        </w:rPr>
        <w:t>台上一分钟，台下十年功</w:t>
      </w:r>
      <w:r>
        <w:t>”</w:t>
      </w:r>
      <w:r>
        <w:rPr>
          <w:rFonts w:hint="eastAsia"/>
        </w:rPr>
        <w:t>，奋</w:t>
      </w:r>
      <w:r>
        <w:t xml:space="preserve"> </w:t>
      </w:r>
      <w:r>
        <w:rPr>
          <w:rFonts w:hint="eastAsia"/>
        </w:rPr>
        <w:t>斗的人生是</w:t>
      </w:r>
      <w:r>
        <w:t>“</w:t>
      </w:r>
      <w:r>
        <w:rPr>
          <w:rFonts w:hint="eastAsia"/>
        </w:rPr>
        <w:t>冗余</w:t>
      </w:r>
      <w:r>
        <w:t>”</w:t>
      </w:r>
      <w:r>
        <w:rPr>
          <w:rFonts w:hint="eastAsia"/>
        </w:rPr>
        <w:t>的人生，厚积薄发的人生。</w:t>
      </w:r>
      <w:r>
        <w:t xml:space="preserve"> </w:t>
      </w:r>
      <w:r>
        <w:rPr>
          <w:rFonts w:hint="eastAsia"/>
        </w:rPr>
        <w:t>人生中很多事不是定值函数</w:t>
      </w:r>
      <w:r>
        <w:t>“y=f(x)”</w:t>
      </w:r>
      <w:r>
        <w:rPr>
          <w:rFonts w:hint="eastAsia"/>
        </w:rPr>
        <w:t>，而是会</w:t>
      </w:r>
      <w:r>
        <w:t xml:space="preserve"> </w:t>
      </w:r>
      <w:r>
        <w:rPr>
          <w:rFonts w:hint="eastAsia"/>
        </w:rPr>
        <w:t>有随机事件影响其结果，越努力越幸运，只有高于</w:t>
      </w:r>
      <w:r>
        <w:t xml:space="preserve"> </w:t>
      </w:r>
      <w:r>
        <w:rPr>
          <w:rFonts w:hint="eastAsia"/>
        </w:rPr>
        <w:t>其要求的标准要求自己，才有可能应对随机事件带来的影响。</w:t>
      </w:r>
    </w:p>
    <w:p w14:paraId="64E38C62" w14:textId="77777777" w:rsidR="00BC34FF" w:rsidRDefault="00000000">
      <w:pPr>
        <w:widowControl/>
        <w:numPr>
          <w:ilvl w:val="0"/>
          <w:numId w:val="7"/>
        </w:numPr>
        <w:snapToGrid w:val="0"/>
        <w:spacing w:line="360" w:lineRule="auto"/>
        <w:ind w:firstLineChars="200" w:firstLine="420"/>
        <w:jc w:val="left"/>
      </w:pPr>
      <w:r>
        <w:rPr>
          <w:rFonts w:hint="eastAsia"/>
        </w:rPr>
        <w:t>变速器传动比发展</w:t>
      </w:r>
      <w:r>
        <w:t xml:space="preserve"> </w:t>
      </w:r>
      <w:r>
        <w:rPr>
          <w:rFonts w:hint="eastAsia"/>
        </w:rPr>
        <w:t>（</w:t>
      </w:r>
      <w:r>
        <w:t>1</w:t>
      </w:r>
      <w:r>
        <w:rPr>
          <w:rFonts w:hint="eastAsia"/>
        </w:rPr>
        <w:t>）专业课知识点。变速器传动比的发展，挡位数经历了由少挡位</w:t>
      </w:r>
      <w:r>
        <w:t xml:space="preserve"> </w:t>
      </w:r>
      <w:r>
        <w:rPr>
          <w:rFonts w:hint="eastAsia"/>
        </w:rPr>
        <w:t>到多挡位发展，再到无极变速器，挡位数增多为解</w:t>
      </w:r>
      <w:r>
        <w:t xml:space="preserve"> </w:t>
      </w:r>
      <w:r>
        <w:rPr>
          <w:rFonts w:hint="eastAsia"/>
        </w:rPr>
        <w:t>决汽车在不同工况下性能（主要是动力性、经济性）</w:t>
      </w:r>
      <w:r>
        <w:t xml:space="preserve"> </w:t>
      </w:r>
      <w:r>
        <w:rPr>
          <w:rFonts w:hint="eastAsia"/>
        </w:rPr>
        <w:t>达到最优提供了更多可能性。（</w:t>
      </w:r>
      <w:r>
        <w:t>2</w:t>
      </w:r>
      <w:r>
        <w:rPr>
          <w:rFonts w:hint="eastAsia"/>
        </w:rPr>
        <w:t>）相关</w:t>
      </w:r>
      <w:r>
        <w:t>“</w:t>
      </w:r>
      <w:r>
        <w:rPr>
          <w:rFonts w:hint="eastAsia"/>
        </w:rPr>
        <w:t>思政元素</w:t>
      </w:r>
      <w:r>
        <w:t>”</w:t>
      </w:r>
      <w:r>
        <w:rPr>
          <w:rFonts w:hint="eastAsia"/>
        </w:rPr>
        <w:t>挖掘。哲学观点</w:t>
      </w:r>
      <w:r>
        <w:t>“</w:t>
      </w:r>
      <w:r>
        <w:rPr>
          <w:rFonts w:hint="eastAsia"/>
        </w:rPr>
        <w:t>矛盾的特殊性原理</w:t>
      </w:r>
      <w:r>
        <w:t>”</w:t>
      </w:r>
      <w:r>
        <w:rPr>
          <w:rFonts w:hint="eastAsia"/>
        </w:rPr>
        <w:t>，事物及其每一</w:t>
      </w:r>
      <w:r>
        <w:t xml:space="preserve"> </w:t>
      </w:r>
      <w:r>
        <w:rPr>
          <w:rFonts w:hint="eastAsia"/>
        </w:rPr>
        <w:t>个侧面各有其特点，不同事物的矛盾具有不同特点，同一事物的矛盾在不同发展阶段各有不同特点。矛盾的特殊性就是坚持具体问题具体分析，不同的矛盾只能用不同的方法解决。</w:t>
      </w:r>
      <w:r>
        <w:t xml:space="preserve"> </w:t>
      </w:r>
      <w:r>
        <w:rPr>
          <w:rFonts w:hint="eastAsia"/>
        </w:rPr>
        <w:t>（</w:t>
      </w:r>
      <w:r>
        <w:t>3</w:t>
      </w:r>
      <w:r>
        <w:rPr>
          <w:rFonts w:hint="eastAsia"/>
        </w:rPr>
        <w:t>）</w:t>
      </w:r>
      <w:r>
        <w:t>“</w:t>
      </w:r>
      <w:r>
        <w:rPr>
          <w:rFonts w:hint="eastAsia"/>
        </w:rPr>
        <w:t>思政元素</w:t>
      </w:r>
      <w:r>
        <w:t>”</w:t>
      </w:r>
      <w:r>
        <w:rPr>
          <w:rFonts w:hint="eastAsia"/>
        </w:rPr>
        <w:t>与专业知识有机融合。</w:t>
      </w:r>
      <w:r>
        <w:t xml:space="preserve"> </w:t>
      </w:r>
      <w:r>
        <w:rPr>
          <w:rFonts w:hint="eastAsia"/>
        </w:rPr>
        <w:t>汽车在不同路况行驶时确保最优的性能（动力</w:t>
      </w:r>
      <w:r>
        <w:t xml:space="preserve"> </w:t>
      </w:r>
      <w:r>
        <w:rPr>
          <w:rFonts w:hint="eastAsia"/>
        </w:rPr>
        <w:t>学和经济性），这就是一个矛盾，要解决这个矛盾，</w:t>
      </w:r>
      <w:r>
        <w:t xml:space="preserve"> </w:t>
      </w:r>
      <w:r>
        <w:rPr>
          <w:rFonts w:hint="eastAsia"/>
        </w:rPr>
        <w:t>就要注意考虑矛盾的特殊性，即不同的路况匹配不</w:t>
      </w:r>
      <w:r>
        <w:t xml:space="preserve"> </w:t>
      </w:r>
      <w:r>
        <w:rPr>
          <w:rFonts w:hint="eastAsia"/>
        </w:rPr>
        <w:t>同的传动比。如果变速器只有</w:t>
      </w:r>
      <w:r>
        <w:t xml:space="preserve"> 2 </w:t>
      </w:r>
      <w:r>
        <w:rPr>
          <w:rFonts w:hint="eastAsia"/>
        </w:rPr>
        <w:t>个挡位，那么汽车</w:t>
      </w:r>
      <w:r>
        <w:t xml:space="preserve"> </w:t>
      </w:r>
      <w:r>
        <w:rPr>
          <w:rFonts w:hint="eastAsia"/>
        </w:rPr>
        <w:t>遇到的所有路况，只能用这</w:t>
      </w:r>
      <w:r>
        <w:t xml:space="preserve"> 2 </w:t>
      </w:r>
      <w:r>
        <w:rPr>
          <w:rFonts w:hint="eastAsia"/>
        </w:rPr>
        <w:t>个挡位中的其中的一</w:t>
      </w:r>
      <w:r>
        <w:t xml:space="preserve"> </w:t>
      </w:r>
      <w:r>
        <w:rPr>
          <w:rFonts w:hint="eastAsia"/>
        </w:rPr>
        <w:t>个挡位去解决，显然大部分情况下，不能保证汽车</w:t>
      </w:r>
      <w:r>
        <w:t xml:space="preserve"> </w:t>
      </w:r>
      <w:r>
        <w:rPr>
          <w:rFonts w:hint="eastAsia"/>
        </w:rPr>
        <w:t>性能最优。如果变速器</w:t>
      </w:r>
      <w:r>
        <w:rPr>
          <w:rFonts w:hint="eastAsia"/>
        </w:rPr>
        <w:lastRenderedPageBreak/>
        <w:t>挡位增加，在不同的路况行</w:t>
      </w:r>
      <w:r>
        <w:t xml:space="preserve"> </w:t>
      </w:r>
      <w:r>
        <w:rPr>
          <w:rFonts w:hint="eastAsia"/>
        </w:rPr>
        <w:t>驶时，可以</w:t>
      </w:r>
      <w:r>
        <w:t>“</w:t>
      </w:r>
      <w:r>
        <w:rPr>
          <w:rFonts w:hint="eastAsia"/>
        </w:rPr>
        <w:t>特殊路况特殊对待</w:t>
      </w:r>
      <w:r>
        <w:t>”</w:t>
      </w:r>
      <w:r>
        <w:rPr>
          <w:rFonts w:hint="eastAsia"/>
        </w:rPr>
        <w:t>，不同的传动比来</w:t>
      </w:r>
      <w:r>
        <w:t xml:space="preserve"> </w:t>
      </w:r>
      <w:r>
        <w:rPr>
          <w:rFonts w:hint="eastAsia"/>
        </w:rPr>
        <w:t>很好地解决这个矛盾。</w:t>
      </w:r>
      <w:r>
        <w:t xml:space="preserve"> </w:t>
      </w:r>
      <w:r>
        <w:rPr>
          <w:rFonts w:hint="eastAsia"/>
        </w:rPr>
        <w:t>引导学生思考，</w:t>
      </w:r>
      <w:r>
        <w:t>“</w:t>
      </w:r>
      <w:r>
        <w:rPr>
          <w:rFonts w:hint="eastAsia"/>
        </w:rPr>
        <w:t>中国特色社会主义理论</w:t>
      </w:r>
      <w:r>
        <w:t>”</w:t>
      </w:r>
      <w:r>
        <w:rPr>
          <w:rFonts w:hint="eastAsia"/>
        </w:rPr>
        <w:t>，即特殊问题，要用特殊的方法解决，没有哪一种方法</w:t>
      </w:r>
      <w:r>
        <w:t xml:space="preserve"> </w:t>
      </w:r>
      <w:r>
        <w:rPr>
          <w:rFonts w:hint="eastAsia"/>
        </w:rPr>
        <w:t>能解决所有问题，没有那一种药能包治百病，中国的问题，要由中国特色的理论去解决，不能照搬马</w:t>
      </w:r>
      <w:r>
        <w:t xml:space="preserve"> </w:t>
      </w:r>
      <w:r>
        <w:rPr>
          <w:rFonts w:hint="eastAsia"/>
        </w:rPr>
        <w:t>克思主义；对于个人而言，要学会具体问题具体分</w:t>
      </w:r>
      <w:r>
        <w:t xml:space="preserve"> </w:t>
      </w:r>
      <w:r>
        <w:rPr>
          <w:rFonts w:hint="eastAsia"/>
        </w:rPr>
        <w:t>析。学会尊重多样性，尊重差异性，和而不同。另外，从另一个角度引导学生思考，汽车在遇</w:t>
      </w:r>
      <w:r>
        <w:t xml:space="preserve"> </w:t>
      </w:r>
      <w:r>
        <w:rPr>
          <w:rFonts w:hint="eastAsia"/>
        </w:rPr>
        <w:t>到多种多样的、无法改变外部条件（例如爬坡、高速、下坡等）的情况时，只有从自身出发，改变自</w:t>
      </w:r>
      <w:r>
        <w:t xml:space="preserve"> </w:t>
      </w:r>
      <w:r>
        <w:rPr>
          <w:rFonts w:hint="eastAsia"/>
        </w:rPr>
        <w:t>身变速器的传动比，不断适应外部环境的变化，才能在复杂多变的道路上顺利地行驶，否则，发动机</w:t>
      </w:r>
      <w:r>
        <w:t xml:space="preserve"> </w:t>
      </w:r>
      <w:r>
        <w:rPr>
          <w:rFonts w:hint="eastAsia"/>
        </w:rPr>
        <w:t>熄火无法行驶。例如，每个人都会遇到多种多样的、无法改变的外部环境和挫折，只有从自身出发，改变自己，让自己不断地学习，去适应外界环境的变化，才有可能让我们的人生过得精彩。</w:t>
      </w:r>
    </w:p>
    <w:p w14:paraId="088D733B" w14:textId="77777777" w:rsidR="00BC34FF" w:rsidRDefault="00000000">
      <w:pPr>
        <w:widowControl/>
        <w:snapToGrid w:val="0"/>
        <w:spacing w:line="360" w:lineRule="auto"/>
        <w:ind w:firstLineChars="200" w:firstLine="420"/>
        <w:jc w:val="left"/>
        <w:rPr>
          <w:b/>
          <w:bCs/>
          <w:kern w:val="0"/>
          <w:szCs w:val="21"/>
        </w:rPr>
      </w:pPr>
      <w:r>
        <w:t xml:space="preserve">3 </w:t>
      </w:r>
      <w:r>
        <w:rPr>
          <w:rFonts w:hint="eastAsia"/>
        </w:rPr>
        <w:t>传动比</w:t>
      </w:r>
      <w:r>
        <w:t xml:space="preserve"> </w:t>
      </w:r>
      <w:r>
        <w:rPr>
          <w:rFonts w:hint="eastAsia"/>
        </w:rPr>
        <w:t>（</w:t>
      </w:r>
      <w:r>
        <w:t>1</w:t>
      </w:r>
      <w:r>
        <w:rPr>
          <w:rFonts w:hint="eastAsia"/>
        </w:rPr>
        <w:t>）专业课知识点。</w:t>
      </w:r>
      <w:r>
        <w:t xml:space="preserve"> </w:t>
      </w:r>
      <w:r>
        <w:rPr>
          <w:rFonts w:hint="eastAsia"/>
        </w:rPr>
        <w:t>变速器传动比指输入轴的转速（</w:t>
      </w:r>
      <w:r>
        <w:t>n1</w:t>
      </w:r>
      <w:r>
        <w:rPr>
          <w:rFonts w:hint="eastAsia"/>
        </w:rPr>
        <w:t>）与输出轴转速（</w:t>
      </w:r>
      <w:r>
        <w:t>n2</w:t>
      </w:r>
      <w:r>
        <w:rPr>
          <w:rFonts w:hint="eastAsia"/>
        </w:rPr>
        <w:t>）之比，等于输出轴的转矩（</w:t>
      </w:r>
      <w:r>
        <w:t>M2</w:t>
      </w:r>
      <w:r>
        <w:rPr>
          <w:rFonts w:hint="eastAsia"/>
        </w:rPr>
        <w:t>）与输入轴</w:t>
      </w:r>
      <w:r>
        <w:t xml:space="preserve"> </w:t>
      </w:r>
      <w:r>
        <w:rPr>
          <w:rFonts w:hint="eastAsia"/>
        </w:rPr>
        <w:t>的转矩（</w:t>
      </w:r>
      <w:r>
        <w:t>M1</w:t>
      </w:r>
      <w:r>
        <w:rPr>
          <w:rFonts w:hint="eastAsia"/>
        </w:rPr>
        <w:t>）。</w:t>
      </w:r>
      <w:r>
        <w:t xml:space="preserve"> </w:t>
      </w:r>
      <w:r>
        <w:rPr>
          <w:rFonts w:hint="eastAsia"/>
        </w:rPr>
        <w:t>（</w:t>
      </w:r>
      <w:r>
        <w:t>2</w:t>
      </w:r>
      <w:r>
        <w:rPr>
          <w:rFonts w:hint="eastAsia"/>
        </w:rPr>
        <w:t>）相关</w:t>
      </w:r>
      <w:r>
        <w:t>“</w:t>
      </w:r>
      <w:r>
        <w:rPr>
          <w:rFonts w:hint="eastAsia"/>
        </w:rPr>
        <w:t>思政元素</w:t>
      </w:r>
      <w:r>
        <w:t>”</w:t>
      </w:r>
      <w:r>
        <w:rPr>
          <w:rFonts w:hint="eastAsia"/>
        </w:rPr>
        <w:t>挖掘。</w:t>
      </w:r>
      <w:r>
        <w:t xml:space="preserve"> </w:t>
      </w:r>
      <w:r>
        <w:rPr>
          <w:rFonts w:hint="eastAsia"/>
        </w:rPr>
        <w:t>能量守恒定律，能量既不会凭空产生，也不会</w:t>
      </w:r>
      <w:r>
        <w:t xml:space="preserve"> </w:t>
      </w:r>
      <w:r>
        <w:rPr>
          <w:rFonts w:hint="eastAsia"/>
        </w:rPr>
        <w:t>凭空消失，它只会从一种形式转化为另一种形式，</w:t>
      </w:r>
      <w:r>
        <w:t xml:space="preserve"> </w:t>
      </w:r>
      <w:r>
        <w:rPr>
          <w:rFonts w:hint="eastAsia"/>
        </w:rPr>
        <w:t>或者从一个物体转移到其它物体，而能量的总量保</w:t>
      </w:r>
      <w:r>
        <w:t xml:space="preserve"> </w:t>
      </w:r>
      <w:r>
        <w:rPr>
          <w:rFonts w:hint="eastAsia"/>
        </w:rPr>
        <w:t>持不变。</w:t>
      </w:r>
      <w:r>
        <w:t xml:space="preserve"> </w:t>
      </w:r>
      <w:r>
        <w:rPr>
          <w:rFonts w:hint="eastAsia"/>
        </w:rPr>
        <w:t>（</w:t>
      </w:r>
      <w:r>
        <w:t>3</w:t>
      </w:r>
      <w:r>
        <w:rPr>
          <w:rFonts w:hint="eastAsia"/>
        </w:rPr>
        <w:t>）</w:t>
      </w:r>
      <w:r>
        <w:t>“</w:t>
      </w:r>
      <w:r>
        <w:rPr>
          <w:rFonts w:hint="eastAsia"/>
        </w:rPr>
        <w:t>思政元素</w:t>
      </w:r>
      <w:r>
        <w:t>”</w:t>
      </w:r>
      <w:r>
        <w:rPr>
          <w:rFonts w:hint="eastAsia"/>
        </w:rPr>
        <w:t>与专业知识有机融合。</w:t>
      </w:r>
      <w:r>
        <w:t xml:space="preserve"> </w:t>
      </w:r>
      <w:r>
        <w:rPr>
          <w:rFonts w:hint="eastAsia"/>
        </w:rPr>
        <w:t>齿轮传动，小齿轮（主动轮）驱动大齿轮（被动轮），大齿轮转速慢，但力矩更大；反之，大齿轮</w:t>
      </w:r>
      <w:r>
        <w:t xml:space="preserve"> </w:t>
      </w:r>
      <w:r>
        <w:rPr>
          <w:rFonts w:hint="eastAsia"/>
        </w:rPr>
        <w:t>（主动轮）驱动小齿轮（被动轮），小齿轮转速快，</w:t>
      </w:r>
      <w:r>
        <w:t xml:space="preserve"> </w:t>
      </w:r>
      <w:r>
        <w:rPr>
          <w:rFonts w:hint="eastAsia"/>
        </w:rPr>
        <w:t>但力矩更小。但是在齿轮传动过程中能量保持守恒，</w:t>
      </w:r>
      <w:r>
        <w:t xml:space="preserve"> </w:t>
      </w:r>
      <w:r>
        <w:rPr>
          <w:rFonts w:hint="eastAsia"/>
        </w:rPr>
        <w:t>即主动齿轮的功率等于被动齿轮的功率。</w:t>
      </w:r>
      <w:r>
        <w:t xml:space="preserve"> </w:t>
      </w:r>
      <w:r>
        <w:rPr>
          <w:rFonts w:hint="eastAsia"/>
        </w:rPr>
        <w:t>引导学生思考，在齿轮传动中，转速与力矩无</w:t>
      </w:r>
      <w:r>
        <w:t xml:space="preserve"> </w:t>
      </w:r>
      <w:r>
        <w:rPr>
          <w:rFonts w:hint="eastAsia"/>
        </w:rPr>
        <w:t>法同时获得，势必只能选择其中之一，只有审时度</w:t>
      </w:r>
      <w:r>
        <w:t xml:space="preserve"> </w:t>
      </w:r>
      <w:r>
        <w:rPr>
          <w:rFonts w:hint="eastAsia"/>
        </w:rPr>
        <w:t>势，根据当时的具体情况作出合理选择，例如汽车</w:t>
      </w:r>
      <w:r>
        <w:t xml:space="preserve"> </w:t>
      </w:r>
      <w:r>
        <w:rPr>
          <w:rFonts w:hint="eastAsia"/>
        </w:rPr>
        <w:t>爬坡时选择大力矩（小齿轮驱动大齿轮），这时必然</w:t>
      </w:r>
      <w:r>
        <w:t xml:space="preserve"> </w:t>
      </w:r>
      <w:r>
        <w:rPr>
          <w:rFonts w:hint="eastAsia"/>
        </w:rPr>
        <w:t>带来转速低，高速行车时选择转速（大齿轮驱动小</w:t>
      </w:r>
      <w:r>
        <w:t xml:space="preserve"> </w:t>
      </w:r>
      <w:r>
        <w:rPr>
          <w:rFonts w:hint="eastAsia"/>
        </w:rPr>
        <w:t>齿轮），这时必然带来力矩小。</w:t>
      </w:r>
      <w:r>
        <w:t xml:space="preserve"> “</w:t>
      </w:r>
      <w:r>
        <w:rPr>
          <w:rFonts w:hint="eastAsia"/>
        </w:rPr>
        <w:t>鱼和熊掌不可兼得，舍鱼而取熊掌者也</w:t>
      </w:r>
      <w:r>
        <w:t>”</w:t>
      </w:r>
      <w:r>
        <w:rPr>
          <w:rFonts w:hint="eastAsia"/>
        </w:rPr>
        <w:t>，放</w:t>
      </w:r>
      <w:r>
        <w:t xml:space="preserve"> </w:t>
      </w:r>
      <w:r>
        <w:rPr>
          <w:rFonts w:hint="eastAsia"/>
        </w:rPr>
        <w:t>弃的鱼，就是你选择熊掌的代价，我们每天都在做</w:t>
      </w:r>
      <w:r>
        <w:t xml:space="preserve"> </w:t>
      </w:r>
      <w:r>
        <w:rPr>
          <w:rFonts w:hint="eastAsia"/>
        </w:rPr>
        <w:t>选择，而每个人的时间、金钱、社会资源都是有限</w:t>
      </w:r>
      <w:r>
        <w:t xml:space="preserve"> </w:t>
      </w:r>
      <w:r>
        <w:rPr>
          <w:rFonts w:hint="eastAsia"/>
        </w:rPr>
        <w:t>的，所以我们为了得到某一样东西，通常都要放弃</w:t>
      </w:r>
      <w:r>
        <w:t xml:space="preserve"> </w:t>
      </w:r>
      <w:r>
        <w:rPr>
          <w:rFonts w:hint="eastAsia"/>
        </w:rPr>
        <w:t>另外一样东西。</w:t>
      </w:r>
      <w:r>
        <w:t xml:space="preserve"> </w:t>
      </w:r>
      <w:r>
        <w:rPr>
          <w:rFonts w:hint="eastAsia"/>
        </w:rPr>
        <w:t>从经济学上来讲，鱼和熊掌之所以不可兼得，</w:t>
      </w:r>
      <w:r>
        <w:t xml:space="preserve"> </w:t>
      </w:r>
      <w:r>
        <w:rPr>
          <w:rFonts w:hint="eastAsia"/>
        </w:rPr>
        <w:t>是因为涉及到了机会成本。机会成本体现在我们生</w:t>
      </w:r>
      <w:r>
        <w:t xml:space="preserve"> </w:t>
      </w:r>
      <w:r>
        <w:rPr>
          <w:rFonts w:hint="eastAsia"/>
        </w:rPr>
        <w:t>活中的方方面面。我们做任何事情，都需要付出代价。学会放弃，懂得取舍，养成正确的人生观、价值观。</w:t>
      </w:r>
    </w:p>
    <w:p w14:paraId="358A59ED"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cs="宋体" w:hint="eastAsia"/>
          <w:b/>
          <w:bCs/>
          <w:kern w:val="0"/>
          <w:szCs w:val="21"/>
        </w:rPr>
        <w:t></w:t>
      </w:r>
    </w:p>
    <w:p w14:paraId="17A8BB7B"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r>
        <w:rPr>
          <w:bCs/>
          <w:kern w:val="0"/>
          <w:szCs w:val="21"/>
        </w:rPr>
        <w:t>(</w:t>
      </w:r>
      <w:r>
        <w:rPr>
          <w:bCs/>
          <w:kern w:val="0"/>
          <w:szCs w:val="21"/>
        </w:rPr>
        <w:t>必含信息：教材名称，作者，出版社，出版年度，版次，书号</w:t>
      </w:r>
      <w:r>
        <w:rPr>
          <w:bCs/>
          <w:kern w:val="0"/>
          <w:szCs w:val="21"/>
        </w:rPr>
        <w:t>)</w:t>
      </w:r>
    </w:p>
    <w:p w14:paraId="3F2D241E"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Fonts w:hAnsi="宋体" w:hint="eastAsia"/>
          <w:bCs/>
          <w:kern w:val="0"/>
          <w:szCs w:val="21"/>
        </w:rPr>
        <w:t>汽车检测与诊断</w:t>
      </w:r>
      <w:r>
        <w:rPr>
          <w:rFonts w:hAnsi="宋体" w:hint="eastAsia"/>
          <w:bCs/>
          <w:kern w:val="0"/>
          <w:szCs w:val="21"/>
        </w:rPr>
        <w:t xml:space="preserve"> (</w:t>
      </w:r>
      <w:r>
        <w:rPr>
          <w:rFonts w:hAnsi="宋体" w:hint="eastAsia"/>
          <w:bCs/>
          <w:kern w:val="0"/>
          <w:szCs w:val="21"/>
        </w:rPr>
        <w:t>第</w:t>
      </w:r>
      <w:r>
        <w:rPr>
          <w:rFonts w:hAnsi="宋体" w:hint="eastAsia"/>
          <w:bCs/>
          <w:kern w:val="0"/>
          <w:szCs w:val="21"/>
        </w:rPr>
        <w:t>3</w:t>
      </w:r>
      <w:r>
        <w:rPr>
          <w:rFonts w:hAnsi="宋体" w:hint="eastAsia"/>
          <w:bCs/>
          <w:kern w:val="0"/>
          <w:szCs w:val="21"/>
        </w:rPr>
        <w:t>版）</w:t>
      </w:r>
      <w:r>
        <w:rPr>
          <w:rFonts w:hAnsi="宋体" w:hint="eastAsia"/>
          <w:bCs/>
          <w:kern w:val="0"/>
          <w:szCs w:val="21"/>
        </w:rPr>
        <w:t>[M]</w:t>
      </w:r>
      <w:r>
        <w:rPr>
          <w:rFonts w:hAnsi="宋体" w:hint="eastAsia"/>
          <w:bCs/>
          <w:kern w:val="0"/>
          <w:szCs w:val="21"/>
        </w:rPr>
        <w:t>．陈焕江</w:t>
      </w:r>
      <w:r>
        <w:rPr>
          <w:bCs/>
          <w:kern w:val="0"/>
          <w:szCs w:val="21"/>
        </w:rPr>
        <w:t>编著</w:t>
      </w:r>
      <w:r>
        <w:rPr>
          <w:rFonts w:hAnsi="宋体" w:hint="eastAsia"/>
          <w:bCs/>
          <w:kern w:val="0"/>
          <w:szCs w:val="21"/>
        </w:rPr>
        <w:t>．机械工业出版社</w:t>
      </w:r>
      <w:r>
        <w:rPr>
          <w:rFonts w:hAnsi="宋体" w:hint="eastAsia"/>
          <w:bCs/>
          <w:kern w:val="0"/>
          <w:szCs w:val="21"/>
        </w:rPr>
        <w:t>, 2018.</w:t>
      </w:r>
      <w:r>
        <w:rPr>
          <w:bCs/>
          <w:kern w:val="0"/>
          <w:szCs w:val="21"/>
        </w:rPr>
        <w:t xml:space="preserve"> </w:t>
      </w:r>
    </w:p>
    <w:p w14:paraId="41CF62D9" w14:textId="77777777" w:rsidR="00BC34FF" w:rsidRDefault="00000000">
      <w:pPr>
        <w:widowControl/>
        <w:snapToGrid w:val="0"/>
        <w:spacing w:line="360" w:lineRule="auto"/>
        <w:ind w:firstLineChars="200" w:firstLine="420"/>
        <w:jc w:val="left"/>
        <w:rPr>
          <w:bCs/>
          <w:kern w:val="0"/>
          <w:szCs w:val="21"/>
        </w:rPr>
      </w:pPr>
      <w:r>
        <w:rPr>
          <w:rFonts w:hAnsi="宋体"/>
        </w:rPr>
        <w:t>（</w:t>
      </w:r>
      <w:r>
        <w:t>2</w:t>
      </w:r>
      <w:r>
        <w:rPr>
          <w:rFonts w:hAnsi="宋体"/>
        </w:rPr>
        <w:t>）实验课教材：</w:t>
      </w:r>
      <w:r>
        <w:rPr>
          <w:rFonts w:hint="eastAsia"/>
          <w:bCs/>
          <w:kern w:val="0"/>
          <w:szCs w:val="21"/>
        </w:rPr>
        <w:t>汽车检测与诊断</w:t>
      </w:r>
      <w:r>
        <w:rPr>
          <w:rFonts w:hint="eastAsia"/>
          <w:bCs/>
          <w:kern w:val="0"/>
          <w:szCs w:val="21"/>
        </w:rPr>
        <w:t xml:space="preserve"> (</w:t>
      </w:r>
      <w:r>
        <w:rPr>
          <w:rFonts w:hint="eastAsia"/>
          <w:bCs/>
          <w:kern w:val="0"/>
          <w:szCs w:val="21"/>
        </w:rPr>
        <w:t>第</w:t>
      </w:r>
      <w:r>
        <w:rPr>
          <w:rFonts w:hint="eastAsia"/>
          <w:bCs/>
          <w:kern w:val="0"/>
          <w:szCs w:val="21"/>
        </w:rPr>
        <w:t>3</w:t>
      </w:r>
      <w:r>
        <w:rPr>
          <w:rFonts w:hint="eastAsia"/>
          <w:bCs/>
          <w:kern w:val="0"/>
          <w:szCs w:val="21"/>
        </w:rPr>
        <w:t>版）</w:t>
      </w:r>
      <w:r>
        <w:rPr>
          <w:rFonts w:hint="eastAsia"/>
          <w:bCs/>
          <w:kern w:val="0"/>
          <w:szCs w:val="21"/>
        </w:rPr>
        <w:t>[M]</w:t>
      </w:r>
      <w:r>
        <w:rPr>
          <w:rFonts w:hint="eastAsia"/>
          <w:bCs/>
          <w:kern w:val="0"/>
          <w:szCs w:val="21"/>
        </w:rPr>
        <w:t>．陈焕江编著．机械工业出版社</w:t>
      </w:r>
      <w:r>
        <w:rPr>
          <w:rFonts w:hint="eastAsia"/>
          <w:bCs/>
          <w:kern w:val="0"/>
          <w:szCs w:val="21"/>
        </w:rPr>
        <w:t>, 2018.</w:t>
      </w:r>
    </w:p>
    <w:p w14:paraId="4C0FF167" w14:textId="77777777" w:rsidR="00BC34FF" w:rsidRDefault="00000000">
      <w:pPr>
        <w:widowControl/>
        <w:snapToGrid w:val="0"/>
        <w:spacing w:line="360" w:lineRule="auto"/>
        <w:ind w:firstLineChars="200" w:firstLine="420"/>
        <w:jc w:val="left"/>
        <w:rPr>
          <w:bCs/>
          <w:kern w:val="0"/>
          <w:szCs w:val="21"/>
        </w:rPr>
      </w:pPr>
      <w:r>
        <w:rPr>
          <w:rFonts w:hAnsi="宋体"/>
        </w:rPr>
        <w:t>（</w:t>
      </w:r>
      <w:r>
        <w:t>3</w:t>
      </w:r>
      <w:r>
        <w:rPr>
          <w:rFonts w:hAnsi="宋体"/>
        </w:rPr>
        <w:t>）实习指导书：</w:t>
      </w:r>
      <w:r>
        <w:rPr>
          <w:rFonts w:hint="eastAsia"/>
          <w:bCs/>
          <w:kern w:val="0"/>
          <w:szCs w:val="21"/>
        </w:rPr>
        <w:t>汽车检测与诊断</w:t>
      </w:r>
      <w:r>
        <w:rPr>
          <w:rFonts w:hint="eastAsia"/>
          <w:bCs/>
          <w:kern w:val="0"/>
          <w:szCs w:val="21"/>
        </w:rPr>
        <w:t xml:space="preserve"> (</w:t>
      </w:r>
      <w:r>
        <w:rPr>
          <w:rFonts w:hint="eastAsia"/>
          <w:bCs/>
          <w:kern w:val="0"/>
          <w:szCs w:val="21"/>
        </w:rPr>
        <w:t>第</w:t>
      </w:r>
      <w:r>
        <w:rPr>
          <w:rFonts w:hint="eastAsia"/>
          <w:bCs/>
          <w:kern w:val="0"/>
          <w:szCs w:val="21"/>
        </w:rPr>
        <w:t>3</w:t>
      </w:r>
      <w:r>
        <w:rPr>
          <w:rFonts w:hint="eastAsia"/>
          <w:bCs/>
          <w:kern w:val="0"/>
          <w:szCs w:val="21"/>
        </w:rPr>
        <w:t>版）</w:t>
      </w:r>
      <w:r>
        <w:rPr>
          <w:rFonts w:hint="eastAsia"/>
          <w:bCs/>
          <w:kern w:val="0"/>
          <w:szCs w:val="21"/>
        </w:rPr>
        <w:t>[M]</w:t>
      </w:r>
      <w:r>
        <w:rPr>
          <w:rFonts w:hint="eastAsia"/>
          <w:bCs/>
          <w:kern w:val="0"/>
          <w:szCs w:val="21"/>
        </w:rPr>
        <w:t>．陈焕江编著．机械工业出版社</w:t>
      </w:r>
      <w:r>
        <w:rPr>
          <w:rFonts w:hint="eastAsia"/>
          <w:bCs/>
          <w:kern w:val="0"/>
          <w:szCs w:val="21"/>
        </w:rPr>
        <w:t>, 2018.</w:t>
      </w:r>
    </w:p>
    <w:p w14:paraId="1AACDCB4"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749BA886"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rFonts w:hint="eastAsia"/>
          <w:bCs/>
          <w:kern w:val="0"/>
          <w:szCs w:val="21"/>
        </w:rPr>
        <w:t>汽车检测与诊断技术</w:t>
      </w:r>
      <w:r>
        <w:rPr>
          <w:rFonts w:hint="eastAsia"/>
          <w:bCs/>
          <w:kern w:val="0"/>
          <w:szCs w:val="21"/>
        </w:rPr>
        <w:t>(</w:t>
      </w:r>
      <w:r>
        <w:rPr>
          <w:rFonts w:hint="eastAsia"/>
          <w:bCs/>
          <w:kern w:val="0"/>
          <w:szCs w:val="21"/>
        </w:rPr>
        <w:t>第三版</w:t>
      </w:r>
      <w:r>
        <w:rPr>
          <w:rFonts w:hint="eastAsia"/>
          <w:bCs/>
          <w:kern w:val="0"/>
          <w:szCs w:val="21"/>
        </w:rPr>
        <w:t>) [M]</w:t>
      </w:r>
      <w:bookmarkStart w:id="17" w:name="_Hlk136245270"/>
      <w:r>
        <w:rPr>
          <w:rFonts w:hint="eastAsia"/>
          <w:bCs/>
          <w:kern w:val="0"/>
          <w:szCs w:val="21"/>
        </w:rPr>
        <w:t>．</w:t>
      </w:r>
      <w:bookmarkEnd w:id="17"/>
      <w:r>
        <w:rPr>
          <w:rFonts w:hint="eastAsia"/>
          <w:bCs/>
          <w:kern w:val="0"/>
          <w:szCs w:val="21"/>
        </w:rPr>
        <w:t>赵英勋．北京：机械工业出版社，</w:t>
      </w:r>
      <w:r>
        <w:rPr>
          <w:rFonts w:hint="eastAsia"/>
          <w:bCs/>
          <w:kern w:val="0"/>
          <w:szCs w:val="21"/>
        </w:rPr>
        <w:t>2019.</w:t>
      </w:r>
    </w:p>
    <w:p w14:paraId="129D134B"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rFonts w:hint="eastAsia"/>
          <w:bCs/>
          <w:kern w:val="0"/>
          <w:szCs w:val="21"/>
        </w:rPr>
        <w:t>汽车检测技术</w:t>
      </w:r>
      <w:r>
        <w:rPr>
          <w:rFonts w:hint="eastAsia"/>
          <w:bCs/>
          <w:kern w:val="0"/>
          <w:szCs w:val="21"/>
        </w:rPr>
        <w:t>[M]</w:t>
      </w:r>
      <w:r>
        <w:rPr>
          <w:rFonts w:hint="eastAsia"/>
          <w:bCs/>
          <w:kern w:val="0"/>
          <w:szCs w:val="21"/>
        </w:rPr>
        <w:t>．曾凡灵．北京：机械工业出版社</w:t>
      </w:r>
      <w:r>
        <w:rPr>
          <w:rFonts w:hint="eastAsia"/>
          <w:bCs/>
          <w:kern w:val="0"/>
          <w:szCs w:val="21"/>
        </w:rPr>
        <w:t>, 2020</w:t>
      </w:r>
      <w:r>
        <w:rPr>
          <w:rFonts w:hint="eastAsia"/>
          <w:bCs/>
          <w:kern w:val="0"/>
          <w:szCs w:val="21"/>
        </w:rPr>
        <w:t>年</w:t>
      </w:r>
      <w:r>
        <w:rPr>
          <w:rFonts w:hint="eastAsia"/>
          <w:bCs/>
          <w:kern w:val="0"/>
          <w:szCs w:val="21"/>
        </w:rPr>
        <w:t>.</w:t>
      </w:r>
    </w:p>
    <w:p w14:paraId="2EF9EC67"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bCs/>
          <w:kern w:val="0"/>
          <w:szCs w:val="21"/>
        </w:rPr>
        <w:t>3</w:t>
      </w:r>
      <w:r>
        <w:rPr>
          <w:rFonts w:hint="eastAsia"/>
          <w:bCs/>
          <w:kern w:val="0"/>
          <w:szCs w:val="21"/>
        </w:rPr>
        <w:t>）汽车检测与诊断技术</w:t>
      </w:r>
      <w:r>
        <w:rPr>
          <w:rFonts w:hint="eastAsia"/>
          <w:bCs/>
          <w:kern w:val="0"/>
          <w:szCs w:val="21"/>
        </w:rPr>
        <w:t>[M]</w:t>
      </w:r>
      <w:r>
        <w:rPr>
          <w:rFonts w:hint="eastAsia"/>
          <w:bCs/>
          <w:kern w:val="0"/>
          <w:szCs w:val="21"/>
        </w:rPr>
        <w:t>．黄书全．成都：西南交大出版社，</w:t>
      </w:r>
      <w:r>
        <w:rPr>
          <w:rFonts w:hint="eastAsia"/>
          <w:bCs/>
          <w:kern w:val="0"/>
          <w:szCs w:val="21"/>
        </w:rPr>
        <w:t>2016</w:t>
      </w:r>
      <w:r>
        <w:rPr>
          <w:rFonts w:hint="eastAsia"/>
          <w:bCs/>
          <w:kern w:val="0"/>
          <w:szCs w:val="21"/>
        </w:rPr>
        <w:t>年</w:t>
      </w:r>
      <w:r>
        <w:rPr>
          <w:rFonts w:hint="eastAsia"/>
          <w:bCs/>
          <w:kern w:val="0"/>
          <w:szCs w:val="21"/>
        </w:rPr>
        <w:t>.</w:t>
      </w:r>
      <w:r>
        <w:rPr>
          <w:bCs/>
          <w:kern w:val="0"/>
          <w:szCs w:val="21"/>
        </w:rPr>
        <w:t xml:space="preserve"> </w:t>
      </w:r>
    </w:p>
    <w:p w14:paraId="44EF022F"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2033ABF4" w14:textId="77777777" w:rsidR="00BC34FF" w:rsidRDefault="00000000">
      <w:pPr>
        <w:snapToGrid w:val="0"/>
        <w:spacing w:line="360" w:lineRule="auto"/>
        <w:ind w:firstLineChars="200" w:firstLine="420"/>
        <w:rPr>
          <w:szCs w:val="21"/>
        </w:rPr>
      </w:pPr>
      <w:r>
        <w:rPr>
          <w:rFonts w:hAnsi="宋体"/>
          <w:szCs w:val="21"/>
        </w:rPr>
        <w:lastRenderedPageBreak/>
        <w:t>（</w:t>
      </w:r>
      <w:r>
        <w:rPr>
          <w:szCs w:val="21"/>
        </w:rPr>
        <w:t>1</w:t>
      </w:r>
      <w:r>
        <w:rPr>
          <w:rFonts w:hAnsi="宋体"/>
          <w:szCs w:val="21"/>
        </w:rPr>
        <w:t>）</w:t>
      </w:r>
      <w:r>
        <w:rPr>
          <w:rFonts w:hAnsi="宋体" w:hint="eastAsia"/>
          <w:szCs w:val="21"/>
        </w:rPr>
        <w:t>中国知网</w:t>
      </w:r>
      <w:r>
        <w:rPr>
          <w:rFonts w:hAnsi="宋体"/>
          <w:szCs w:val="21"/>
        </w:rPr>
        <w:t>，</w:t>
      </w:r>
      <w:r>
        <w:rPr>
          <w:rFonts w:hAnsi="宋体"/>
          <w:szCs w:val="21"/>
        </w:rPr>
        <w:t>https://www.cnki.net/</w:t>
      </w:r>
    </w:p>
    <w:p w14:paraId="7958722C" w14:textId="77777777" w:rsidR="00BC34FF" w:rsidRDefault="00BC34FF">
      <w:pPr>
        <w:widowControl/>
        <w:snapToGrid w:val="0"/>
        <w:spacing w:line="360" w:lineRule="auto"/>
        <w:jc w:val="left"/>
        <w:rPr>
          <w:b/>
          <w:bCs/>
          <w:kern w:val="0"/>
          <w:szCs w:val="21"/>
        </w:rPr>
      </w:pPr>
    </w:p>
    <w:p w14:paraId="51210D93"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7C12A986" w14:textId="77777777" w:rsidR="00BC34FF" w:rsidRDefault="00000000">
      <w:pPr>
        <w:snapToGrid w:val="0"/>
        <w:spacing w:line="360" w:lineRule="auto"/>
        <w:ind w:firstLineChars="200" w:firstLine="420"/>
        <w:rPr>
          <w:rFonts w:hAnsi="宋体"/>
          <w:szCs w:val="21"/>
        </w:rPr>
      </w:pPr>
      <w:r>
        <w:rPr>
          <w:rFonts w:hAnsi="宋体" w:hint="eastAsia"/>
          <w:szCs w:val="21"/>
        </w:rPr>
        <w:t>1.</w:t>
      </w:r>
      <w:r>
        <w:rPr>
          <w:rFonts w:hAnsi="宋体" w:hint="eastAsia"/>
          <w:szCs w:val="21"/>
        </w:rPr>
        <w:t>采用任务驱动教学法：激发学生主动学习的兴趣，培养学生独立思考、分析问题和解决问题的能力，引导学生主动通过实践和自学获得自己想学到的知识。</w:t>
      </w:r>
    </w:p>
    <w:p w14:paraId="72FE73CF" w14:textId="77777777" w:rsidR="00BC34FF" w:rsidRDefault="00000000">
      <w:pPr>
        <w:snapToGrid w:val="0"/>
        <w:spacing w:line="360" w:lineRule="auto"/>
        <w:ind w:firstLineChars="200" w:firstLine="420"/>
        <w:rPr>
          <w:rFonts w:hAnsi="宋体"/>
          <w:szCs w:val="21"/>
        </w:rPr>
      </w:pPr>
      <w:r>
        <w:rPr>
          <w:rFonts w:hAnsi="宋体" w:hint="eastAsia"/>
          <w:szCs w:val="21"/>
        </w:rPr>
        <w:t>2.</w:t>
      </w:r>
      <w:r>
        <w:rPr>
          <w:rFonts w:hAnsi="宋体" w:hint="eastAsia"/>
          <w:szCs w:val="21"/>
        </w:rPr>
        <w:t>采用直观演示教学法：系统讲解该课程涉及运输组织理论、形式、政策和法规等，进行智能运输系统、汽车运输功能、运输服务环境、运输组织方式、客货流分析、车辆运输网络和优化等内容的解读，使学生能够系统掌握用于解决交通类专业工程复杂问题的专业基础知识。</w:t>
      </w:r>
    </w:p>
    <w:p w14:paraId="26ADCF67" w14:textId="77777777" w:rsidR="00BC34FF" w:rsidRDefault="00000000">
      <w:pPr>
        <w:snapToGrid w:val="0"/>
        <w:spacing w:line="360" w:lineRule="auto"/>
        <w:ind w:firstLineChars="200" w:firstLine="420"/>
        <w:rPr>
          <w:b/>
          <w:bCs/>
          <w:kern w:val="0"/>
          <w:szCs w:val="21"/>
        </w:rPr>
      </w:pPr>
      <w:r>
        <w:rPr>
          <w:rFonts w:hAnsi="宋体" w:hint="eastAsia"/>
          <w:szCs w:val="21"/>
        </w:rPr>
        <w:t>3.</w:t>
      </w:r>
      <w:r>
        <w:rPr>
          <w:rFonts w:hAnsi="宋体" w:hint="eastAsia"/>
          <w:szCs w:val="21"/>
        </w:rPr>
        <w:t>在教学过程中采用多媒体教学与传统板书、教具教学相结合的教学手段，提高课堂教学信息量，增强教学的直观性。</w:t>
      </w:r>
      <w:r>
        <w:rPr>
          <w:szCs w:val="21"/>
        </w:rPr>
        <w:t></w:t>
      </w:r>
    </w:p>
    <w:p w14:paraId="74FA57FD"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1D8F2EAD"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30E803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1E5AA3C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1649567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1687F3C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89F97C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121A775F"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18FE53EE"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6FE683F6"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79615E8A"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2774BCC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7C219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讨论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21C09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E69B8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7FE8693E" w14:textId="77777777" w:rsidR="00BC34FF" w:rsidRDefault="00BC34FF">
            <w:pPr>
              <w:spacing w:line="320" w:lineRule="exact"/>
              <w:jc w:val="center"/>
              <w:rPr>
                <w:rFonts w:eastAsia="黑体"/>
                <w:sz w:val="18"/>
                <w:szCs w:val="18"/>
              </w:rPr>
            </w:pPr>
          </w:p>
        </w:tc>
      </w:tr>
      <w:tr w:rsidR="00BC34FF" w14:paraId="552D31E6"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1C623721"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7EE9A8A1" w14:textId="77777777" w:rsidR="00BC34FF" w:rsidRDefault="00000000">
            <w:pPr>
              <w:spacing w:line="320" w:lineRule="exact"/>
              <w:rPr>
                <w:rFonts w:eastAsiaTheme="minorEastAsia" w:hAnsi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1.2</w:t>
            </w:r>
            <w:r>
              <w:rPr>
                <w:rFonts w:eastAsiaTheme="minorEastAsia" w:hAnsiTheme="minorEastAsia"/>
                <w:sz w:val="18"/>
                <w:szCs w:val="18"/>
              </w:rPr>
              <w:t>）</w:t>
            </w:r>
          </w:p>
          <w:p w14:paraId="64F718CE"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3</w:t>
            </w:r>
            <w:r>
              <w:rPr>
                <w:rFonts w:eastAsiaTheme="minorEastAsia" w:hint="eastAsia"/>
                <w:sz w:val="18"/>
                <w:szCs w:val="18"/>
              </w:rPr>
              <w:t>：（支撑毕业要求指标点</w:t>
            </w:r>
            <w:r>
              <w:rPr>
                <w:rFonts w:eastAsiaTheme="minorEastAsia"/>
                <w:sz w:val="18"/>
                <w:szCs w:val="18"/>
              </w:rPr>
              <w:t>5</w:t>
            </w:r>
            <w:r>
              <w:rPr>
                <w:rFonts w:eastAsiaTheme="minorEastAsia" w:hint="eastAsia"/>
                <w:sz w:val="18"/>
                <w:szCs w:val="18"/>
              </w:rPr>
              <w:t>.</w:t>
            </w:r>
            <w:r>
              <w:rPr>
                <w:rFonts w:eastAsiaTheme="minorEastAsia"/>
                <w:sz w:val="18"/>
                <w:szCs w:val="18"/>
              </w:rPr>
              <w:t>2</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767F7B76"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主要考核学生汽车检测与诊断基本概念、基本原理、基本特性和相关法规的掌握程度，及其在汽车检测中的应用。</w:t>
            </w:r>
          </w:p>
        </w:tc>
        <w:tc>
          <w:tcPr>
            <w:tcW w:w="853" w:type="dxa"/>
            <w:tcBorders>
              <w:top w:val="single" w:sz="4" w:space="0" w:color="auto"/>
              <w:left w:val="single" w:sz="4" w:space="0" w:color="auto"/>
              <w:bottom w:val="single" w:sz="4" w:space="0" w:color="auto"/>
              <w:right w:val="single" w:sz="4" w:space="0" w:color="auto"/>
            </w:tcBorders>
            <w:vAlign w:val="center"/>
          </w:tcPr>
          <w:p w14:paraId="13B05BE6"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895" w:type="dxa"/>
            <w:tcBorders>
              <w:top w:val="single" w:sz="4" w:space="0" w:color="auto"/>
              <w:left w:val="single" w:sz="4" w:space="0" w:color="auto"/>
              <w:bottom w:val="single" w:sz="4" w:space="0" w:color="auto"/>
              <w:right w:val="single" w:sz="4" w:space="0" w:color="auto"/>
            </w:tcBorders>
            <w:vAlign w:val="center"/>
          </w:tcPr>
          <w:p w14:paraId="6FC24E1C" w14:textId="77777777" w:rsidR="00BC34FF" w:rsidRDefault="00BC34FF">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0C3B73EC"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8</w:t>
            </w:r>
          </w:p>
        </w:tc>
        <w:tc>
          <w:tcPr>
            <w:tcW w:w="763" w:type="dxa"/>
            <w:tcBorders>
              <w:top w:val="single" w:sz="4" w:space="0" w:color="auto"/>
              <w:left w:val="single" w:sz="4" w:space="0" w:color="auto"/>
              <w:bottom w:val="single" w:sz="4" w:space="0" w:color="auto"/>
              <w:right w:val="single" w:sz="4" w:space="0" w:color="auto"/>
            </w:tcBorders>
            <w:vAlign w:val="center"/>
          </w:tcPr>
          <w:p w14:paraId="5FDAE000"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6AD053D6"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r>
      <w:tr w:rsidR="00BC34FF" w14:paraId="1690A41A"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41E039D1"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5216EB07"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：（支撑毕业要求指标点</w:t>
            </w:r>
            <w:r>
              <w:rPr>
                <w:rFonts w:eastAsiaTheme="minorEastAsia"/>
                <w:sz w:val="18"/>
                <w:szCs w:val="18"/>
              </w:rPr>
              <w:t>2</w:t>
            </w:r>
            <w:r>
              <w:rPr>
                <w:rFonts w:eastAsiaTheme="minorEastAsia" w:hint="eastAsia"/>
                <w:sz w:val="18"/>
                <w:szCs w:val="18"/>
              </w:rPr>
              <w:t>.1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4435F28" w14:textId="77777777" w:rsidR="00BC34FF" w:rsidRDefault="00000000">
            <w:pPr>
              <w:spacing w:line="320" w:lineRule="exact"/>
              <w:rPr>
                <w:rFonts w:eastAsiaTheme="minorEastAsia"/>
                <w:sz w:val="18"/>
                <w:szCs w:val="18"/>
              </w:rPr>
            </w:pPr>
            <w:r>
              <w:rPr>
                <w:rFonts w:eastAsiaTheme="minorEastAsia" w:hint="eastAsia"/>
                <w:sz w:val="18"/>
                <w:szCs w:val="18"/>
              </w:rPr>
              <w:t>主要考核学生对汽车各性能检测与诊断方法的掌握情况以及综合运用能力。</w:t>
            </w:r>
          </w:p>
        </w:tc>
        <w:tc>
          <w:tcPr>
            <w:tcW w:w="853" w:type="dxa"/>
            <w:tcBorders>
              <w:top w:val="single" w:sz="4" w:space="0" w:color="auto"/>
              <w:left w:val="single" w:sz="4" w:space="0" w:color="auto"/>
              <w:bottom w:val="single" w:sz="4" w:space="0" w:color="auto"/>
              <w:right w:val="single" w:sz="4" w:space="0" w:color="auto"/>
            </w:tcBorders>
            <w:vAlign w:val="center"/>
          </w:tcPr>
          <w:p w14:paraId="37A665C9"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059BAB36"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4003EC44"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718BC8A3"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1A9D108D" w14:textId="77777777" w:rsidR="00BC34FF" w:rsidRDefault="00000000">
            <w:pPr>
              <w:spacing w:line="320" w:lineRule="exact"/>
              <w:jc w:val="center"/>
              <w:rPr>
                <w:rFonts w:eastAsiaTheme="minorEastAsia"/>
                <w:sz w:val="18"/>
                <w:szCs w:val="18"/>
              </w:rPr>
            </w:pPr>
            <w:r>
              <w:rPr>
                <w:rFonts w:eastAsiaTheme="minorEastAsia"/>
                <w:sz w:val="18"/>
                <w:szCs w:val="18"/>
              </w:rPr>
              <w:t>20</w:t>
            </w:r>
          </w:p>
        </w:tc>
      </w:tr>
      <w:tr w:rsidR="00BC34FF" w14:paraId="6A9BA44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45F439BC"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4557B54B"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3</w:t>
            </w:r>
            <w:r>
              <w:rPr>
                <w:rFonts w:eastAsiaTheme="minorEastAsia" w:hint="eastAsia"/>
                <w:sz w:val="18"/>
                <w:szCs w:val="18"/>
              </w:rPr>
              <w:t>：（支撑毕业要求指标点</w:t>
            </w:r>
            <w:r>
              <w:rPr>
                <w:rFonts w:eastAsiaTheme="minorEastAsia"/>
                <w:sz w:val="18"/>
                <w:szCs w:val="18"/>
              </w:rPr>
              <w:t>4</w:t>
            </w:r>
            <w:r>
              <w:rPr>
                <w:rFonts w:eastAsiaTheme="minorEastAsia" w:hint="eastAsia"/>
                <w:sz w:val="18"/>
                <w:szCs w:val="18"/>
              </w:rPr>
              <w:t>.</w:t>
            </w:r>
            <w:r>
              <w:rPr>
                <w:rFonts w:eastAsiaTheme="minorEastAsia"/>
                <w:sz w:val="18"/>
                <w:szCs w:val="18"/>
              </w:rPr>
              <w:t>3</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0D2C979" w14:textId="77777777" w:rsidR="00BC34FF" w:rsidRDefault="00000000">
            <w:pPr>
              <w:spacing w:line="320" w:lineRule="exact"/>
              <w:rPr>
                <w:rFonts w:eastAsiaTheme="minorEastAsia"/>
                <w:sz w:val="18"/>
                <w:szCs w:val="18"/>
              </w:rPr>
            </w:pPr>
            <w:r>
              <w:rPr>
                <w:rFonts w:eastAsiaTheme="minorEastAsia" w:hint="eastAsia"/>
                <w:sz w:val="18"/>
                <w:szCs w:val="18"/>
              </w:rPr>
              <w:t>主要考核学生对汽车检测与诊断常用设备的基本结构、原理的掌握程度。</w:t>
            </w:r>
          </w:p>
        </w:tc>
        <w:tc>
          <w:tcPr>
            <w:tcW w:w="853" w:type="dxa"/>
            <w:tcBorders>
              <w:top w:val="single" w:sz="4" w:space="0" w:color="auto"/>
              <w:left w:val="single" w:sz="4" w:space="0" w:color="auto"/>
              <w:bottom w:val="single" w:sz="4" w:space="0" w:color="auto"/>
              <w:right w:val="single" w:sz="4" w:space="0" w:color="auto"/>
            </w:tcBorders>
            <w:vAlign w:val="center"/>
          </w:tcPr>
          <w:p w14:paraId="41880EE2"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895" w:type="dxa"/>
            <w:tcBorders>
              <w:top w:val="single" w:sz="4" w:space="0" w:color="auto"/>
              <w:left w:val="single" w:sz="4" w:space="0" w:color="auto"/>
              <w:bottom w:val="single" w:sz="4" w:space="0" w:color="auto"/>
              <w:right w:val="single" w:sz="4" w:space="0" w:color="auto"/>
            </w:tcBorders>
            <w:vAlign w:val="center"/>
          </w:tcPr>
          <w:p w14:paraId="1BAFCB7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421D8C7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02A385B5"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64D329D" w14:textId="77777777" w:rsidR="00BC34FF" w:rsidRDefault="00000000">
            <w:pPr>
              <w:spacing w:line="320" w:lineRule="exact"/>
              <w:jc w:val="center"/>
              <w:rPr>
                <w:rFonts w:eastAsiaTheme="minorEastAsia"/>
                <w:sz w:val="18"/>
                <w:szCs w:val="18"/>
              </w:rPr>
            </w:pPr>
            <w:r>
              <w:rPr>
                <w:rFonts w:eastAsiaTheme="minorEastAsia"/>
                <w:sz w:val="18"/>
                <w:szCs w:val="18"/>
              </w:rPr>
              <w:t>30</w:t>
            </w:r>
          </w:p>
        </w:tc>
      </w:tr>
      <w:tr w:rsidR="00BC34FF" w14:paraId="54589AAD"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FFA1035"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674CA7FB"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：（支撑毕业要求指标点</w:t>
            </w:r>
            <w:r>
              <w:rPr>
                <w:rFonts w:eastAsiaTheme="minorEastAsia" w:hint="eastAsia"/>
                <w:sz w:val="18"/>
                <w:szCs w:val="18"/>
              </w:rPr>
              <w:t>1.</w:t>
            </w:r>
            <w:r>
              <w:rPr>
                <w:rFonts w:eastAsiaTheme="minorEastAsia"/>
                <w:sz w:val="18"/>
                <w:szCs w:val="18"/>
              </w:rPr>
              <w:t>4</w:t>
            </w:r>
            <w:r>
              <w:rPr>
                <w:rFonts w:eastAsiaTheme="minorEastAsia" w:hint="eastAsia"/>
                <w:sz w:val="18"/>
                <w:szCs w:val="18"/>
              </w:rPr>
              <w:t>）</w:t>
            </w:r>
          </w:p>
          <w:p w14:paraId="02D5233A"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：（支撑毕业要求指标点</w:t>
            </w:r>
            <w:r>
              <w:rPr>
                <w:rFonts w:eastAsiaTheme="minorEastAsia"/>
                <w:sz w:val="18"/>
                <w:szCs w:val="18"/>
              </w:rPr>
              <w:t>2</w:t>
            </w:r>
            <w:r>
              <w:rPr>
                <w:rFonts w:eastAsiaTheme="minorEastAsia" w:hint="eastAsia"/>
                <w:sz w:val="18"/>
                <w:szCs w:val="18"/>
              </w:rPr>
              <w:t>.</w:t>
            </w:r>
            <w:r>
              <w:rPr>
                <w:rFonts w:eastAsiaTheme="minorEastAsia"/>
                <w:sz w:val="18"/>
                <w:szCs w:val="18"/>
              </w:rPr>
              <w:t>4</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5B50FC8" w14:textId="77777777" w:rsidR="00BC34FF" w:rsidRDefault="00000000">
            <w:pPr>
              <w:spacing w:line="320" w:lineRule="exact"/>
              <w:rPr>
                <w:rFonts w:eastAsiaTheme="minorEastAsia"/>
                <w:sz w:val="18"/>
                <w:szCs w:val="18"/>
              </w:rPr>
            </w:pPr>
            <w:r>
              <w:rPr>
                <w:rFonts w:eastAsiaTheme="minorEastAsia" w:hint="eastAsia"/>
                <w:sz w:val="18"/>
                <w:szCs w:val="18"/>
              </w:rPr>
              <w:t>主要考核学生运用汽车检测设备进行汽车检测的能力。</w:t>
            </w:r>
          </w:p>
        </w:tc>
        <w:tc>
          <w:tcPr>
            <w:tcW w:w="853" w:type="dxa"/>
            <w:tcBorders>
              <w:top w:val="single" w:sz="4" w:space="0" w:color="auto"/>
              <w:left w:val="single" w:sz="4" w:space="0" w:color="auto"/>
              <w:bottom w:val="single" w:sz="4" w:space="0" w:color="auto"/>
              <w:right w:val="single" w:sz="4" w:space="0" w:color="auto"/>
            </w:tcBorders>
            <w:vAlign w:val="center"/>
          </w:tcPr>
          <w:p w14:paraId="4E2B4FD6"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6EA2AFF6"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918" w:type="dxa"/>
            <w:tcBorders>
              <w:top w:val="single" w:sz="4" w:space="0" w:color="auto"/>
              <w:left w:val="single" w:sz="4" w:space="0" w:color="auto"/>
              <w:bottom w:val="single" w:sz="4" w:space="0" w:color="auto"/>
              <w:right w:val="single" w:sz="4" w:space="0" w:color="auto"/>
            </w:tcBorders>
            <w:vAlign w:val="center"/>
          </w:tcPr>
          <w:p w14:paraId="72456DCB"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763" w:type="dxa"/>
            <w:tcBorders>
              <w:top w:val="single" w:sz="4" w:space="0" w:color="auto"/>
              <w:left w:val="single" w:sz="4" w:space="0" w:color="auto"/>
              <w:bottom w:val="single" w:sz="4" w:space="0" w:color="auto"/>
              <w:right w:val="single" w:sz="4" w:space="0" w:color="auto"/>
            </w:tcBorders>
            <w:vAlign w:val="center"/>
          </w:tcPr>
          <w:p w14:paraId="6C9207A5"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393C2B5E" w14:textId="77777777" w:rsidR="00BC34FF" w:rsidRDefault="00000000">
            <w:pPr>
              <w:spacing w:line="320" w:lineRule="exact"/>
              <w:jc w:val="center"/>
              <w:rPr>
                <w:rFonts w:eastAsiaTheme="minorEastAsia"/>
                <w:sz w:val="18"/>
                <w:szCs w:val="18"/>
              </w:rPr>
            </w:pPr>
            <w:r>
              <w:rPr>
                <w:rFonts w:eastAsiaTheme="minorEastAsia"/>
                <w:sz w:val="18"/>
                <w:szCs w:val="18"/>
              </w:rPr>
              <w:t>20</w:t>
            </w:r>
          </w:p>
        </w:tc>
      </w:tr>
      <w:tr w:rsidR="00BC34FF" w14:paraId="63F331FF"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6632BD68"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43992176"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64A58E2C"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3E4C13D0"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07A0E6A3"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42BCA70C"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A615B2A"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03D1F861" w14:textId="77777777" w:rsidR="00BC34FF" w:rsidRDefault="00000000">
      <w:pPr>
        <w:spacing w:line="320" w:lineRule="exact"/>
        <w:rPr>
          <w:rFonts w:eastAsiaTheme="minorEastAsia" w:hAnsiTheme="minorEastAsia"/>
        </w:rPr>
      </w:pPr>
      <w:r>
        <w:rPr>
          <w:rFonts w:eastAsiaTheme="minorEastAsia" w:hAnsiTheme="minorEastAsia"/>
        </w:rPr>
        <w:t>注：各类考核评价的具体评分标准见《附录：各类考核评分标准表》</w:t>
      </w:r>
    </w:p>
    <w:p w14:paraId="29325491" w14:textId="77777777" w:rsidR="00BC34FF" w:rsidRDefault="00BC34FF">
      <w:pPr>
        <w:spacing w:line="320" w:lineRule="exact"/>
        <w:rPr>
          <w:rFonts w:eastAsiaTheme="minorEastAsia" w:hAnsiTheme="minorEastAsia"/>
        </w:rPr>
      </w:pPr>
    </w:p>
    <w:p w14:paraId="0AE3026A"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41E057C7" w14:textId="77777777" w:rsidR="00BC34FF" w:rsidRDefault="00000000">
      <w:pPr>
        <w:snapToGrid w:val="0"/>
        <w:spacing w:line="360" w:lineRule="auto"/>
        <w:ind w:firstLineChars="200" w:firstLine="420"/>
        <w:rPr>
          <w:rFonts w:hAnsi="宋体"/>
          <w:szCs w:val="21"/>
        </w:rPr>
      </w:pPr>
      <w:r>
        <w:rPr>
          <w:rFonts w:hAnsi="宋体" w:hint="eastAsia"/>
          <w:bCs/>
          <w:szCs w:val="21"/>
        </w:rPr>
        <w:t xml:space="preserve">1. </w:t>
      </w:r>
      <w:r>
        <w:rPr>
          <w:rFonts w:hAnsi="宋体" w:hint="eastAsia"/>
          <w:bCs/>
          <w:szCs w:val="21"/>
        </w:rPr>
        <w:t>考核结果</w:t>
      </w:r>
      <w:r>
        <w:rPr>
          <w:rFonts w:hAnsi="宋体"/>
          <w:szCs w:val="21"/>
        </w:rPr>
        <w:t>如何向学生反馈</w:t>
      </w:r>
      <w:r>
        <w:rPr>
          <w:rFonts w:hAnsi="宋体" w:hint="eastAsia"/>
          <w:szCs w:val="21"/>
        </w:rPr>
        <w:t>。</w:t>
      </w:r>
    </w:p>
    <w:p w14:paraId="56943AC5" w14:textId="77777777" w:rsidR="00BC34FF" w:rsidRDefault="00000000">
      <w:pPr>
        <w:snapToGrid w:val="0"/>
        <w:spacing w:line="360" w:lineRule="auto"/>
        <w:ind w:firstLineChars="200" w:firstLine="420"/>
        <w:rPr>
          <w:rFonts w:hAnsi="宋体"/>
          <w:szCs w:val="21"/>
        </w:rPr>
      </w:pPr>
      <w:r>
        <w:rPr>
          <w:rFonts w:hAnsi="宋体" w:hint="eastAsia"/>
          <w:szCs w:val="21"/>
        </w:rPr>
        <w:t xml:space="preserve">2. </w:t>
      </w:r>
      <w:r>
        <w:rPr>
          <w:rFonts w:hAnsi="宋体" w:hint="eastAsia"/>
          <w:szCs w:val="21"/>
        </w:rPr>
        <w:t>基于学生考核结果，如何改进</w:t>
      </w:r>
      <w:r>
        <w:rPr>
          <w:rFonts w:hAnsi="宋体"/>
          <w:szCs w:val="21"/>
        </w:rPr>
        <w:t>课堂教学</w:t>
      </w:r>
      <w:r>
        <w:rPr>
          <w:rFonts w:hAnsi="宋体" w:hint="eastAsia"/>
          <w:szCs w:val="21"/>
        </w:rPr>
        <w:t>。</w:t>
      </w:r>
    </w:p>
    <w:p w14:paraId="0F9F6A5E" w14:textId="77777777" w:rsidR="00BC34FF" w:rsidRDefault="00000000">
      <w:pPr>
        <w:widowControl/>
        <w:jc w:val="left"/>
        <w:rPr>
          <w:rFonts w:hAnsi="宋体"/>
          <w:szCs w:val="21"/>
        </w:rPr>
      </w:pPr>
      <w:r>
        <w:rPr>
          <w:rFonts w:hAnsi="宋体" w:hint="eastAsia"/>
          <w:szCs w:val="21"/>
        </w:rPr>
        <w:lastRenderedPageBreak/>
        <w:t>考勤、课堂表现和作业情况等平时表现能够反映理论知识掌握的程度。平时成绩结合学生自我表现进行反馈，针对平时成绩较差的学生形成预警机制，加强课堂教学管理，提高学生学习兴趣</w:t>
      </w:r>
      <w:r>
        <w:rPr>
          <w:rFonts w:hAnsi="宋体" w:hint="eastAsia"/>
          <w:szCs w:val="21"/>
        </w:rPr>
        <w:t>;</w:t>
      </w:r>
      <w:r>
        <w:rPr>
          <w:rFonts w:hAnsi="宋体" w:hint="eastAsia"/>
          <w:szCs w:val="21"/>
        </w:rPr>
        <w:t>作业考核成绩以批阅后小论文反馈，注重关注学生职业素质和职业能力的培养。对最终成绩进行综合分析，形成成绩分析材料提交教务管理部门，提出教学质量改进方案。</w:t>
      </w:r>
      <w:r>
        <w:rPr>
          <w:rFonts w:hAnsi="宋体"/>
          <w:szCs w:val="21"/>
        </w:rPr>
        <w:br w:type="page"/>
      </w:r>
    </w:p>
    <w:p w14:paraId="71C0409B" w14:textId="77777777" w:rsidR="00BC34FF" w:rsidRDefault="00000000">
      <w:pPr>
        <w:snapToGrid w:val="0"/>
        <w:spacing w:line="360" w:lineRule="auto"/>
        <w:jc w:val="center"/>
        <w:rPr>
          <w:b/>
          <w:sz w:val="28"/>
          <w:szCs w:val="28"/>
        </w:rPr>
      </w:pPr>
      <w:r>
        <w:rPr>
          <w:rFonts w:hAnsi="宋体" w:hint="eastAsia"/>
          <w:b/>
          <w:sz w:val="28"/>
          <w:szCs w:val="28"/>
        </w:rPr>
        <w:lastRenderedPageBreak/>
        <w:t>专业导论</w:t>
      </w:r>
    </w:p>
    <w:p w14:paraId="777B7DCE" w14:textId="77777777" w:rsidR="00BC34FF" w:rsidRDefault="00000000">
      <w:pPr>
        <w:snapToGrid w:val="0"/>
        <w:spacing w:line="360" w:lineRule="auto"/>
        <w:jc w:val="center"/>
        <w:rPr>
          <w:sz w:val="28"/>
          <w:szCs w:val="28"/>
        </w:rPr>
      </w:pPr>
      <w:r>
        <w:rPr>
          <w:rFonts w:hint="eastAsia"/>
          <w:sz w:val="28"/>
          <w:szCs w:val="28"/>
        </w:rPr>
        <w:t>（</w:t>
      </w:r>
      <w:r>
        <w:rPr>
          <w:sz w:val="28"/>
          <w:szCs w:val="28"/>
        </w:rPr>
        <w:t>Professional introduction</w:t>
      </w:r>
      <w:r>
        <w:rPr>
          <w:rFonts w:hint="eastAsia"/>
          <w:sz w:val="28"/>
          <w:szCs w:val="28"/>
        </w:rPr>
        <w:t>）</w:t>
      </w:r>
    </w:p>
    <w:p w14:paraId="57963FA5" w14:textId="77777777" w:rsidR="00BC34FF" w:rsidRDefault="00BC34FF">
      <w:pPr>
        <w:snapToGrid w:val="0"/>
        <w:spacing w:line="360" w:lineRule="auto"/>
        <w:jc w:val="center"/>
        <w:rPr>
          <w:b/>
          <w:szCs w:val="21"/>
        </w:rPr>
      </w:pPr>
    </w:p>
    <w:p w14:paraId="3A1487DD"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2B13901D" w14:textId="77777777">
        <w:tc>
          <w:tcPr>
            <w:tcW w:w="1666" w:type="pct"/>
          </w:tcPr>
          <w:p w14:paraId="40AD0AD8" w14:textId="77777777" w:rsidR="00BC34FF" w:rsidRDefault="00000000">
            <w:pPr>
              <w:spacing w:line="300" w:lineRule="auto"/>
              <w:rPr>
                <w:b/>
                <w:bCs/>
                <w:szCs w:val="21"/>
              </w:rPr>
            </w:pPr>
            <w:r>
              <w:rPr>
                <w:rFonts w:hAnsi="宋体"/>
                <w:b/>
                <w:bCs/>
                <w:szCs w:val="21"/>
              </w:rPr>
              <w:t>课程编号：</w:t>
            </w:r>
            <w:r>
              <w:rPr>
                <w:rFonts w:hAnsi="宋体"/>
                <w:b/>
                <w:bCs/>
                <w:szCs w:val="21"/>
              </w:rPr>
              <w:t>04021364</w:t>
            </w:r>
          </w:p>
        </w:tc>
        <w:tc>
          <w:tcPr>
            <w:tcW w:w="1453" w:type="pct"/>
          </w:tcPr>
          <w:p w14:paraId="4985C6FA" w14:textId="77777777" w:rsidR="00BC34FF" w:rsidRDefault="00000000">
            <w:pPr>
              <w:spacing w:line="300" w:lineRule="auto"/>
              <w:rPr>
                <w:b/>
                <w:bCs/>
                <w:szCs w:val="21"/>
              </w:rPr>
            </w:pPr>
            <w:r>
              <w:rPr>
                <w:rFonts w:hAnsi="宋体"/>
                <w:b/>
                <w:bCs/>
                <w:szCs w:val="21"/>
              </w:rPr>
              <w:t>课程总学时：</w:t>
            </w:r>
            <w:r>
              <w:rPr>
                <w:rFonts w:hAnsi="宋体"/>
                <w:b/>
                <w:bCs/>
                <w:szCs w:val="21"/>
              </w:rPr>
              <w:t>16</w:t>
            </w:r>
          </w:p>
        </w:tc>
        <w:tc>
          <w:tcPr>
            <w:tcW w:w="1881" w:type="pct"/>
          </w:tcPr>
          <w:p w14:paraId="2C2F3BBD" w14:textId="77777777" w:rsidR="00BC34FF" w:rsidRDefault="00000000">
            <w:pPr>
              <w:spacing w:line="300" w:lineRule="auto"/>
              <w:rPr>
                <w:b/>
                <w:bCs/>
                <w:szCs w:val="21"/>
              </w:rPr>
            </w:pPr>
            <w:r>
              <w:rPr>
                <w:rFonts w:hAnsi="宋体"/>
                <w:b/>
                <w:bCs/>
                <w:szCs w:val="21"/>
              </w:rPr>
              <w:t>实验学时：</w:t>
            </w:r>
            <w:r>
              <w:rPr>
                <w:b/>
                <w:bCs/>
                <w:szCs w:val="21"/>
              </w:rPr>
              <w:t>0</w:t>
            </w:r>
            <w:r>
              <w:rPr>
                <w:rFonts w:hAnsi="宋体"/>
                <w:b/>
                <w:bCs/>
                <w:szCs w:val="21"/>
              </w:rPr>
              <w:t>学时</w:t>
            </w:r>
          </w:p>
        </w:tc>
      </w:tr>
      <w:tr w:rsidR="00BC34FF" w14:paraId="6F66E21C" w14:textId="77777777">
        <w:tc>
          <w:tcPr>
            <w:tcW w:w="1666" w:type="pct"/>
          </w:tcPr>
          <w:p w14:paraId="288C62D5" w14:textId="77777777" w:rsidR="00BC34FF" w:rsidRDefault="00000000">
            <w:pPr>
              <w:spacing w:line="300" w:lineRule="auto"/>
              <w:rPr>
                <w:b/>
                <w:bCs/>
                <w:szCs w:val="21"/>
              </w:rPr>
            </w:pPr>
            <w:r>
              <w:rPr>
                <w:rFonts w:hAnsi="宋体"/>
                <w:b/>
                <w:bCs/>
                <w:szCs w:val="21"/>
              </w:rPr>
              <w:t>课程性质：</w:t>
            </w:r>
            <w:r>
              <w:rPr>
                <w:rFonts w:hAnsi="宋体" w:hint="eastAsia"/>
                <w:b/>
                <w:bCs/>
                <w:szCs w:val="21"/>
              </w:rPr>
              <w:t>必修</w:t>
            </w:r>
          </w:p>
        </w:tc>
        <w:tc>
          <w:tcPr>
            <w:tcW w:w="1453" w:type="pct"/>
          </w:tcPr>
          <w:p w14:paraId="2CB844FF" w14:textId="77777777" w:rsidR="00BC34FF" w:rsidRDefault="00000000">
            <w:pPr>
              <w:spacing w:line="300" w:lineRule="auto"/>
              <w:rPr>
                <w:b/>
                <w:bCs/>
                <w:szCs w:val="21"/>
              </w:rPr>
            </w:pPr>
            <w:r>
              <w:rPr>
                <w:rFonts w:hAnsi="宋体"/>
                <w:b/>
                <w:bCs/>
                <w:szCs w:val="21"/>
              </w:rPr>
              <w:t>课程属性</w:t>
            </w:r>
            <w:r>
              <w:rPr>
                <w:b/>
                <w:bCs/>
                <w:szCs w:val="21"/>
              </w:rPr>
              <w:t>:</w:t>
            </w:r>
            <w:r>
              <w:rPr>
                <w:rFonts w:hAnsi="宋体" w:hint="eastAsia"/>
                <w:b/>
                <w:bCs/>
                <w:szCs w:val="21"/>
              </w:rPr>
              <w:t>专业类</w:t>
            </w:r>
          </w:p>
        </w:tc>
        <w:tc>
          <w:tcPr>
            <w:tcW w:w="1881" w:type="pct"/>
          </w:tcPr>
          <w:p w14:paraId="343BA648" w14:textId="77777777" w:rsidR="00BC34FF" w:rsidRDefault="00000000">
            <w:pPr>
              <w:spacing w:line="300" w:lineRule="auto"/>
              <w:ind w:left="152" w:hangingChars="72" w:hanging="152"/>
              <w:rPr>
                <w:b/>
                <w:bCs/>
                <w:szCs w:val="21"/>
              </w:rPr>
            </w:pPr>
            <w:r>
              <w:rPr>
                <w:rFonts w:hAnsi="宋体"/>
                <w:b/>
                <w:bCs/>
                <w:szCs w:val="21"/>
              </w:rPr>
              <w:t>开设学期：第</w:t>
            </w:r>
            <w:r>
              <w:rPr>
                <w:b/>
                <w:bCs/>
                <w:szCs w:val="21"/>
              </w:rPr>
              <w:t>1</w:t>
            </w:r>
            <w:r>
              <w:rPr>
                <w:rFonts w:hAnsi="宋体"/>
                <w:b/>
                <w:bCs/>
                <w:szCs w:val="21"/>
              </w:rPr>
              <w:t>学期</w:t>
            </w:r>
          </w:p>
        </w:tc>
      </w:tr>
      <w:tr w:rsidR="00BC34FF" w14:paraId="0577F271" w14:textId="77777777">
        <w:tc>
          <w:tcPr>
            <w:tcW w:w="1666" w:type="pct"/>
          </w:tcPr>
          <w:p w14:paraId="58FD30B9" w14:textId="77777777" w:rsidR="00BC34FF" w:rsidRDefault="00000000">
            <w:pPr>
              <w:spacing w:line="300" w:lineRule="auto"/>
              <w:rPr>
                <w:b/>
                <w:bCs/>
                <w:szCs w:val="21"/>
              </w:rPr>
            </w:pPr>
            <w:r>
              <w:rPr>
                <w:rFonts w:hAnsi="宋体"/>
                <w:b/>
                <w:bCs/>
                <w:szCs w:val="21"/>
              </w:rPr>
              <w:t>课程负责人：</w:t>
            </w:r>
            <w:r>
              <w:rPr>
                <w:rFonts w:hAnsi="宋体" w:hint="eastAsia"/>
                <w:b/>
                <w:bCs/>
                <w:szCs w:val="21"/>
              </w:rPr>
              <w:t>王恒</w:t>
            </w:r>
          </w:p>
        </w:tc>
        <w:tc>
          <w:tcPr>
            <w:tcW w:w="1453" w:type="pct"/>
          </w:tcPr>
          <w:p w14:paraId="0443206C" w14:textId="77777777" w:rsidR="00BC34FF" w:rsidRDefault="00000000">
            <w:pPr>
              <w:spacing w:line="300" w:lineRule="auto"/>
              <w:rPr>
                <w:b/>
                <w:bCs/>
                <w:szCs w:val="21"/>
              </w:rPr>
            </w:pPr>
            <w:r>
              <w:rPr>
                <w:rFonts w:hAnsi="宋体"/>
                <w:b/>
                <w:bCs/>
                <w:szCs w:val="21"/>
              </w:rPr>
              <w:t>课程团队：</w:t>
            </w:r>
            <w:r>
              <w:rPr>
                <w:rFonts w:ascii="宋体" w:hAnsi="宋体" w:hint="eastAsia"/>
                <w:b/>
                <w:bCs/>
                <w:szCs w:val="21"/>
              </w:rPr>
              <w:t>曲建华、李德峰胡源、王艳红等</w:t>
            </w:r>
          </w:p>
        </w:tc>
        <w:tc>
          <w:tcPr>
            <w:tcW w:w="1881" w:type="pct"/>
          </w:tcPr>
          <w:p w14:paraId="1E3F8256" w14:textId="77777777" w:rsidR="00BC34FF" w:rsidRDefault="00000000">
            <w:pPr>
              <w:spacing w:line="300" w:lineRule="auto"/>
              <w:rPr>
                <w:b/>
                <w:bCs/>
                <w:szCs w:val="21"/>
              </w:rPr>
            </w:pPr>
            <w:r>
              <w:rPr>
                <w:rFonts w:hAnsi="宋体"/>
                <w:b/>
                <w:bCs/>
                <w:szCs w:val="21"/>
              </w:rPr>
              <w:t>授课语言：</w:t>
            </w:r>
            <w:r>
              <w:rPr>
                <w:rFonts w:hAnsi="宋体" w:hint="eastAsia"/>
                <w:b/>
                <w:bCs/>
                <w:szCs w:val="21"/>
              </w:rPr>
              <w:t>中文</w:t>
            </w:r>
          </w:p>
        </w:tc>
      </w:tr>
      <w:tr w:rsidR="00BC34FF" w14:paraId="3F0D6824" w14:textId="77777777">
        <w:tc>
          <w:tcPr>
            <w:tcW w:w="5000" w:type="pct"/>
            <w:gridSpan w:val="3"/>
          </w:tcPr>
          <w:p w14:paraId="659C7A51" w14:textId="77777777" w:rsidR="00BC34FF" w:rsidRDefault="00000000">
            <w:pPr>
              <w:spacing w:line="300" w:lineRule="auto"/>
              <w:ind w:rightChars="-81" w:right="-170"/>
              <w:rPr>
                <w:b/>
                <w:bCs/>
                <w:szCs w:val="21"/>
              </w:rPr>
            </w:pPr>
            <w:r>
              <w:rPr>
                <w:rFonts w:hAnsi="宋体"/>
                <w:b/>
                <w:bCs/>
                <w:szCs w:val="21"/>
              </w:rPr>
              <w:t>适用专业：</w:t>
            </w:r>
            <w:r>
              <w:rPr>
                <w:rFonts w:hAnsi="宋体" w:hint="eastAsia"/>
                <w:b/>
                <w:bCs/>
                <w:szCs w:val="21"/>
              </w:rPr>
              <w:t>汽车服务工程专业</w:t>
            </w:r>
          </w:p>
        </w:tc>
      </w:tr>
      <w:tr w:rsidR="00BC34FF" w14:paraId="25DA50F7" w14:textId="77777777">
        <w:tc>
          <w:tcPr>
            <w:tcW w:w="5000" w:type="pct"/>
            <w:gridSpan w:val="3"/>
          </w:tcPr>
          <w:p w14:paraId="00610A71" w14:textId="77777777" w:rsidR="00BC34FF" w:rsidRDefault="00000000">
            <w:pPr>
              <w:spacing w:line="300" w:lineRule="auto"/>
              <w:rPr>
                <w:b/>
                <w:bCs/>
                <w:szCs w:val="21"/>
              </w:rPr>
            </w:pPr>
            <w:r>
              <w:rPr>
                <w:rFonts w:hAnsi="宋体"/>
                <w:b/>
                <w:bCs/>
                <w:szCs w:val="21"/>
              </w:rPr>
              <w:t>对先修的要求：</w:t>
            </w:r>
          </w:p>
        </w:tc>
      </w:tr>
      <w:tr w:rsidR="00BC34FF" w14:paraId="782DBE1A" w14:textId="77777777">
        <w:tc>
          <w:tcPr>
            <w:tcW w:w="5000" w:type="pct"/>
            <w:gridSpan w:val="3"/>
          </w:tcPr>
          <w:p w14:paraId="4360EB40" w14:textId="77777777" w:rsidR="00BC34FF" w:rsidRDefault="00000000">
            <w:pPr>
              <w:spacing w:line="300" w:lineRule="auto"/>
              <w:rPr>
                <w:b/>
                <w:bCs/>
                <w:szCs w:val="21"/>
              </w:rPr>
            </w:pPr>
            <w:r>
              <w:rPr>
                <w:rFonts w:hAnsi="宋体"/>
                <w:b/>
                <w:bCs/>
                <w:szCs w:val="21"/>
              </w:rPr>
              <w:t>对后续的支撑：</w:t>
            </w:r>
            <w:r>
              <w:rPr>
                <w:rFonts w:hAnsi="宋体" w:hint="eastAsia"/>
                <w:b/>
                <w:bCs/>
                <w:szCs w:val="21"/>
              </w:rPr>
              <w:t>交通运输类基础课</w:t>
            </w:r>
          </w:p>
        </w:tc>
      </w:tr>
      <w:tr w:rsidR="00BC34FF" w14:paraId="08975DB4" w14:textId="77777777">
        <w:tc>
          <w:tcPr>
            <w:tcW w:w="1666" w:type="pct"/>
          </w:tcPr>
          <w:p w14:paraId="0DE2F312" w14:textId="77777777" w:rsidR="00BC34FF" w:rsidRDefault="00000000">
            <w:pPr>
              <w:spacing w:line="300" w:lineRule="auto"/>
              <w:rPr>
                <w:b/>
                <w:bCs/>
                <w:szCs w:val="21"/>
              </w:rPr>
            </w:pPr>
            <w:r>
              <w:rPr>
                <w:rFonts w:hAnsi="宋体"/>
                <w:b/>
                <w:bCs/>
                <w:szCs w:val="21"/>
              </w:rPr>
              <w:t>主撰人：</w:t>
            </w:r>
            <w:r>
              <w:rPr>
                <w:rFonts w:hAnsi="宋体" w:hint="eastAsia"/>
                <w:b/>
                <w:bCs/>
                <w:szCs w:val="21"/>
              </w:rPr>
              <w:t>王恒</w:t>
            </w:r>
          </w:p>
        </w:tc>
        <w:tc>
          <w:tcPr>
            <w:tcW w:w="1453" w:type="pct"/>
          </w:tcPr>
          <w:p w14:paraId="5693A452" w14:textId="77777777" w:rsidR="00BC34FF" w:rsidRDefault="00000000">
            <w:pPr>
              <w:spacing w:line="300" w:lineRule="auto"/>
              <w:ind w:firstLineChars="200" w:firstLine="422"/>
              <w:rPr>
                <w:b/>
                <w:bCs/>
                <w:szCs w:val="21"/>
              </w:rPr>
            </w:pPr>
            <w:r>
              <w:rPr>
                <w:rFonts w:hAnsi="宋体"/>
                <w:b/>
                <w:bCs/>
                <w:szCs w:val="21"/>
              </w:rPr>
              <w:t>审核人：</w:t>
            </w:r>
            <w:r>
              <w:rPr>
                <w:rFonts w:hAnsi="宋体" w:hint="eastAsia"/>
                <w:b/>
                <w:bCs/>
                <w:szCs w:val="21"/>
              </w:rPr>
              <w:t>高献坤</w:t>
            </w:r>
          </w:p>
        </w:tc>
        <w:tc>
          <w:tcPr>
            <w:tcW w:w="1881" w:type="pct"/>
          </w:tcPr>
          <w:p w14:paraId="7913D320" w14:textId="77777777" w:rsidR="00BC34FF" w:rsidRDefault="00000000">
            <w:pPr>
              <w:spacing w:line="300" w:lineRule="auto"/>
              <w:ind w:firstLineChars="200" w:firstLine="422"/>
              <w:rPr>
                <w:b/>
                <w:bCs/>
                <w:szCs w:val="21"/>
              </w:rPr>
            </w:pPr>
            <w:r>
              <w:rPr>
                <w:rFonts w:hAnsi="宋体"/>
                <w:b/>
                <w:bCs/>
                <w:szCs w:val="21"/>
              </w:rPr>
              <w:t>大纲制定（修订）日期：</w:t>
            </w:r>
            <w:r>
              <w:rPr>
                <w:rFonts w:hAnsi="宋体" w:hint="eastAsia"/>
                <w:b/>
                <w:bCs/>
                <w:szCs w:val="21"/>
              </w:rPr>
              <w:t>2</w:t>
            </w:r>
            <w:r>
              <w:rPr>
                <w:rFonts w:hAnsi="宋体"/>
                <w:b/>
                <w:bCs/>
                <w:szCs w:val="21"/>
              </w:rPr>
              <w:t>022</w:t>
            </w:r>
          </w:p>
        </w:tc>
      </w:tr>
    </w:tbl>
    <w:p w14:paraId="31F2653C" w14:textId="77777777" w:rsidR="00BC34FF" w:rsidRDefault="00BC34FF">
      <w:pPr>
        <w:widowControl/>
        <w:snapToGrid w:val="0"/>
        <w:spacing w:line="360" w:lineRule="auto"/>
        <w:jc w:val="left"/>
        <w:rPr>
          <w:b/>
          <w:bCs/>
          <w:kern w:val="0"/>
          <w:szCs w:val="21"/>
        </w:rPr>
      </w:pPr>
    </w:p>
    <w:p w14:paraId="3B227408"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33CA2A74" w14:textId="77777777" w:rsidR="00BC34FF" w:rsidRDefault="00000000">
      <w:pPr>
        <w:spacing w:line="360" w:lineRule="auto"/>
        <w:ind w:firstLineChars="200" w:firstLine="420"/>
        <w:rPr>
          <w:kern w:val="0"/>
          <w:szCs w:val="21"/>
        </w:rPr>
      </w:pPr>
      <w:r>
        <w:rPr>
          <w:rFonts w:hint="eastAsia"/>
          <w:kern w:val="0"/>
          <w:szCs w:val="21"/>
        </w:rPr>
        <w:t>在坚持社会主义办学方向，全面贯彻党的教育方针，落实立德树人根本任务</w:t>
      </w:r>
      <w:r>
        <w:rPr>
          <w:rFonts w:hint="eastAsia"/>
          <w:kern w:val="0"/>
          <w:szCs w:val="21"/>
        </w:rPr>
        <w:t xml:space="preserve">, </w:t>
      </w:r>
      <w:r>
        <w:rPr>
          <w:rFonts w:hint="eastAsia"/>
          <w:kern w:val="0"/>
          <w:szCs w:val="21"/>
        </w:rPr>
        <w:t>肩负起时代赋予中国教育事业前所未有的光荣使命背景下，需牢牢坚持“以学生为主体，以教师为主导”的教学理念。本课程是交通运输专业的专业技术基础课，旨在通过专业启蒙教学，使学生了解交通运输专业知识体系和应用领域。</w:t>
      </w:r>
      <w:r>
        <w:rPr>
          <w:color w:val="000000"/>
        </w:rPr>
        <w:t>本课程是交通运输专业的必修课。设置本课程的目的，是较系统地介绍交通运输工程的各个方</w:t>
      </w:r>
      <w:r>
        <w:rPr>
          <w:color w:val="000000"/>
        </w:rPr>
        <w:t xml:space="preserve"> </w:t>
      </w:r>
      <w:r>
        <w:rPr>
          <w:color w:val="000000"/>
        </w:rPr>
        <w:t>面，分析交通运输系统的组成，各种运输方式的特点、组成及其发展趋势，使交通运输工程领域的</w:t>
      </w:r>
      <w:r>
        <w:rPr>
          <w:color w:val="000000"/>
        </w:rPr>
        <w:t xml:space="preserve"> </w:t>
      </w:r>
      <w:r>
        <w:rPr>
          <w:color w:val="000000"/>
        </w:rPr>
        <w:t>学生，对交通运输工程有一个较全面的了解。</w:t>
      </w:r>
      <w:r>
        <w:rPr>
          <w:rFonts w:hint="eastAsia"/>
          <w:kern w:val="0"/>
          <w:szCs w:val="21"/>
        </w:rPr>
        <w:t>该课程较系统地介绍交通运输各个方面使得交通运输领域的学生对该领域有一个较全面的了解，培养学生对交通运输专业的知识理解、基本方法、行业视角和职业认可。</w:t>
      </w:r>
    </w:p>
    <w:p w14:paraId="6DCB6BEB" w14:textId="77777777" w:rsidR="00BC34FF" w:rsidRDefault="00BC34FF">
      <w:pPr>
        <w:spacing w:line="360" w:lineRule="auto"/>
        <w:rPr>
          <w:kern w:val="0"/>
          <w:szCs w:val="21"/>
        </w:rPr>
      </w:pPr>
    </w:p>
    <w:p w14:paraId="2FF81706"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5A9017C6"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98165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49F288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E1CF9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E53E3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0D4198B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4ECDA5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D80825C" w14:textId="77777777" w:rsidR="00BC34FF" w:rsidRDefault="00000000">
            <w:pPr>
              <w:spacing w:line="320" w:lineRule="exact"/>
              <w:jc w:val="left"/>
              <w:rPr>
                <w:rFonts w:eastAsiaTheme="minorEastAsia" w:hAnsiTheme="minorEastAsia"/>
                <w:sz w:val="18"/>
                <w:szCs w:val="18"/>
              </w:rPr>
            </w:pPr>
            <w:r>
              <w:rPr>
                <w:rFonts w:eastAsiaTheme="minorEastAsia" w:hint="eastAsia"/>
                <w:sz w:val="18"/>
                <w:szCs w:val="18"/>
              </w:rPr>
              <w:t>理解交通运输领域中的重要概念、原理、地位、作用、发展演变、技术等加深对交通运输行业中交通现象的认识，理解交通与环境、社会的关系，培养行业视野和实践能力。</w:t>
            </w:r>
          </w:p>
        </w:tc>
        <w:tc>
          <w:tcPr>
            <w:tcW w:w="1536" w:type="dxa"/>
            <w:tcBorders>
              <w:top w:val="single" w:sz="4" w:space="0" w:color="auto"/>
              <w:left w:val="single" w:sz="4" w:space="0" w:color="auto"/>
              <w:bottom w:val="single" w:sz="4" w:space="0" w:color="auto"/>
              <w:right w:val="single" w:sz="4" w:space="0" w:color="auto"/>
            </w:tcBorders>
            <w:vAlign w:val="center"/>
          </w:tcPr>
          <w:p w14:paraId="7615E5F3"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8.2</w:t>
            </w:r>
          </w:p>
        </w:tc>
        <w:tc>
          <w:tcPr>
            <w:tcW w:w="1273" w:type="dxa"/>
            <w:tcBorders>
              <w:top w:val="single" w:sz="4" w:space="0" w:color="auto"/>
              <w:left w:val="single" w:sz="4" w:space="0" w:color="auto"/>
              <w:bottom w:val="single" w:sz="4" w:space="0" w:color="auto"/>
              <w:right w:val="single" w:sz="4" w:space="0" w:color="auto"/>
            </w:tcBorders>
            <w:vAlign w:val="center"/>
          </w:tcPr>
          <w:p w14:paraId="41239616" w14:textId="77777777" w:rsidR="00BC34FF" w:rsidRDefault="00000000">
            <w:pPr>
              <w:spacing w:line="320" w:lineRule="exact"/>
              <w:jc w:val="center"/>
              <w:rPr>
                <w:rFonts w:eastAsiaTheme="minorEastAsia"/>
                <w:sz w:val="18"/>
                <w:szCs w:val="18"/>
              </w:rPr>
            </w:pPr>
            <w:r>
              <w:rPr>
                <w:rFonts w:eastAsiaTheme="minorEastAsia"/>
                <w:sz w:val="18"/>
                <w:szCs w:val="18"/>
              </w:rPr>
              <w:t>8</w:t>
            </w:r>
          </w:p>
        </w:tc>
      </w:tr>
      <w:tr w:rsidR="00BC34FF" w14:paraId="6C185F1E"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88D8731"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5888384B"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结合自然科学的基础知识，在交通运输专业的背景下，简单描述交通现象中各元素的关系，了解交通运输行业中的工作基本原理和方法。</w:t>
            </w:r>
          </w:p>
        </w:tc>
        <w:tc>
          <w:tcPr>
            <w:tcW w:w="1536" w:type="dxa"/>
            <w:tcBorders>
              <w:top w:val="single" w:sz="4" w:space="0" w:color="auto"/>
              <w:left w:val="single" w:sz="4" w:space="0" w:color="auto"/>
              <w:bottom w:val="single" w:sz="4" w:space="0" w:color="auto"/>
              <w:right w:val="single" w:sz="4" w:space="0" w:color="auto"/>
            </w:tcBorders>
            <w:vAlign w:val="center"/>
          </w:tcPr>
          <w:p w14:paraId="7CE478BF"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12.1</w:t>
            </w:r>
          </w:p>
        </w:tc>
        <w:tc>
          <w:tcPr>
            <w:tcW w:w="1273" w:type="dxa"/>
            <w:tcBorders>
              <w:top w:val="single" w:sz="4" w:space="0" w:color="auto"/>
              <w:left w:val="single" w:sz="4" w:space="0" w:color="auto"/>
              <w:bottom w:val="single" w:sz="4" w:space="0" w:color="auto"/>
              <w:right w:val="single" w:sz="4" w:space="0" w:color="auto"/>
            </w:tcBorders>
            <w:vAlign w:val="center"/>
          </w:tcPr>
          <w:p w14:paraId="63F93FFB" w14:textId="77777777" w:rsidR="00BC34FF" w:rsidRDefault="00000000">
            <w:pPr>
              <w:spacing w:line="320" w:lineRule="exact"/>
              <w:jc w:val="center"/>
              <w:rPr>
                <w:rFonts w:eastAsiaTheme="minorEastAsia"/>
                <w:sz w:val="18"/>
                <w:szCs w:val="18"/>
              </w:rPr>
            </w:pPr>
            <w:r>
              <w:rPr>
                <w:rFonts w:eastAsiaTheme="minorEastAsia"/>
                <w:sz w:val="18"/>
                <w:szCs w:val="18"/>
              </w:rPr>
              <w:t>12</w:t>
            </w:r>
          </w:p>
        </w:tc>
      </w:tr>
    </w:tbl>
    <w:p w14:paraId="7E05E10E" w14:textId="77777777" w:rsidR="00BC34FF" w:rsidRDefault="00BC34FF">
      <w:pPr>
        <w:widowControl/>
        <w:snapToGrid w:val="0"/>
        <w:spacing w:line="360" w:lineRule="auto"/>
        <w:jc w:val="left"/>
        <w:rPr>
          <w:b/>
          <w:bCs/>
          <w:kern w:val="0"/>
          <w:szCs w:val="21"/>
        </w:rPr>
      </w:pPr>
    </w:p>
    <w:p w14:paraId="4297CA4D" w14:textId="77777777" w:rsidR="00BC34FF" w:rsidRDefault="00BC34FF">
      <w:pPr>
        <w:widowControl/>
        <w:snapToGrid w:val="0"/>
        <w:spacing w:line="360" w:lineRule="auto"/>
        <w:jc w:val="left"/>
        <w:rPr>
          <w:b/>
          <w:bCs/>
          <w:kern w:val="0"/>
          <w:szCs w:val="21"/>
        </w:rPr>
      </w:pPr>
    </w:p>
    <w:p w14:paraId="5438BB52" w14:textId="77777777" w:rsidR="00BC34FF"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6"/>
        <w:tblW w:w="9067" w:type="dxa"/>
        <w:jc w:val="center"/>
        <w:tblLook w:val="04A0" w:firstRow="1" w:lastRow="0" w:firstColumn="1" w:lastColumn="0" w:noHBand="0" w:noVBand="1"/>
      </w:tblPr>
      <w:tblGrid>
        <w:gridCol w:w="562"/>
        <w:gridCol w:w="2928"/>
        <w:gridCol w:w="2884"/>
        <w:gridCol w:w="709"/>
        <w:gridCol w:w="850"/>
        <w:gridCol w:w="1134"/>
      </w:tblGrid>
      <w:tr w:rsidR="00BC34FF" w14:paraId="65BEABC1"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77205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9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20847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28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87BC4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3C4EB5D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A33FA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3BCE43E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11063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w:t>
            </w:r>
          </w:p>
          <w:p w14:paraId="6F29008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0698C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7F1F103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78139FFF" w14:textId="77777777">
        <w:trPr>
          <w:trHeight w:val="1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5ED002EC" w14:textId="77777777" w:rsidR="00BC34FF" w:rsidRDefault="00000000">
            <w:pPr>
              <w:spacing w:line="320" w:lineRule="exact"/>
              <w:jc w:val="center"/>
              <w:rPr>
                <w:szCs w:val="21"/>
              </w:rPr>
            </w:pPr>
            <w:r>
              <w:rPr>
                <w:szCs w:val="21"/>
              </w:rPr>
              <w:t>1</w:t>
            </w:r>
          </w:p>
        </w:tc>
        <w:tc>
          <w:tcPr>
            <w:tcW w:w="2928" w:type="dxa"/>
            <w:tcBorders>
              <w:top w:val="single" w:sz="4" w:space="0" w:color="auto"/>
              <w:left w:val="single" w:sz="4" w:space="0" w:color="auto"/>
              <w:bottom w:val="single" w:sz="4" w:space="0" w:color="auto"/>
              <w:right w:val="single" w:sz="4" w:space="0" w:color="auto"/>
            </w:tcBorders>
            <w:vAlign w:val="center"/>
          </w:tcPr>
          <w:p w14:paraId="6D0D0294" w14:textId="77777777" w:rsidR="00BC34FF" w:rsidRDefault="00000000">
            <w:pPr>
              <w:spacing w:line="320" w:lineRule="exact"/>
              <w:jc w:val="left"/>
              <w:rPr>
                <w:szCs w:val="21"/>
              </w:rPr>
            </w:pPr>
            <w:r>
              <w:rPr>
                <w:szCs w:val="21"/>
              </w:rPr>
              <w:t>1.1</w:t>
            </w:r>
            <w:r>
              <w:rPr>
                <w:rFonts w:hint="eastAsia"/>
                <w:szCs w:val="21"/>
              </w:rPr>
              <w:t>交通运输释义</w:t>
            </w:r>
          </w:p>
          <w:p w14:paraId="2728E8B8" w14:textId="77777777" w:rsidR="00BC34FF" w:rsidRDefault="00000000">
            <w:pPr>
              <w:spacing w:line="320" w:lineRule="exact"/>
              <w:jc w:val="left"/>
              <w:rPr>
                <w:szCs w:val="21"/>
              </w:rPr>
            </w:pPr>
            <w:r>
              <w:rPr>
                <w:szCs w:val="21"/>
              </w:rPr>
              <w:t>1.2</w:t>
            </w:r>
            <w:r>
              <w:rPr>
                <w:rFonts w:hint="eastAsia"/>
                <w:szCs w:val="21"/>
              </w:rPr>
              <w:t>交通运输史概述</w:t>
            </w:r>
          </w:p>
          <w:p w14:paraId="6774A58C" w14:textId="77777777" w:rsidR="00BC34FF" w:rsidRDefault="00000000">
            <w:pPr>
              <w:spacing w:line="320" w:lineRule="exact"/>
              <w:jc w:val="left"/>
              <w:rPr>
                <w:szCs w:val="21"/>
              </w:rPr>
            </w:pPr>
            <w:r>
              <w:rPr>
                <w:szCs w:val="21"/>
              </w:rPr>
              <w:t>1.3</w:t>
            </w:r>
            <w:r>
              <w:rPr>
                <w:rFonts w:hint="eastAsia"/>
                <w:szCs w:val="21"/>
              </w:rPr>
              <w:t>交通运输生产活动意义及作用</w:t>
            </w:r>
          </w:p>
        </w:tc>
        <w:tc>
          <w:tcPr>
            <w:tcW w:w="2884" w:type="dxa"/>
            <w:tcBorders>
              <w:top w:val="single" w:sz="4" w:space="0" w:color="auto"/>
              <w:left w:val="single" w:sz="4" w:space="0" w:color="auto"/>
              <w:bottom w:val="single" w:sz="4" w:space="0" w:color="auto"/>
              <w:right w:val="single" w:sz="4" w:space="0" w:color="auto"/>
            </w:tcBorders>
            <w:vAlign w:val="center"/>
          </w:tcPr>
          <w:p w14:paraId="00FFC960" w14:textId="77777777" w:rsidR="00BC34FF" w:rsidRDefault="00000000">
            <w:pPr>
              <w:spacing w:line="320" w:lineRule="exact"/>
              <w:jc w:val="left"/>
              <w:rPr>
                <w:szCs w:val="21"/>
              </w:rPr>
            </w:pPr>
            <w:r>
              <w:rPr>
                <w:szCs w:val="21"/>
              </w:rPr>
              <w:t>通过本章节的学习，学生能够了解</w:t>
            </w:r>
            <w:r>
              <w:rPr>
                <w:rFonts w:hint="eastAsia"/>
                <w:szCs w:val="21"/>
              </w:rPr>
              <w:t>交通运输</w:t>
            </w:r>
            <w:r>
              <w:rPr>
                <w:szCs w:val="21"/>
              </w:rPr>
              <w:t>在我国国民经济中的地位</w:t>
            </w:r>
          </w:p>
        </w:tc>
        <w:tc>
          <w:tcPr>
            <w:tcW w:w="709" w:type="dxa"/>
            <w:tcBorders>
              <w:top w:val="single" w:sz="4" w:space="0" w:color="auto"/>
              <w:left w:val="single" w:sz="4" w:space="0" w:color="auto"/>
              <w:bottom w:val="single" w:sz="4" w:space="0" w:color="auto"/>
              <w:right w:val="single" w:sz="4" w:space="0" w:color="auto"/>
            </w:tcBorders>
            <w:vAlign w:val="center"/>
          </w:tcPr>
          <w:p w14:paraId="6FDD0F5C"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0EA33210" w14:textId="77777777" w:rsidR="00BC34FF" w:rsidRDefault="00000000">
            <w:pPr>
              <w:spacing w:line="320" w:lineRule="exact"/>
              <w:jc w:val="lef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25C45593"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2FE38100"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23EDF14D" w14:textId="77777777" w:rsidR="00BC34FF" w:rsidRDefault="00000000">
            <w:pPr>
              <w:spacing w:line="320" w:lineRule="exact"/>
              <w:jc w:val="center"/>
              <w:rPr>
                <w:szCs w:val="21"/>
              </w:rPr>
            </w:pPr>
            <w:r>
              <w:rPr>
                <w:szCs w:val="21"/>
              </w:rPr>
              <w:t>2</w:t>
            </w:r>
          </w:p>
        </w:tc>
        <w:tc>
          <w:tcPr>
            <w:tcW w:w="2928" w:type="dxa"/>
            <w:tcBorders>
              <w:top w:val="single" w:sz="4" w:space="0" w:color="auto"/>
              <w:left w:val="single" w:sz="4" w:space="0" w:color="auto"/>
              <w:bottom w:val="single" w:sz="4" w:space="0" w:color="auto"/>
              <w:right w:val="single" w:sz="4" w:space="0" w:color="auto"/>
            </w:tcBorders>
            <w:vAlign w:val="center"/>
          </w:tcPr>
          <w:p w14:paraId="7A4ECD98" w14:textId="77777777" w:rsidR="00BC34FF" w:rsidRDefault="00000000">
            <w:pPr>
              <w:spacing w:line="320" w:lineRule="exact"/>
              <w:jc w:val="left"/>
              <w:rPr>
                <w:szCs w:val="21"/>
              </w:rPr>
            </w:pPr>
            <w:r>
              <w:rPr>
                <w:szCs w:val="21"/>
              </w:rPr>
              <w:t>2.1</w:t>
            </w:r>
            <w:r>
              <w:rPr>
                <w:rFonts w:hint="eastAsia"/>
                <w:szCs w:val="21"/>
              </w:rPr>
              <w:t>我国普通高等教育概况</w:t>
            </w:r>
          </w:p>
          <w:p w14:paraId="3C322A05" w14:textId="77777777" w:rsidR="00BC34FF" w:rsidRDefault="00000000">
            <w:pPr>
              <w:spacing w:line="320" w:lineRule="exact"/>
              <w:jc w:val="left"/>
              <w:rPr>
                <w:szCs w:val="21"/>
              </w:rPr>
            </w:pPr>
            <w:r>
              <w:rPr>
                <w:szCs w:val="21"/>
              </w:rPr>
              <w:t>2.2</w:t>
            </w:r>
            <w:r>
              <w:rPr>
                <w:rFonts w:hint="eastAsia"/>
                <w:szCs w:val="21"/>
              </w:rPr>
              <w:t>普通高等教育本科专业设置</w:t>
            </w:r>
          </w:p>
          <w:p w14:paraId="6B82C793" w14:textId="77777777" w:rsidR="00BC34FF" w:rsidRDefault="00000000">
            <w:pPr>
              <w:spacing w:line="320" w:lineRule="exact"/>
              <w:jc w:val="left"/>
              <w:rPr>
                <w:szCs w:val="21"/>
              </w:rPr>
            </w:pPr>
            <w:r>
              <w:rPr>
                <w:szCs w:val="21"/>
              </w:rPr>
              <w:t>2.3</w:t>
            </w:r>
            <w:r>
              <w:rPr>
                <w:rFonts w:hint="eastAsia"/>
                <w:szCs w:val="21"/>
              </w:rPr>
              <w:t>学位授予和人才培养学科设置</w:t>
            </w:r>
          </w:p>
          <w:p w14:paraId="132F305E" w14:textId="77777777" w:rsidR="00BC34FF" w:rsidRDefault="00000000">
            <w:pPr>
              <w:spacing w:line="320" w:lineRule="exact"/>
              <w:jc w:val="left"/>
              <w:rPr>
                <w:szCs w:val="21"/>
              </w:rPr>
            </w:pPr>
            <w:r>
              <w:rPr>
                <w:szCs w:val="21"/>
              </w:rPr>
              <w:t>2.4</w:t>
            </w:r>
            <w:r>
              <w:rPr>
                <w:rFonts w:hint="eastAsia"/>
                <w:szCs w:val="21"/>
              </w:rPr>
              <w:t>高等教育的学位制度</w:t>
            </w:r>
          </w:p>
        </w:tc>
        <w:tc>
          <w:tcPr>
            <w:tcW w:w="2884" w:type="dxa"/>
            <w:tcBorders>
              <w:top w:val="single" w:sz="4" w:space="0" w:color="auto"/>
              <w:left w:val="single" w:sz="4" w:space="0" w:color="auto"/>
              <w:bottom w:val="single" w:sz="4" w:space="0" w:color="auto"/>
              <w:right w:val="single" w:sz="4" w:space="0" w:color="auto"/>
            </w:tcBorders>
            <w:vAlign w:val="center"/>
          </w:tcPr>
          <w:p w14:paraId="145F313C" w14:textId="77777777" w:rsidR="00BC34FF" w:rsidRDefault="00000000">
            <w:pPr>
              <w:spacing w:line="320" w:lineRule="exact"/>
              <w:rPr>
                <w:szCs w:val="21"/>
              </w:rPr>
            </w:pPr>
            <w:r>
              <w:t>通过本章节的学习，学生应该</w:t>
            </w:r>
            <w:r>
              <w:rPr>
                <w:rFonts w:hint="eastAsia"/>
              </w:rPr>
              <w:t>了解</w:t>
            </w:r>
            <w:r>
              <w:rPr>
                <w:rFonts w:hint="eastAsia"/>
                <w:szCs w:val="21"/>
              </w:rPr>
              <w:t>我国普通高等教育概况、高等教育本科专业设置等</w:t>
            </w:r>
            <w:r>
              <w:t>。</w:t>
            </w:r>
          </w:p>
        </w:tc>
        <w:tc>
          <w:tcPr>
            <w:tcW w:w="709" w:type="dxa"/>
            <w:tcBorders>
              <w:top w:val="single" w:sz="4" w:space="0" w:color="auto"/>
              <w:left w:val="single" w:sz="4" w:space="0" w:color="auto"/>
              <w:bottom w:val="single" w:sz="4" w:space="0" w:color="auto"/>
              <w:right w:val="single" w:sz="4" w:space="0" w:color="auto"/>
            </w:tcBorders>
            <w:vAlign w:val="center"/>
          </w:tcPr>
          <w:p w14:paraId="22F08F49"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01B597C0" w14:textId="77777777" w:rsidR="00BC34FF" w:rsidRDefault="00000000">
            <w:pPr>
              <w:spacing w:line="320" w:lineRule="exact"/>
              <w:jc w:val="lef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2E8B4504" w14:textId="77777777" w:rsidR="00BC34FF" w:rsidRDefault="00000000">
            <w:pPr>
              <w:spacing w:line="320" w:lineRule="exact"/>
              <w:jc w:val="left"/>
              <w:rPr>
                <w:szCs w:val="21"/>
              </w:rPr>
            </w:pPr>
            <w:r>
              <w:rPr>
                <w:rFonts w:hint="eastAsia"/>
                <w:szCs w:val="21"/>
              </w:rPr>
              <w:t>目标</w:t>
            </w:r>
            <w:r>
              <w:rPr>
                <w:rFonts w:hint="eastAsia"/>
                <w:szCs w:val="21"/>
              </w:rPr>
              <w:t>1</w:t>
            </w:r>
            <w:r>
              <w:rPr>
                <w:rFonts w:hint="eastAsia"/>
                <w:szCs w:val="21"/>
              </w:rPr>
              <w:t>，目标</w:t>
            </w:r>
            <w:r>
              <w:rPr>
                <w:rFonts w:hint="eastAsia"/>
                <w:szCs w:val="21"/>
              </w:rPr>
              <w:t>2</w:t>
            </w:r>
          </w:p>
        </w:tc>
      </w:tr>
      <w:tr w:rsidR="00BC34FF" w14:paraId="6AA81FE1"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45D89F9C" w14:textId="77777777" w:rsidR="00BC34FF" w:rsidRDefault="00000000">
            <w:pPr>
              <w:spacing w:line="320" w:lineRule="exact"/>
              <w:jc w:val="center"/>
              <w:rPr>
                <w:szCs w:val="21"/>
              </w:rPr>
            </w:pPr>
            <w:r>
              <w:rPr>
                <w:szCs w:val="21"/>
              </w:rPr>
              <w:t>3</w:t>
            </w:r>
          </w:p>
        </w:tc>
        <w:tc>
          <w:tcPr>
            <w:tcW w:w="2928" w:type="dxa"/>
            <w:tcBorders>
              <w:top w:val="single" w:sz="4" w:space="0" w:color="auto"/>
              <w:left w:val="single" w:sz="4" w:space="0" w:color="auto"/>
              <w:bottom w:val="single" w:sz="4" w:space="0" w:color="auto"/>
              <w:right w:val="single" w:sz="4" w:space="0" w:color="auto"/>
            </w:tcBorders>
            <w:vAlign w:val="center"/>
          </w:tcPr>
          <w:p w14:paraId="22700FDF" w14:textId="77777777" w:rsidR="00BC34FF" w:rsidRDefault="00000000">
            <w:pPr>
              <w:spacing w:line="320" w:lineRule="exact"/>
              <w:jc w:val="left"/>
              <w:rPr>
                <w:szCs w:val="21"/>
              </w:rPr>
            </w:pPr>
            <w:r>
              <w:rPr>
                <w:szCs w:val="21"/>
              </w:rPr>
              <w:t>3.1</w:t>
            </w:r>
            <w:r>
              <w:rPr>
                <w:rFonts w:hint="eastAsia"/>
                <w:szCs w:val="21"/>
              </w:rPr>
              <w:t>交通运输类专业及其演变</w:t>
            </w:r>
          </w:p>
          <w:p w14:paraId="401D9C94" w14:textId="77777777" w:rsidR="00BC34FF" w:rsidRDefault="00000000">
            <w:pPr>
              <w:spacing w:line="320" w:lineRule="exact"/>
              <w:jc w:val="left"/>
              <w:rPr>
                <w:szCs w:val="21"/>
              </w:rPr>
            </w:pPr>
            <w:r>
              <w:rPr>
                <w:szCs w:val="21"/>
              </w:rPr>
              <w:t>3.2</w:t>
            </w:r>
            <w:r>
              <w:rPr>
                <w:rFonts w:hint="eastAsia"/>
                <w:szCs w:val="21"/>
              </w:rPr>
              <w:t>交通运输工程学科及领域</w:t>
            </w:r>
          </w:p>
        </w:tc>
        <w:tc>
          <w:tcPr>
            <w:tcW w:w="2884" w:type="dxa"/>
            <w:tcBorders>
              <w:top w:val="single" w:sz="4" w:space="0" w:color="auto"/>
              <w:left w:val="single" w:sz="4" w:space="0" w:color="auto"/>
              <w:bottom w:val="single" w:sz="4" w:space="0" w:color="auto"/>
              <w:right w:val="single" w:sz="4" w:space="0" w:color="auto"/>
            </w:tcBorders>
            <w:vAlign w:val="center"/>
          </w:tcPr>
          <w:p w14:paraId="4B0CA6F1" w14:textId="77777777" w:rsidR="00BC34FF" w:rsidRDefault="00000000">
            <w:pPr>
              <w:spacing w:line="320" w:lineRule="exact"/>
              <w:rPr>
                <w:szCs w:val="21"/>
              </w:rPr>
            </w:pPr>
            <w:r>
              <w:t>通过本章节的学习，学生应该</w:t>
            </w:r>
            <w:r>
              <w:rPr>
                <w:rFonts w:hint="eastAsia"/>
              </w:rPr>
              <w:t>了解</w:t>
            </w:r>
            <w:r>
              <w:rPr>
                <w:rFonts w:hint="eastAsia"/>
                <w:szCs w:val="21"/>
              </w:rPr>
              <w:t>交通运输类专业及其演变、以及交通运输工程学科及领域</w:t>
            </w:r>
          </w:p>
        </w:tc>
        <w:tc>
          <w:tcPr>
            <w:tcW w:w="709" w:type="dxa"/>
            <w:tcBorders>
              <w:top w:val="single" w:sz="4" w:space="0" w:color="auto"/>
              <w:left w:val="single" w:sz="4" w:space="0" w:color="auto"/>
              <w:bottom w:val="single" w:sz="4" w:space="0" w:color="auto"/>
              <w:right w:val="single" w:sz="4" w:space="0" w:color="auto"/>
            </w:tcBorders>
            <w:vAlign w:val="center"/>
          </w:tcPr>
          <w:p w14:paraId="3F6D48D6"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5E90190D" w14:textId="77777777" w:rsidR="00BC34FF" w:rsidRDefault="00000000">
            <w:pPr>
              <w:spacing w:line="320" w:lineRule="exact"/>
              <w:jc w:val="lef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591DE35C"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28B922F9"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4EDBE450" w14:textId="77777777" w:rsidR="00BC34FF" w:rsidRDefault="00000000">
            <w:pPr>
              <w:spacing w:line="320" w:lineRule="exact"/>
              <w:jc w:val="center"/>
              <w:rPr>
                <w:szCs w:val="21"/>
              </w:rPr>
            </w:pPr>
            <w:r>
              <w:rPr>
                <w:szCs w:val="21"/>
              </w:rPr>
              <w:t>4</w:t>
            </w:r>
          </w:p>
        </w:tc>
        <w:tc>
          <w:tcPr>
            <w:tcW w:w="2928" w:type="dxa"/>
            <w:tcBorders>
              <w:top w:val="single" w:sz="4" w:space="0" w:color="auto"/>
              <w:left w:val="single" w:sz="4" w:space="0" w:color="auto"/>
              <w:bottom w:val="single" w:sz="4" w:space="0" w:color="auto"/>
              <w:right w:val="single" w:sz="4" w:space="0" w:color="auto"/>
            </w:tcBorders>
            <w:vAlign w:val="center"/>
          </w:tcPr>
          <w:p w14:paraId="64D2A847" w14:textId="77777777" w:rsidR="00BC34FF" w:rsidRDefault="00000000">
            <w:pPr>
              <w:spacing w:line="320" w:lineRule="exact"/>
              <w:jc w:val="left"/>
              <w:rPr>
                <w:szCs w:val="21"/>
              </w:rPr>
            </w:pPr>
            <w:r>
              <w:rPr>
                <w:szCs w:val="21"/>
              </w:rPr>
              <w:t>4.1</w:t>
            </w:r>
            <w:r>
              <w:rPr>
                <w:rFonts w:hint="eastAsia"/>
                <w:szCs w:val="21"/>
              </w:rPr>
              <w:t>交通运输系统及方式简介</w:t>
            </w:r>
          </w:p>
          <w:p w14:paraId="008E961F" w14:textId="77777777" w:rsidR="00BC34FF" w:rsidRDefault="00000000">
            <w:pPr>
              <w:spacing w:line="320" w:lineRule="exact"/>
              <w:jc w:val="left"/>
              <w:rPr>
                <w:szCs w:val="21"/>
              </w:rPr>
            </w:pPr>
            <w:r>
              <w:rPr>
                <w:szCs w:val="21"/>
              </w:rPr>
              <w:t>4.2</w:t>
            </w:r>
            <w:r>
              <w:rPr>
                <w:rFonts w:hint="eastAsia"/>
                <w:szCs w:val="21"/>
              </w:rPr>
              <w:t>交通运输专业人才知识结构</w:t>
            </w:r>
          </w:p>
          <w:p w14:paraId="7921CD12" w14:textId="77777777" w:rsidR="00BC34FF" w:rsidRDefault="00000000">
            <w:pPr>
              <w:spacing w:line="320" w:lineRule="exact"/>
              <w:jc w:val="left"/>
              <w:rPr>
                <w:szCs w:val="21"/>
              </w:rPr>
            </w:pPr>
            <w:r>
              <w:rPr>
                <w:szCs w:val="21"/>
              </w:rPr>
              <w:t>4.3</w:t>
            </w:r>
            <w:r>
              <w:rPr>
                <w:rFonts w:hint="eastAsia"/>
                <w:szCs w:val="21"/>
              </w:rPr>
              <w:t>交通运输工程技术知识</w:t>
            </w:r>
          </w:p>
          <w:p w14:paraId="20C51305" w14:textId="77777777" w:rsidR="00BC34FF" w:rsidRDefault="00000000">
            <w:pPr>
              <w:spacing w:line="320" w:lineRule="exact"/>
              <w:jc w:val="left"/>
              <w:rPr>
                <w:szCs w:val="21"/>
              </w:rPr>
            </w:pPr>
            <w:r>
              <w:rPr>
                <w:szCs w:val="21"/>
              </w:rPr>
              <w:t>4.4</w:t>
            </w:r>
            <w:r>
              <w:rPr>
                <w:rFonts w:hint="eastAsia"/>
                <w:szCs w:val="21"/>
              </w:rPr>
              <w:t>交通运输规划与管理知识</w:t>
            </w:r>
          </w:p>
        </w:tc>
        <w:tc>
          <w:tcPr>
            <w:tcW w:w="2884" w:type="dxa"/>
            <w:tcBorders>
              <w:top w:val="single" w:sz="4" w:space="0" w:color="auto"/>
              <w:left w:val="single" w:sz="4" w:space="0" w:color="auto"/>
              <w:bottom w:val="single" w:sz="4" w:space="0" w:color="auto"/>
              <w:right w:val="single" w:sz="4" w:space="0" w:color="auto"/>
            </w:tcBorders>
            <w:vAlign w:val="center"/>
          </w:tcPr>
          <w:p w14:paraId="43775FFD" w14:textId="77777777" w:rsidR="00BC34FF" w:rsidRDefault="00000000">
            <w:pPr>
              <w:spacing w:line="320" w:lineRule="exact"/>
              <w:rPr>
                <w:szCs w:val="21"/>
              </w:rPr>
            </w:pPr>
            <w:r>
              <w:t>通过本章节的学习，学生应该</w:t>
            </w:r>
            <w:r>
              <w:rPr>
                <w:rFonts w:hint="eastAsia"/>
                <w:szCs w:val="21"/>
              </w:rPr>
              <w:t>了解交通运输系统和方式、交通运输专业人才知识结构、交通运输工程技术知识和交通运输规划与管理知识体系</w:t>
            </w:r>
            <w:r>
              <w:rPr>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14:paraId="55AA3717"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7E104073" w14:textId="77777777" w:rsidR="00BC34FF" w:rsidRDefault="00000000">
            <w:pPr>
              <w:spacing w:line="320" w:lineRule="exact"/>
              <w:jc w:val="lef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50856679"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408A89AA"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617F7D53" w14:textId="77777777" w:rsidR="00BC34FF" w:rsidRDefault="00000000">
            <w:pPr>
              <w:spacing w:line="320" w:lineRule="exact"/>
              <w:jc w:val="center"/>
              <w:rPr>
                <w:szCs w:val="21"/>
              </w:rPr>
            </w:pPr>
            <w:r>
              <w:rPr>
                <w:szCs w:val="21"/>
              </w:rPr>
              <w:t>5</w:t>
            </w:r>
          </w:p>
        </w:tc>
        <w:tc>
          <w:tcPr>
            <w:tcW w:w="2928" w:type="dxa"/>
            <w:tcBorders>
              <w:top w:val="single" w:sz="4" w:space="0" w:color="auto"/>
              <w:left w:val="single" w:sz="4" w:space="0" w:color="auto"/>
              <w:bottom w:val="single" w:sz="4" w:space="0" w:color="auto"/>
              <w:right w:val="single" w:sz="4" w:space="0" w:color="auto"/>
            </w:tcBorders>
            <w:vAlign w:val="center"/>
          </w:tcPr>
          <w:p w14:paraId="72F7D54E" w14:textId="77777777" w:rsidR="00BC34FF" w:rsidRDefault="00000000">
            <w:pPr>
              <w:spacing w:line="320" w:lineRule="exact"/>
              <w:jc w:val="left"/>
              <w:rPr>
                <w:szCs w:val="21"/>
              </w:rPr>
            </w:pPr>
            <w:r>
              <w:rPr>
                <w:szCs w:val="21"/>
              </w:rPr>
              <w:t>5.1</w:t>
            </w:r>
            <w:r>
              <w:rPr>
                <w:rFonts w:hint="eastAsia"/>
                <w:szCs w:val="21"/>
              </w:rPr>
              <w:t>专业培养方案制定要求</w:t>
            </w:r>
          </w:p>
          <w:p w14:paraId="28BF10B7" w14:textId="77777777" w:rsidR="00BC34FF" w:rsidRDefault="00000000">
            <w:pPr>
              <w:spacing w:line="320" w:lineRule="exact"/>
              <w:jc w:val="left"/>
              <w:rPr>
                <w:szCs w:val="21"/>
              </w:rPr>
            </w:pPr>
            <w:r>
              <w:rPr>
                <w:szCs w:val="21"/>
              </w:rPr>
              <w:t>5.2</w:t>
            </w:r>
            <w:r>
              <w:rPr>
                <w:rFonts w:hint="eastAsia"/>
                <w:szCs w:val="21"/>
              </w:rPr>
              <w:t>交通运输专业主要课程设置</w:t>
            </w:r>
          </w:p>
        </w:tc>
        <w:tc>
          <w:tcPr>
            <w:tcW w:w="2884" w:type="dxa"/>
            <w:tcBorders>
              <w:top w:val="single" w:sz="4" w:space="0" w:color="auto"/>
              <w:left w:val="single" w:sz="4" w:space="0" w:color="auto"/>
              <w:bottom w:val="single" w:sz="4" w:space="0" w:color="auto"/>
              <w:right w:val="single" w:sz="4" w:space="0" w:color="auto"/>
            </w:tcBorders>
            <w:vAlign w:val="center"/>
          </w:tcPr>
          <w:p w14:paraId="44F10E3A" w14:textId="77777777" w:rsidR="00BC34FF" w:rsidRDefault="00000000">
            <w:pPr>
              <w:spacing w:line="320" w:lineRule="exact"/>
              <w:rPr>
                <w:szCs w:val="21"/>
              </w:rPr>
            </w:pPr>
            <w:r>
              <w:rPr>
                <w:szCs w:val="21"/>
              </w:rPr>
              <w:t>通过本章的学习，同学们应</w:t>
            </w:r>
            <w:r>
              <w:rPr>
                <w:rFonts w:hint="eastAsia"/>
                <w:szCs w:val="21"/>
              </w:rPr>
              <w:t>了解交通运输专业的课程体系架构</w:t>
            </w:r>
          </w:p>
        </w:tc>
        <w:tc>
          <w:tcPr>
            <w:tcW w:w="709" w:type="dxa"/>
            <w:tcBorders>
              <w:top w:val="single" w:sz="4" w:space="0" w:color="auto"/>
              <w:left w:val="single" w:sz="4" w:space="0" w:color="auto"/>
              <w:bottom w:val="single" w:sz="4" w:space="0" w:color="auto"/>
              <w:right w:val="single" w:sz="4" w:space="0" w:color="auto"/>
            </w:tcBorders>
            <w:vAlign w:val="center"/>
          </w:tcPr>
          <w:p w14:paraId="6EBBA76D"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3012F111" w14:textId="77777777" w:rsidR="00BC34FF" w:rsidRDefault="00000000">
            <w:pPr>
              <w:spacing w:line="320" w:lineRule="exac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61B6E560"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61387C5C"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1DD006EB" w14:textId="77777777" w:rsidR="00BC34FF" w:rsidRDefault="00000000">
            <w:pPr>
              <w:spacing w:line="320" w:lineRule="exact"/>
              <w:jc w:val="center"/>
              <w:rPr>
                <w:szCs w:val="21"/>
              </w:rPr>
            </w:pPr>
            <w:r>
              <w:rPr>
                <w:szCs w:val="21"/>
              </w:rPr>
              <w:t>6</w:t>
            </w:r>
          </w:p>
        </w:tc>
        <w:tc>
          <w:tcPr>
            <w:tcW w:w="2928" w:type="dxa"/>
            <w:tcBorders>
              <w:top w:val="single" w:sz="4" w:space="0" w:color="auto"/>
              <w:left w:val="single" w:sz="4" w:space="0" w:color="auto"/>
              <w:bottom w:val="single" w:sz="4" w:space="0" w:color="auto"/>
              <w:right w:val="single" w:sz="4" w:space="0" w:color="auto"/>
            </w:tcBorders>
            <w:vAlign w:val="center"/>
          </w:tcPr>
          <w:p w14:paraId="50A615C6" w14:textId="77777777" w:rsidR="00BC34FF" w:rsidRDefault="00000000">
            <w:pPr>
              <w:spacing w:line="320" w:lineRule="exact"/>
              <w:jc w:val="left"/>
              <w:rPr>
                <w:szCs w:val="21"/>
              </w:rPr>
            </w:pPr>
            <w:r>
              <w:rPr>
                <w:szCs w:val="21"/>
              </w:rPr>
              <w:t>6.1</w:t>
            </w:r>
            <w:r>
              <w:rPr>
                <w:rFonts w:hint="eastAsia"/>
                <w:szCs w:val="21"/>
              </w:rPr>
              <w:t>专业实践教学及其要求</w:t>
            </w:r>
          </w:p>
          <w:p w14:paraId="0E9E33CF" w14:textId="77777777" w:rsidR="00BC34FF" w:rsidRDefault="00000000">
            <w:pPr>
              <w:spacing w:line="320" w:lineRule="exact"/>
              <w:jc w:val="left"/>
              <w:rPr>
                <w:szCs w:val="21"/>
              </w:rPr>
            </w:pPr>
            <w:r>
              <w:rPr>
                <w:szCs w:val="21"/>
              </w:rPr>
              <w:t>6.2</w:t>
            </w:r>
            <w:r>
              <w:rPr>
                <w:rFonts w:hint="eastAsia"/>
                <w:szCs w:val="21"/>
              </w:rPr>
              <w:t>交通运输专业实践教学体系</w:t>
            </w:r>
          </w:p>
          <w:p w14:paraId="66364EBC" w14:textId="77777777" w:rsidR="00BC34FF" w:rsidRDefault="00000000">
            <w:pPr>
              <w:spacing w:line="320" w:lineRule="exact"/>
              <w:jc w:val="left"/>
              <w:rPr>
                <w:szCs w:val="21"/>
              </w:rPr>
            </w:pPr>
            <w:r>
              <w:rPr>
                <w:szCs w:val="21"/>
              </w:rPr>
              <w:t>6.3</w:t>
            </w:r>
            <w:r>
              <w:rPr>
                <w:rFonts w:hint="eastAsia"/>
                <w:szCs w:val="21"/>
              </w:rPr>
              <w:t>交通运输专业人才的创新创业教育</w:t>
            </w:r>
          </w:p>
        </w:tc>
        <w:tc>
          <w:tcPr>
            <w:tcW w:w="2884" w:type="dxa"/>
            <w:tcBorders>
              <w:top w:val="single" w:sz="4" w:space="0" w:color="auto"/>
              <w:left w:val="single" w:sz="4" w:space="0" w:color="auto"/>
              <w:bottom w:val="single" w:sz="4" w:space="0" w:color="auto"/>
              <w:right w:val="single" w:sz="4" w:space="0" w:color="auto"/>
            </w:tcBorders>
            <w:vAlign w:val="center"/>
          </w:tcPr>
          <w:p w14:paraId="4C776786" w14:textId="77777777" w:rsidR="00BC34FF" w:rsidRDefault="00000000">
            <w:pPr>
              <w:spacing w:line="320" w:lineRule="exact"/>
              <w:jc w:val="left"/>
              <w:rPr>
                <w:szCs w:val="21"/>
              </w:rPr>
            </w:pPr>
            <w:r>
              <w:rPr>
                <w:szCs w:val="21"/>
              </w:rPr>
              <w:t>通过本章节的学习，同学们应该了解</w:t>
            </w:r>
            <w:r>
              <w:rPr>
                <w:rFonts w:hint="eastAsia"/>
                <w:szCs w:val="21"/>
              </w:rPr>
              <w:t>交通运输专业实践教学体系，以及交通运输专业人才的创新创业教育</w:t>
            </w:r>
          </w:p>
        </w:tc>
        <w:tc>
          <w:tcPr>
            <w:tcW w:w="709" w:type="dxa"/>
            <w:tcBorders>
              <w:top w:val="single" w:sz="4" w:space="0" w:color="auto"/>
              <w:left w:val="single" w:sz="4" w:space="0" w:color="auto"/>
              <w:bottom w:val="single" w:sz="4" w:space="0" w:color="auto"/>
              <w:right w:val="single" w:sz="4" w:space="0" w:color="auto"/>
            </w:tcBorders>
            <w:vAlign w:val="center"/>
          </w:tcPr>
          <w:p w14:paraId="1BCB68BB"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657D9ABC" w14:textId="77777777" w:rsidR="00BC34FF" w:rsidRDefault="00000000">
            <w:pPr>
              <w:spacing w:line="320" w:lineRule="exac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1EA5FF1B"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1747402C"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4F07AF2F" w14:textId="77777777" w:rsidR="00BC34FF" w:rsidRDefault="00000000">
            <w:pPr>
              <w:spacing w:line="320" w:lineRule="exact"/>
              <w:jc w:val="center"/>
              <w:rPr>
                <w:szCs w:val="21"/>
              </w:rPr>
            </w:pPr>
            <w:r>
              <w:rPr>
                <w:szCs w:val="21"/>
              </w:rPr>
              <w:t>7</w:t>
            </w:r>
          </w:p>
        </w:tc>
        <w:tc>
          <w:tcPr>
            <w:tcW w:w="2928" w:type="dxa"/>
            <w:tcBorders>
              <w:top w:val="single" w:sz="4" w:space="0" w:color="auto"/>
              <w:left w:val="single" w:sz="4" w:space="0" w:color="auto"/>
              <w:bottom w:val="single" w:sz="4" w:space="0" w:color="auto"/>
              <w:right w:val="single" w:sz="4" w:space="0" w:color="auto"/>
            </w:tcBorders>
            <w:vAlign w:val="center"/>
          </w:tcPr>
          <w:p w14:paraId="74D88F23" w14:textId="77777777" w:rsidR="00BC34FF" w:rsidRDefault="00000000">
            <w:pPr>
              <w:spacing w:line="320" w:lineRule="exact"/>
              <w:jc w:val="left"/>
              <w:rPr>
                <w:szCs w:val="21"/>
              </w:rPr>
            </w:pPr>
            <w:r>
              <w:rPr>
                <w:szCs w:val="21"/>
              </w:rPr>
              <w:t>7.1</w:t>
            </w:r>
            <w:r>
              <w:rPr>
                <w:rFonts w:hint="eastAsia"/>
                <w:szCs w:val="21"/>
              </w:rPr>
              <w:t>国外大学本科专业设置特点</w:t>
            </w:r>
          </w:p>
          <w:p w14:paraId="32F83597" w14:textId="77777777" w:rsidR="00BC34FF" w:rsidRDefault="00000000">
            <w:pPr>
              <w:spacing w:line="320" w:lineRule="exact"/>
              <w:jc w:val="left"/>
              <w:rPr>
                <w:szCs w:val="21"/>
              </w:rPr>
            </w:pPr>
            <w:r>
              <w:rPr>
                <w:szCs w:val="21"/>
              </w:rPr>
              <w:t>7.2</w:t>
            </w:r>
            <w:r>
              <w:rPr>
                <w:rFonts w:hint="eastAsia"/>
                <w:szCs w:val="21"/>
              </w:rPr>
              <w:t>国外大规模网络公开课程</w:t>
            </w:r>
          </w:p>
          <w:p w14:paraId="772CAFB4" w14:textId="77777777" w:rsidR="00BC34FF" w:rsidRDefault="00000000">
            <w:pPr>
              <w:spacing w:line="320" w:lineRule="exact"/>
              <w:jc w:val="left"/>
              <w:rPr>
                <w:szCs w:val="21"/>
              </w:rPr>
            </w:pPr>
            <w:r>
              <w:rPr>
                <w:szCs w:val="21"/>
              </w:rPr>
              <w:t>7.3</w:t>
            </w:r>
            <w:r>
              <w:rPr>
                <w:rFonts w:hint="eastAsia"/>
                <w:szCs w:val="21"/>
              </w:rPr>
              <w:t>国外交通运输类研究生课程及学位要求</w:t>
            </w:r>
          </w:p>
        </w:tc>
        <w:tc>
          <w:tcPr>
            <w:tcW w:w="2884" w:type="dxa"/>
            <w:tcBorders>
              <w:top w:val="single" w:sz="4" w:space="0" w:color="auto"/>
              <w:left w:val="single" w:sz="4" w:space="0" w:color="auto"/>
              <w:bottom w:val="single" w:sz="4" w:space="0" w:color="auto"/>
              <w:right w:val="single" w:sz="4" w:space="0" w:color="auto"/>
            </w:tcBorders>
            <w:vAlign w:val="center"/>
          </w:tcPr>
          <w:p w14:paraId="085D8208" w14:textId="77777777" w:rsidR="00BC34FF" w:rsidRDefault="00000000">
            <w:pPr>
              <w:spacing w:line="320" w:lineRule="exact"/>
              <w:rPr>
                <w:szCs w:val="21"/>
              </w:rPr>
            </w:pPr>
            <w:r>
              <w:rPr>
                <w:szCs w:val="21"/>
              </w:rPr>
              <w:t>通过本章节的学习，同学们应该了解</w:t>
            </w:r>
            <w:r>
              <w:rPr>
                <w:rFonts w:hint="eastAsia"/>
                <w:szCs w:val="21"/>
              </w:rPr>
              <w:t>国外大学本科专业设置特点、国外交通运输类研究生课程及学位要求</w:t>
            </w:r>
          </w:p>
        </w:tc>
        <w:tc>
          <w:tcPr>
            <w:tcW w:w="709" w:type="dxa"/>
            <w:tcBorders>
              <w:top w:val="single" w:sz="4" w:space="0" w:color="auto"/>
              <w:left w:val="single" w:sz="4" w:space="0" w:color="auto"/>
              <w:bottom w:val="single" w:sz="4" w:space="0" w:color="auto"/>
              <w:right w:val="single" w:sz="4" w:space="0" w:color="auto"/>
            </w:tcBorders>
            <w:vAlign w:val="center"/>
          </w:tcPr>
          <w:p w14:paraId="06522747"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18B99561" w14:textId="77777777" w:rsidR="00BC34FF" w:rsidRDefault="00000000">
            <w:pPr>
              <w:spacing w:line="320" w:lineRule="exac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22A461C3"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r w:rsidR="00BC34FF" w14:paraId="19E57923" w14:textId="77777777">
        <w:trPr>
          <w:trHeight w:val="784"/>
          <w:jc w:val="center"/>
        </w:trPr>
        <w:tc>
          <w:tcPr>
            <w:tcW w:w="562" w:type="dxa"/>
            <w:tcBorders>
              <w:top w:val="single" w:sz="4" w:space="0" w:color="auto"/>
              <w:left w:val="single" w:sz="4" w:space="0" w:color="auto"/>
              <w:bottom w:val="single" w:sz="4" w:space="0" w:color="auto"/>
              <w:right w:val="single" w:sz="4" w:space="0" w:color="auto"/>
            </w:tcBorders>
            <w:vAlign w:val="center"/>
          </w:tcPr>
          <w:p w14:paraId="237592A8" w14:textId="77777777" w:rsidR="00BC34FF" w:rsidRDefault="00000000">
            <w:pPr>
              <w:spacing w:line="320" w:lineRule="exact"/>
              <w:jc w:val="center"/>
              <w:rPr>
                <w:szCs w:val="21"/>
              </w:rPr>
            </w:pPr>
            <w:r>
              <w:rPr>
                <w:szCs w:val="21"/>
              </w:rPr>
              <w:t>8</w:t>
            </w:r>
          </w:p>
        </w:tc>
        <w:tc>
          <w:tcPr>
            <w:tcW w:w="2928" w:type="dxa"/>
            <w:tcBorders>
              <w:top w:val="single" w:sz="4" w:space="0" w:color="auto"/>
              <w:left w:val="single" w:sz="4" w:space="0" w:color="auto"/>
              <w:bottom w:val="single" w:sz="4" w:space="0" w:color="auto"/>
              <w:right w:val="single" w:sz="4" w:space="0" w:color="auto"/>
            </w:tcBorders>
            <w:vAlign w:val="center"/>
          </w:tcPr>
          <w:p w14:paraId="7087F31F" w14:textId="77777777" w:rsidR="00BC34FF" w:rsidRDefault="00000000">
            <w:pPr>
              <w:spacing w:line="320" w:lineRule="exact"/>
              <w:jc w:val="left"/>
              <w:rPr>
                <w:szCs w:val="21"/>
              </w:rPr>
            </w:pPr>
            <w:r>
              <w:rPr>
                <w:szCs w:val="21"/>
              </w:rPr>
              <w:t>8.1</w:t>
            </w:r>
            <w:r>
              <w:rPr>
                <w:rFonts w:hint="eastAsia"/>
                <w:szCs w:val="21"/>
              </w:rPr>
              <w:t>交通运输业发展趋势</w:t>
            </w:r>
          </w:p>
          <w:p w14:paraId="2A86E007" w14:textId="77777777" w:rsidR="00BC34FF" w:rsidRDefault="00000000">
            <w:pPr>
              <w:spacing w:line="320" w:lineRule="exact"/>
              <w:jc w:val="left"/>
              <w:rPr>
                <w:szCs w:val="21"/>
              </w:rPr>
            </w:pPr>
            <w:r>
              <w:rPr>
                <w:szCs w:val="21"/>
              </w:rPr>
              <w:t>8.2</w:t>
            </w:r>
            <w:r>
              <w:rPr>
                <w:rFonts w:hint="eastAsia"/>
                <w:szCs w:val="21"/>
              </w:rPr>
              <w:t>交通运输业发展技术需求</w:t>
            </w:r>
          </w:p>
          <w:p w14:paraId="134D3873" w14:textId="77777777" w:rsidR="00BC34FF" w:rsidRDefault="00000000">
            <w:pPr>
              <w:spacing w:line="320" w:lineRule="exact"/>
              <w:jc w:val="left"/>
              <w:rPr>
                <w:szCs w:val="21"/>
              </w:rPr>
            </w:pPr>
            <w:r>
              <w:rPr>
                <w:szCs w:val="21"/>
              </w:rPr>
              <w:t>8.3</w:t>
            </w:r>
            <w:r>
              <w:rPr>
                <w:rFonts w:hint="eastAsia"/>
                <w:szCs w:val="21"/>
              </w:rPr>
              <w:t>交通运输类专业就业分析</w:t>
            </w:r>
          </w:p>
        </w:tc>
        <w:tc>
          <w:tcPr>
            <w:tcW w:w="2884" w:type="dxa"/>
            <w:tcBorders>
              <w:top w:val="single" w:sz="4" w:space="0" w:color="auto"/>
              <w:left w:val="single" w:sz="4" w:space="0" w:color="auto"/>
              <w:bottom w:val="single" w:sz="4" w:space="0" w:color="auto"/>
              <w:right w:val="single" w:sz="4" w:space="0" w:color="auto"/>
            </w:tcBorders>
            <w:vAlign w:val="center"/>
          </w:tcPr>
          <w:p w14:paraId="147B4755" w14:textId="77777777" w:rsidR="00BC34FF" w:rsidRDefault="00000000">
            <w:pPr>
              <w:spacing w:line="320" w:lineRule="exact"/>
              <w:rPr>
                <w:szCs w:val="21"/>
              </w:rPr>
            </w:pPr>
            <w:r>
              <w:rPr>
                <w:szCs w:val="21"/>
              </w:rPr>
              <w:t>通过本章的实践内容，同学们</w:t>
            </w:r>
            <w:r>
              <w:rPr>
                <w:rFonts w:hint="eastAsia"/>
                <w:szCs w:val="21"/>
              </w:rPr>
              <w:t>了解交通运输业发展趋势、技术需求和就业情况。</w:t>
            </w:r>
          </w:p>
        </w:tc>
        <w:tc>
          <w:tcPr>
            <w:tcW w:w="709" w:type="dxa"/>
            <w:tcBorders>
              <w:top w:val="single" w:sz="4" w:space="0" w:color="auto"/>
              <w:left w:val="single" w:sz="4" w:space="0" w:color="auto"/>
              <w:bottom w:val="single" w:sz="4" w:space="0" w:color="auto"/>
              <w:right w:val="single" w:sz="4" w:space="0" w:color="auto"/>
            </w:tcBorders>
            <w:vAlign w:val="center"/>
          </w:tcPr>
          <w:p w14:paraId="586C3A28"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4AFFE5CD" w14:textId="77777777" w:rsidR="00BC34FF" w:rsidRDefault="00000000">
            <w:pPr>
              <w:spacing w:line="320" w:lineRule="exact"/>
              <w:jc w:val="left"/>
              <w:rPr>
                <w:szCs w:val="21"/>
              </w:rPr>
            </w:pPr>
            <w:r>
              <w:rPr>
                <w:rFonts w:hint="eastAsia"/>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561FB812" w14:textId="77777777" w:rsidR="00BC34FF" w:rsidRDefault="00000000">
            <w:pPr>
              <w:spacing w:line="320" w:lineRule="exact"/>
              <w:jc w:val="left"/>
              <w:rPr>
                <w:szCs w:val="21"/>
              </w:rPr>
            </w:pPr>
            <w:r>
              <w:rPr>
                <w:szCs w:val="21"/>
              </w:rPr>
              <w:t>目标</w:t>
            </w:r>
            <w:r>
              <w:rPr>
                <w:szCs w:val="21"/>
              </w:rPr>
              <w:t>1</w:t>
            </w:r>
            <w:r>
              <w:rPr>
                <w:rFonts w:hint="eastAsia"/>
                <w:szCs w:val="21"/>
              </w:rPr>
              <w:t>，目标</w:t>
            </w:r>
            <w:r>
              <w:rPr>
                <w:rFonts w:hint="eastAsia"/>
                <w:szCs w:val="21"/>
              </w:rPr>
              <w:t>2</w:t>
            </w:r>
          </w:p>
        </w:tc>
      </w:tr>
    </w:tbl>
    <w:p w14:paraId="1364EB17" w14:textId="77777777" w:rsidR="00BC34FF" w:rsidRDefault="00BC34FF">
      <w:pPr>
        <w:spacing w:line="320" w:lineRule="exact"/>
        <w:rPr>
          <w:rFonts w:eastAsiaTheme="minorEastAsia"/>
          <w:szCs w:val="21"/>
        </w:rPr>
      </w:pPr>
    </w:p>
    <w:p w14:paraId="219B8DC0"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6799C1A9" w14:textId="77777777" w:rsidR="00BC34FF" w:rsidRDefault="00000000">
      <w:pPr>
        <w:snapToGrid w:val="0"/>
        <w:spacing w:line="360" w:lineRule="auto"/>
        <w:ind w:firstLineChars="200" w:firstLine="420"/>
        <w:rPr>
          <w:rFonts w:hAnsi="宋体"/>
          <w:szCs w:val="21"/>
        </w:rPr>
      </w:pPr>
      <w:r>
        <w:rPr>
          <w:rFonts w:hAnsi="宋体" w:hint="eastAsia"/>
          <w:szCs w:val="21"/>
        </w:rPr>
        <w:t>课程团队将学生个人的综合素养提升、职业发展与我国当下交通强国高质量发展紧密集合。培</w:t>
      </w:r>
      <w:r>
        <w:rPr>
          <w:rFonts w:hAnsi="宋体" w:hint="eastAsia"/>
          <w:szCs w:val="21"/>
        </w:rPr>
        <w:lastRenderedPageBreak/>
        <w:t>养出能够“投身中国交通事业和汽车事业、设计高效交运系统，实现中国人民满意”的高层次应用型交通运输和汽车服务工程技术管理人才。</w:t>
      </w:r>
    </w:p>
    <w:tbl>
      <w:tblPr>
        <w:tblStyle w:val="af6"/>
        <w:tblW w:w="8856" w:type="dxa"/>
        <w:jc w:val="center"/>
        <w:tblLook w:val="04A0" w:firstRow="1" w:lastRow="0" w:firstColumn="1" w:lastColumn="0" w:noHBand="0" w:noVBand="1"/>
      </w:tblPr>
      <w:tblGrid>
        <w:gridCol w:w="5780"/>
        <w:gridCol w:w="3076"/>
      </w:tblGrid>
      <w:tr w:rsidR="00BC34FF" w14:paraId="34A19081" w14:textId="77777777">
        <w:trPr>
          <w:trHeight w:val="207"/>
          <w:jc w:val="center"/>
        </w:trPr>
        <w:tc>
          <w:tcPr>
            <w:tcW w:w="5780" w:type="dxa"/>
            <w:vAlign w:val="center"/>
          </w:tcPr>
          <w:p w14:paraId="10A7521B" w14:textId="77777777" w:rsidR="00BC34FF" w:rsidRDefault="00000000">
            <w:pPr>
              <w:adjustRightInd w:val="0"/>
              <w:snapToGrid w:val="0"/>
              <w:jc w:val="center"/>
              <w:rPr>
                <w:rFonts w:ascii="宋体" w:hAnsi="宋体"/>
                <w:szCs w:val="21"/>
              </w:rPr>
            </w:pPr>
            <w:r>
              <w:rPr>
                <w:rFonts w:ascii="宋体" w:hAnsi="宋体" w:cs="宋体" w:hint="eastAsia"/>
                <w:szCs w:val="21"/>
              </w:rPr>
              <w:t>授课内容</w:t>
            </w:r>
          </w:p>
        </w:tc>
        <w:tc>
          <w:tcPr>
            <w:tcW w:w="3076" w:type="dxa"/>
            <w:vAlign w:val="center"/>
          </w:tcPr>
          <w:p w14:paraId="7E0583E3" w14:textId="77777777" w:rsidR="00BC34FF" w:rsidRDefault="00000000">
            <w:pPr>
              <w:adjustRightInd w:val="0"/>
              <w:snapToGrid w:val="0"/>
              <w:jc w:val="center"/>
              <w:rPr>
                <w:rFonts w:ascii="宋体" w:hAnsi="宋体"/>
                <w:szCs w:val="21"/>
              </w:rPr>
            </w:pPr>
            <w:r>
              <w:rPr>
                <w:rFonts w:ascii="宋体" w:hAnsi="宋体" w:cs="宋体" w:hint="eastAsia"/>
                <w:szCs w:val="21"/>
              </w:rPr>
              <w:t>思政主题</w:t>
            </w:r>
          </w:p>
        </w:tc>
      </w:tr>
      <w:tr w:rsidR="00BC34FF" w14:paraId="62060382" w14:textId="77777777">
        <w:trPr>
          <w:trHeight w:val="339"/>
          <w:jc w:val="center"/>
        </w:trPr>
        <w:tc>
          <w:tcPr>
            <w:tcW w:w="5780" w:type="dxa"/>
            <w:vAlign w:val="center"/>
          </w:tcPr>
          <w:p w14:paraId="35317437" w14:textId="77777777" w:rsidR="00BC34FF" w:rsidRDefault="00000000">
            <w:pPr>
              <w:adjustRightInd w:val="0"/>
              <w:snapToGrid w:val="0"/>
              <w:rPr>
                <w:rFonts w:ascii="宋体" w:hAnsi="宋体"/>
                <w:szCs w:val="21"/>
              </w:rPr>
            </w:pPr>
            <w:r>
              <w:rPr>
                <w:rFonts w:ascii="宋体" w:hAnsi="宋体"/>
                <w:szCs w:val="21"/>
              </w:rPr>
              <w:t>第一章：</w:t>
            </w:r>
            <w:r>
              <w:rPr>
                <w:rFonts w:ascii="宋体" w:hAnsi="宋体" w:hint="eastAsia"/>
                <w:szCs w:val="21"/>
              </w:rPr>
              <w:t>绪论</w:t>
            </w:r>
          </w:p>
        </w:tc>
        <w:tc>
          <w:tcPr>
            <w:tcW w:w="3076" w:type="dxa"/>
            <w:vMerge w:val="restart"/>
            <w:vAlign w:val="center"/>
          </w:tcPr>
          <w:p w14:paraId="4544232B" w14:textId="77777777" w:rsidR="00BC34FF" w:rsidRDefault="00000000">
            <w:pPr>
              <w:adjustRightInd w:val="0"/>
              <w:snapToGrid w:val="0"/>
              <w:jc w:val="center"/>
              <w:rPr>
                <w:rFonts w:ascii="宋体" w:hAnsi="宋体"/>
                <w:szCs w:val="21"/>
              </w:rPr>
            </w:pPr>
            <w:r>
              <w:rPr>
                <w:rFonts w:ascii="宋体" w:hAnsi="宋体"/>
                <w:szCs w:val="21"/>
              </w:rPr>
              <w:t>交通强国</w:t>
            </w:r>
            <w:r>
              <w:rPr>
                <w:rFonts w:ascii="宋体" w:hAnsi="宋体" w:hint="eastAsia"/>
                <w:szCs w:val="21"/>
              </w:rPr>
              <w:t>，绿色交通</w:t>
            </w:r>
          </w:p>
        </w:tc>
      </w:tr>
      <w:tr w:rsidR="00BC34FF" w14:paraId="2FA5DABF" w14:textId="77777777">
        <w:trPr>
          <w:trHeight w:val="312"/>
          <w:jc w:val="center"/>
        </w:trPr>
        <w:tc>
          <w:tcPr>
            <w:tcW w:w="5780" w:type="dxa"/>
            <w:vAlign w:val="center"/>
          </w:tcPr>
          <w:p w14:paraId="1BC178BB" w14:textId="77777777" w:rsidR="00BC34FF" w:rsidRDefault="00000000">
            <w:pPr>
              <w:adjustRightInd w:val="0"/>
              <w:snapToGrid w:val="0"/>
              <w:rPr>
                <w:rFonts w:ascii="宋体" w:hAnsi="宋体"/>
                <w:szCs w:val="21"/>
              </w:rPr>
            </w:pPr>
            <w:r>
              <w:rPr>
                <w:rFonts w:ascii="宋体" w:hAnsi="宋体" w:hint="eastAsia"/>
                <w:szCs w:val="21"/>
              </w:rPr>
              <w:t>第二章：我国高等教育及其专业学科设置</w:t>
            </w:r>
          </w:p>
        </w:tc>
        <w:tc>
          <w:tcPr>
            <w:tcW w:w="3076" w:type="dxa"/>
            <w:vMerge/>
            <w:vAlign w:val="center"/>
          </w:tcPr>
          <w:p w14:paraId="684163FD" w14:textId="77777777" w:rsidR="00BC34FF" w:rsidRDefault="00BC34FF">
            <w:pPr>
              <w:adjustRightInd w:val="0"/>
              <w:snapToGrid w:val="0"/>
              <w:rPr>
                <w:rFonts w:ascii="宋体" w:hAnsi="宋体"/>
                <w:szCs w:val="21"/>
              </w:rPr>
            </w:pPr>
          </w:p>
        </w:tc>
      </w:tr>
      <w:tr w:rsidR="00BC34FF" w14:paraId="2AD9A7EF" w14:textId="77777777">
        <w:trPr>
          <w:trHeight w:val="335"/>
          <w:jc w:val="center"/>
        </w:trPr>
        <w:tc>
          <w:tcPr>
            <w:tcW w:w="5780" w:type="dxa"/>
            <w:vAlign w:val="center"/>
          </w:tcPr>
          <w:p w14:paraId="08C59234" w14:textId="77777777" w:rsidR="00BC34FF" w:rsidRDefault="00000000">
            <w:pPr>
              <w:adjustRightInd w:val="0"/>
              <w:snapToGrid w:val="0"/>
              <w:rPr>
                <w:rFonts w:ascii="宋体" w:hAnsi="宋体"/>
                <w:szCs w:val="21"/>
              </w:rPr>
            </w:pPr>
            <w:r>
              <w:rPr>
                <w:rFonts w:ascii="宋体" w:hAnsi="宋体" w:hint="eastAsia"/>
                <w:szCs w:val="21"/>
              </w:rPr>
              <w:t>第三章：交通运输专业设置及其相关学科</w:t>
            </w:r>
          </w:p>
        </w:tc>
        <w:tc>
          <w:tcPr>
            <w:tcW w:w="3076" w:type="dxa"/>
            <w:vMerge/>
            <w:vAlign w:val="center"/>
          </w:tcPr>
          <w:p w14:paraId="1E868CF0" w14:textId="77777777" w:rsidR="00BC34FF" w:rsidRDefault="00BC34FF">
            <w:pPr>
              <w:adjustRightInd w:val="0"/>
              <w:snapToGrid w:val="0"/>
              <w:rPr>
                <w:rFonts w:ascii="宋体" w:hAnsi="宋体"/>
                <w:szCs w:val="21"/>
              </w:rPr>
            </w:pPr>
          </w:p>
        </w:tc>
      </w:tr>
      <w:tr w:rsidR="00BC34FF" w14:paraId="4C1AC706" w14:textId="77777777">
        <w:trPr>
          <w:trHeight w:val="311"/>
          <w:jc w:val="center"/>
        </w:trPr>
        <w:tc>
          <w:tcPr>
            <w:tcW w:w="5780" w:type="dxa"/>
            <w:vAlign w:val="center"/>
          </w:tcPr>
          <w:p w14:paraId="7B0C4001" w14:textId="77777777" w:rsidR="00BC34FF" w:rsidRDefault="00000000">
            <w:pPr>
              <w:adjustRightInd w:val="0"/>
              <w:snapToGrid w:val="0"/>
              <w:rPr>
                <w:rFonts w:ascii="宋体" w:hAnsi="宋体"/>
                <w:szCs w:val="21"/>
              </w:rPr>
            </w:pPr>
            <w:r>
              <w:rPr>
                <w:rFonts w:ascii="宋体" w:hAnsi="宋体"/>
                <w:szCs w:val="21"/>
              </w:rPr>
              <w:t>第四章：</w:t>
            </w:r>
            <w:r>
              <w:rPr>
                <w:rFonts w:ascii="宋体" w:hAnsi="宋体" w:hint="eastAsia"/>
                <w:szCs w:val="21"/>
              </w:rPr>
              <w:t>交通运输专业人才知识结构特征</w:t>
            </w:r>
          </w:p>
        </w:tc>
        <w:tc>
          <w:tcPr>
            <w:tcW w:w="3076" w:type="dxa"/>
            <w:vMerge/>
            <w:vAlign w:val="center"/>
          </w:tcPr>
          <w:p w14:paraId="200071CF" w14:textId="77777777" w:rsidR="00BC34FF" w:rsidRDefault="00BC34FF">
            <w:pPr>
              <w:adjustRightInd w:val="0"/>
              <w:snapToGrid w:val="0"/>
              <w:rPr>
                <w:rFonts w:ascii="宋体" w:hAnsi="宋体"/>
                <w:szCs w:val="21"/>
              </w:rPr>
            </w:pPr>
          </w:p>
        </w:tc>
      </w:tr>
      <w:tr w:rsidR="00BC34FF" w14:paraId="0216E3A2" w14:textId="77777777">
        <w:trPr>
          <w:trHeight w:val="400"/>
          <w:jc w:val="center"/>
        </w:trPr>
        <w:tc>
          <w:tcPr>
            <w:tcW w:w="5780" w:type="dxa"/>
            <w:vAlign w:val="center"/>
          </w:tcPr>
          <w:p w14:paraId="3A520D31" w14:textId="77777777" w:rsidR="00BC34FF" w:rsidRDefault="00000000">
            <w:pPr>
              <w:adjustRightInd w:val="0"/>
              <w:snapToGrid w:val="0"/>
              <w:rPr>
                <w:rFonts w:ascii="宋体" w:hAnsi="宋体"/>
                <w:szCs w:val="21"/>
              </w:rPr>
            </w:pPr>
            <w:r>
              <w:rPr>
                <w:rFonts w:ascii="宋体" w:hAnsi="宋体" w:hint="eastAsia"/>
                <w:szCs w:val="21"/>
              </w:rPr>
              <w:t>第五章：交通运输专业教学质量标准及其培养方案</w:t>
            </w:r>
          </w:p>
        </w:tc>
        <w:tc>
          <w:tcPr>
            <w:tcW w:w="3076" w:type="dxa"/>
            <w:vMerge w:val="restart"/>
            <w:vAlign w:val="center"/>
          </w:tcPr>
          <w:p w14:paraId="78D0ECBC" w14:textId="77777777" w:rsidR="00BC34FF" w:rsidRDefault="00000000">
            <w:pPr>
              <w:adjustRightInd w:val="0"/>
              <w:snapToGrid w:val="0"/>
              <w:jc w:val="center"/>
              <w:rPr>
                <w:rFonts w:ascii="宋体" w:hAnsi="宋体"/>
                <w:szCs w:val="21"/>
              </w:rPr>
            </w:pPr>
            <w:r>
              <w:rPr>
                <w:rFonts w:ascii="宋体" w:hAnsi="宋体"/>
                <w:szCs w:val="21"/>
              </w:rPr>
              <w:t>职业理想，工匠精神</w:t>
            </w:r>
          </w:p>
        </w:tc>
      </w:tr>
      <w:tr w:rsidR="00BC34FF" w14:paraId="6DF053B4" w14:textId="77777777">
        <w:trPr>
          <w:trHeight w:val="400"/>
          <w:jc w:val="center"/>
        </w:trPr>
        <w:tc>
          <w:tcPr>
            <w:tcW w:w="5780" w:type="dxa"/>
            <w:vAlign w:val="center"/>
          </w:tcPr>
          <w:p w14:paraId="432770BA" w14:textId="77777777" w:rsidR="00BC34FF" w:rsidRDefault="00000000">
            <w:pPr>
              <w:adjustRightInd w:val="0"/>
              <w:snapToGrid w:val="0"/>
              <w:rPr>
                <w:rFonts w:ascii="宋体" w:hAnsi="宋体"/>
                <w:szCs w:val="21"/>
              </w:rPr>
            </w:pPr>
            <w:r>
              <w:rPr>
                <w:rFonts w:ascii="宋体" w:hAnsi="宋体"/>
                <w:szCs w:val="21"/>
              </w:rPr>
              <w:t>第六章：</w:t>
            </w:r>
            <w:r>
              <w:rPr>
                <w:rFonts w:ascii="宋体" w:hAnsi="宋体" w:hint="eastAsia"/>
                <w:szCs w:val="21"/>
              </w:rPr>
              <w:t>交通运输专业实践教学基本要求</w:t>
            </w:r>
          </w:p>
        </w:tc>
        <w:tc>
          <w:tcPr>
            <w:tcW w:w="3076" w:type="dxa"/>
            <w:vMerge/>
            <w:vAlign w:val="center"/>
          </w:tcPr>
          <w:p w14:paraId="5B1C7639" w14:textId="77777777" w:rsidR="00BC34FF" w:rsidRDefault="00BC34FF">
            <w:pPr>
              <w:adjustRightInd w:val="0"/>
              <w:snapToGrid w:val="0"/>
              <w:jc w:val="center"/>
              <w:rPr>
                <w:rFonts w:ascii="宋体" w:hAnsi="宋体"/>
                <w:szCs w:val="21"/>
              </w:rPr>
            </w:pPr>
          </w:p>
        </w:tc>
      </w:tr>
      <w:tr w:rsidR="00BC34FF" w14:paraId="0C8686A4" w14:textId="77777777">
        <w:trPr>
          <w:trHeight w:val="400"/>
          <w:jc w:val="center"/>
        </w:trPr>
        <w:tc>
          <w:tcPr>
            <w:tcW w:w="5780" w:type="dxa"/>
            <w:vAlign w:val="center"/>
          </w:tcPr>
          <w:p w14:paraId="37C808EB" w14:textId="77777777" w:rsidR="00BC34FF" w:rsidRDefault="00000000">
            <w:pPr>
              <w:adjustRightInd w:val="0"/>
              <w:snapToGrid w:val="0"/>
              <w:rPr>
                <w:rFonts w:ascii="宋体" w:hAnsi="宋体"/>
                <w:szCs w:val="21"/>
              </w:rPr>
            </w:pPr>
            <w:r>
              <w:rPr>
                <w:rFonts w:ascii="宋体" w:hAnsi="宋体"/>
                <w:szCs w:val="21"/>
              </w:rPr>
              <w:t>第七章：</w:t>
            </w:r>
            <w:r>
              <w:rPr>
                <w:rFonts w:ascii="宋体" w:hAnsi="宋体" w:hint="eastAsia"/>
                <w:szCs w:val="21"/>
              </w:rPr>
              <w:t>国外交通运输专业人才培养简介</w:t>
            </w:r>
          </w:p>
        </w:tc>
        <w:tc>
          <w:tcPr>
            <w:tcW w:w="3076" w:type="dxa"/>
            <w:vMerge/>
            <w:vAlign w:val="center"/>
          </w:tcPr>
          <w:p w14:paraId="100AE1D6" w14:textId="77777777" w:rsidR="00BC34FF" w:rsidRDefault="00BC34FF">
            <w:pPr>
              <w:adjustRightInd w:val="0"/>
              <w:snapToGrid w:val="0"/>
              <w:jc w:val="center"/>
              <w:rPr>
                <w:rFonts w:ascii="宋体" w:hAnsi="宋体"/>
                <w:szCs w:val="21"/>
              </w:rPr>
            </w:pPr>
          </w:p>
        </w:tc>
      </w:tr>
      <w:tr w:rsidR="00BC34FF" w14:paraId="614802A8" w14:textId="77777777">
        <w:trPr>
          <w:trHeight w:val="419"/>
          <w:jc w:val="center"/>
        </w:trPr>
        <w:tc>
          <w:tcPr>
            <w:tcW w:w="5780" w:type="dxa"/>
            <w:vAlign w:val="center"/>
          </w:tcPr>
          <w:p w14:paraId="1FE80863" w14:textId="77777777" w:rsidR="00BC34FF" w:rsidRDefault="00000000">
            <w:pPr>
              <w:adjustRightInd w:val="0"/>
              <w:snapToGrid w:val="0"/>
              <w:rPr>
                <w:rFonts w:ascii="宋体" w:hAnsi="宋体"/>
                <w:szCs w:val="21"/>
              </w:rPr>
            </w:pPr>
            <w:r>
              <w:rPr>
                <w:rFonts w:ascii="宋体" w:hAnsi="宋体"/>
                <w:szCs w:val="21"/>
              </w:rPr>
              <w:t>第</w:t>
            </w:r>
            <w:r>
              <w:rPr>
                <w:rFonts w:ascii="宋体" w:hAnsi="宋体" w:hint="eastAsia"/>
                <w:szCs w:val="21"/>
              </w:rPr>
              <w:t>八</w:t>
            </w:r>
            <w:r>
              <w:rPr>
                <w:rFonts w:ascii="宋体" w:hAnsi="宋体"/>
                <w:szCs w:val="21"/>
              </w:rPr>
              <w:t>章：</w:t>
            </w:r>
            <w:r>
              <w:rPr>
                <w:rFonts w:ascii="宋体" w:hAnsi="宋体" w:hint="eastAsia"/>
                <w:szCs w:val="21"/>
              </w:rPr>
              <w:t>交通运输业发展趋势与就业分析</w:t>
            </w:r>
          </w:p>
        </w:tc>
        <w:tc>
          <w:tcPr>
            <w:tcW w:w="3076" w:type="dxa"/>
            <w:vMerge/>
            <w:vAlign w:val="center"/>
          </w:tcPr>
          <w:p w14:paraId="23968A65" w14:textId="77777777" w:rsidR="00BC34FF" w:rsidRDefault="00BC34FF">
            <w:pPr>
              <w:adjustRightInd w:val="0"/>
              <w:snapToGrid w:val="0"/>
              <w:rPr>
                <w:rFonts w:ascii="宋体" w:hAnsi="宋体"/>
                <w:szCs w:val="21"/>
              </w:rPr>
            </w:pPr>
          </w:p>
        </w:tc>
      </w:tr>
    </w:tbl>
    <w:p w14:paraId="229AC930" w14:textId="77777777" w:rsidR="00BC34FF" w:rsidRDefault="00BC34FF">
      <w:pPr>
        <w:snapToGrid w:val="0"/>
        <w:spacing w:line="360" w:lineRule="auto"/>
        <w:ind w:firstLineChars="200" w:firstLine="420"/>
        <w:rPr>
          <w:rFonts w:hAnsi="宋体"/>
          <w:szCs w:val="21"/>
        </w:rPr>
      </w:pPr>
    </w:p>
    <w:p w14:paraId="27250E55"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hint="eastAsia"/>
        </w:rPr>
        <w:t>（教材的选用应符合教育部和学校教材选用规定，教学资源丰富多样，体现思想性、科学性与时代性）</w:t>
      </w:r>
      <w:r>
        <w:rPr>
          <w:rFonts w:ascii="宋体" w:hAnsi="宋体" w:cs="宋体" w:hint="eastAsia"/>
          <w:b/>
          <w:bCs/>
          <w:kern w:val="0"/>
          <w:szCs w:val="21"/>
        </w:rPr>
        <w:t></w:t>
      </w:r>
    </w:p>
    <w:p w14:paraId="53A388D4"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43C4FE76" w14:textId="77777777" w:rsidR="00BC34FF" w:rsidRDefault="00000000">
      <w:pPr>
        <w:widowControl/>
        <w:snapToGrid w:val="0"/>
        <w:spacing w:line="360" w:lineRule="auto"/>
        <w:ind w:leftChars="202" w:left="424" w:firstLineChars="196" w:firstLine="412"/>
        <w:jc w:val="left"/>
        <w:rPr>
          <w:bCs/>
          <w:kern w:val="0"/>
          <w:szCs w:val="21"/>
        </w:rPr>
      </w:pPr>
      <w:r>
        <w:rPr>
          <w:rFonts w:hint="eastAsia"/>
          <w:bCs/>
          <w:kern w:val="0"/>
          <w:szCs w:val="21"/>
        </w:rPr>
        <w:t>交通运输专业导论</w:t>
      </w:r>
      <w:r>
        <w:rPr>
          <w:bCs/>
          <w:kern w:val="0"/>
          <w:szCs w:val="21"/>
        </w:rPr>
        <w:t>（</w:t>
      </w:r>
      <w:r>
        <w:rPr>
          <w:rFonts w:hint="eastAsia"/>
          <w:bCs/>
          <w:kern w:val="0"/>
          <w:szCs w:val="21"/>
        </w:rPr>
        <w:t>教育部高等学校道路运输与工程教学指导分委员会“十三五”规划教材</w:t>
      </w:r>
      <w:r>
        <w:rPr>
          <w:bCs/>
          <w:kern w:val="0"/>
          <w:szCs w:val="21"/>
        </w:rPr>
        <w:t>），</w:t>
      </w:r>
      <w:r>
        <w:rPr>
          <w:rFonts w:hint="eastAsia"/>
          <w:bCs/>
          <w:kern w:val="0"/>
          <w:szCs w:val="21"/>
        </w:rPr>
        <w:t>储江伟</w:t>
      </w:r>
      <w:r>
        <w:rPr>
          <w:bCs/>
          <w:kern w:val="0"/>
          <w:szCs w:val="21"/>
        </w:rPr>
        <w:t>编著，人民交通出版社，</w:t>
      </w:r>
      <w:r>
        <w:rPr>
          <w:bCs/>
          <w:kern w:val="0"/>
          <w:szCs w:val="21"/>
        </w:rPr>
        <w:t>2020</w:t>
      </w:r>
      <w:r>
        <w:rPr>
          <w:bCs/>
          <w:kern w:val="0"/>
          <w:szCs w:val="21"/>
        </w:rPr>
        <w:t>年，</w:t>
      </w:r>
      <w:r>
        <w:rPr>
          <w:bCs/>
          <w:kern w:val="0"/>
          <w:szCs w:val="21"/>
        </w:rPr>
        <w:t>ISBN</w:t>
      </w:r>
      <w:r>
        <w:rPr>
          <w:bCs/>
          <w:kern w:val="0"/>
          <w:szCs w:val="21"/>
        </w:rPr>
        <w:t>：</w:t>
      </w:r>
      <w:r>
        <w:rPr>
          <w:bCs/>
          <w:kern w:val="0"/>
          <w:szCs w:val="21"/>
        </w:rPr>
        <w:t>978-7-114-16292-3</w:t>
      </w:r>
    </w:p>
    <w:p w14:paraId="7762DFB6" w14:textId="77777777" w:rsidR="00BC34FF" w:rsidRDefault="00000000">
      <w:pPr>
        <w:snapToGrid w:val="0"/>
        <w:spacing w:line="360" w:lineRule="auto"/>
        <w:ind w:firstLineChars="200" w:firstLine="422"/>
        <w:rPr>
          <w:szCs w:val="21"/>
        </w:rPr>
      </w:pPr>
      <w:r>
        <w:rPr>
          <w:b/>
          <w:bCs/>
          <w:kern w:val="0"/>
          <w:szCs w:val="21"/>
        </w:rPr>
        <w:t>2.</w:t>
      </w:r>
      <w:r>
        <w:rPr>
          <w:b/>
          <w:bCs/>
          <w:kern w:val="0"/>
          <w:szCs w:val="21"/>
        </w:rPr>
        <w:t>参考书：</w:t>
      </w:r>
    </w:p>
    <w:p w14:paraId="272D4A12" w14:textId="77777777" w:rsidR="00BC34FF" w:rsidRDefault="00000000">
      <w:pPr>
        <w:snapToGrid w:val="0"/>
        <w:spacing w:line="360" w:lineRule="auto"/>
        <w:ind w:leftChars="200" w:left="840" w:hangingChars="200" w:hanging="420"/>
        <w:rPr>
          <w:szCs w:val="21"/>
        </w:rPr>
      </w:pPr>
      <w:r>
        <w:rPr>
          <w:szCs w:val="21"/>
        </w:rPr>
        <w:t>（</w:t>
      </w:r>
      <w:r>
        <w:rPr>
          <w:szCs w:val="21"/>
        </w:rPr>
        <w:t>1</w:t>
      </w:r>
      <w:r>
        <w:rPr>
          <w:szCs w:val="21"/>
        </w:rPr>
        <w:t>）</w:t>
      </w:r>
      <w:r>
        <w:rPr>
          <w:rFonts w:hint="eastAsia"/>
          <w:szCs w:val="21"/>
        </w:rPr>
        <w:t>《交通运输工程导论》，邓学钧，刘建新，清华大学出版社，</w:t>
      </w:r>
      <w:r>
        <w:rPr>
          <w:rFonts w:hint="eastAsia"/>
          <w:szCs w:val="21"/>
        </w:rPr>
        <w:t xml:space="preserve"> 2009</w:t>
      </w:r>
      <w:r>
        <w:rPr>
          <w:rFonts w:hint="eastAsia"/>
          <w:szCs w:val="21"/>
        </w:rPr>
        <w:t>年，</w:t>
      </w:r>
      <w:r>
        <w:rPr>
          <w:szCs w:val="21"/>
        </w:rPr>
        <w:t>9787302186588</w:t>
      </w:r>
    </w:p>
    <w:p w14:paraId="0F7F5F3F" w14:textId="77777777" w:rsidR="00BC34FF" w:rsidRDefault="00000000">
      <w:pPr>
        <w:snapToGrid w:val="0"/>
        <w:spacing w:line="360" w:lineRule="auto"/>
        <w:ind w:firstLineChars="200" w:firstLine="420"/>
        <w:rPr>
          <w:szCs w:val="21"/>
        </w:rPr>
      </w:pPr>
      <w:r>
        <w:rPr>
          <w:szCs w:val="21"/>
        </w:rPr>
        <w:t>（</w:t>
      </w:r>
      <w:r>
        <w:rPr>
          <w:szCs w:val="21"/>
        </w:rPr>
        <w:t>2</w:t>
      </w:r>
      <w:r>
        <w:rPr>
          <w:szCs w:val="21"/>
        </w:rPr>
        <w:t>）</w:t>
      </w:r>
      <w:r>
        <w:rPr>
          <w:rFonts w:hint="eastAsia"/>
          <w:szCs w:val="21"/>
        </w:rPr>
        <w:t>《交通运输类基本专业导论》</w:t>
      </w:r>
      <w:r>
        <w:rPr>
          <w:szCs w:val="21"/>
        </w:rPr>
        <w:t>，</w:t>
      </w:r>
      <w:r>
        <w:rPr>
          <w:rFonts w:hint="eastAsia"/>
          <w:szCs w:val="21"/>
        </w:rPr>
        <w:t>李淑庆</w:t>
      </w:r>
      <w:r>
        <w:rPr>
          <w:szCs w:val="21"/>
        </w:rPr>
        <w:t>，人民交通出版社，</w:t>
      </w:r>
      <w:r>
        <w:rPr>
          <w:szCs w:val="21"/>
        </w:rPr>
        <w:t>2021</w:t>
      </w:r>
      <w:r>
        <w:rPr>
          <w:szCs w:val="21"/>
        </w:rPr>
        <w:t>年，</w:t>
      </w:r>
      <w:r>
        <w:rPr>
          <w:szCs w:val="21"/>
        </w:rPr>
        <w:t>ISBN: 9787114174797</w:t>
      </w:r>
    </w:p>
    <w:p w14:paraId="2475AB09"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512F461F" w14:textId="77777777" w:rsidR="00BC34FF" w:rsidRDefault="00000000">
      <w:pPr>
        <w:snapToGrid w:val="0"/>
        <w:spacing w:line="360" w:lineRule="auto"/>
        <w:ind w:firstLineChars="200" w:firstLine="420"/>
        <w:rPr>
          <w:szCs w:val="21"/>
        </w:rPr>
      </w:pPr>
      <w:r>
        <w:rPr>
          <w:szCs w:val="21"/>
        </w:rPr>
        <w:t>（</w:t>
      </w:r>
      <w:r>
        <w:rPr>
          <w:szCs w:val="21"/>
        </w:rPr>
        <w:t>1</w:t>
      </w:r>
      <w:r>
        <w:rPr>
          <w:szCs w:val="21"/>
        </w:rPr>
        <w:t>）</w:t>
      </w:r>
      <w:r>
        <w:rPr>
          <w:rFonts w:hint="eastAsia"/>
          <w:szCs w:val="21"/>
        </w:rPr>
        <w:t>中国交通运输部</w:t>
      </w:r>
      <w:r>
        <w:rPr>
          <w:szCs w:val="21"/>
        </w:rPr>
        <w:t>，</w:t>
      </w:r>
      <w:r>
        <w:rPr>
          <w:szCs w:val="21"/>
        </w:rPr>
        <w:t>https://www.mot.gov.cn/</w:t>
      </w:r>
    </w:p>
    <w:p w14:paraId="1DA1E28A" w14:textId="77777777" w:rsidR="00BC34FF" w:rsidRDefault="00000000">
      <w:pPr>
        <w:widowControl/>
        <w:snapToGrid w:val="0"/>
        <w:spacing w:line="360" w:lineRule="auto"/>
        <w:ind w:firstLineChars="200" w:firstLine="420"/>
        <w:jc w:val="left"/>
        <w:rPr>
          <w:b/>
          <w:bCs/>
          <w:kern w:val="0"/>
          <w:szCs w:val="21"/>
        </w:rPr>
      </w:pPr>
      <w:r>
        <w:rPr>
          <w:szCs w:val="21"/>
        </w:rPr>
        <w:t>（</w:t>
      </w:r>
      <w:r>
        <w:rPr>
          <w:szCs w:val="21"/>
        </w:rPr>
        <w:t>2</w:t>
      </w:r>
      <w:r>
        <w:rPr>
          <w:szCs w:val="21"/>
        </w:rPr>
        <w:t>）</w:t>
      </w:r>
      <w:r>
        <w:rPr>
          <w:rFonts w:hint="eastAsia"/>
          <w:szCs w:val="21"/>
        </w:rPr>
        <w:t>中国国家统计局</w:t>
      </w:r>
      <w:r>
        <w:rPr>
          <w:szCs w:val="21"/>
        </w:rPr>
        <w:t>，</w:t>
      </w:r>
      <w:r>
        <w:t>http://www.stats.gov.cn/</w:t>
      </w:r>
    </w:p>
    <w:p w14:paraId="667C825A" w14:textId="77777777" w:rsidR="00BC34FF" w:rsidRDefault="00BC34FF">
      <w:pPr>
        <w:widowControl/>
        <w:snapToGrid w:val="0"/>
        <w:spacing w:line="360" w:lineRule="auto"/>
        <w:jc w:val="left"/>
        <w:rPr>
          <w:b/>
          <w:bCs/>
          <w:kern w:val="0"/>
          <w:szCs w:val="21"/>
        </w:rPr>
      </w:pPr>
    </w:p>
    <w:p w14:paraId="51A195B4"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3EF90085" w14:textId="77777777" w:rsidR="00BC34FF" w:rsidRDefault="00000000">
      <w:pPr>
        <w:snapToGrid w:val="0"/>
        <w:spacing w:line="360" w:lineRule="auto"/>
        <w:ind w:firstLineChars="200" w:firstLine="420"/>
        <w:rPr>
          <w:szCs w:val="21"/>
        </w:rPr>
      </w:pPr>
      <w:r>
        <w:rPr>
          <w:rFonts w:hint="eastAsia"/>
          <w:szCs w:val="21"/>
        </w:rPr>
        <w:t>教学团队共</w:t>
      </w:r>
      <w:r>
        <w:rPr>
          <w:szCs w:val="21"/>
        </w:rPr>
        <w:t>8</w:t>
      </w:r>
      <w:r>
        <w:rPr>
          <w:rFonts w:hint="eastAsia"/>
          <w:szCs w:val="21"/>
        </w:rPr>
        <w:t>人，其中教授</w:t>
      </w:r>
      <w:r>
        <w:rPr>
          <w:rFonts w:hint="eastAsia"/>
          <w:szCs w:val="21"/>
        </w:rPr>
        <w:t>1</w:t>
      </w:r>
      <w:r>
        <w:rPr>
          <w:rFonts w:hint="eastAsia"/>
          <w:szCs w:val="21"/>
        </w:rPr>
        <w:t>人，副教授</w:t>
      </w:r>
      <w:r>
        <w:rPr>
          <w:szCs w:val="21"/>
        </w:rPr>
        <w:t>4</w:t>
      </w:r>
      <w:r>
        <w:rPr>
          <w:rFonts w:hint="eastAsia"/>
          <w:szCs w:val="21"/>
        </w:rPr>
        <w:t>人，讲师</w:t>
      </w:r>
      <w:r>
        <w:rPr>
          <w:szCs w:val="21"/>
        </w:rPr>
        <w:t>4</w:t>
      </w:r>
      <w:r>
        <w:rPr>
          <w:rFonts w:hint="eastAsia"/>
          <w:szCs w:val="21"/>
        </w:rPr>
        <w:t>人，具有丰富的教学经验。</w:t>
      </w:r>
    </w:p>
    <w:p w14:paraId="7195B7E5" w14:textId="77777777" w:rsidR="00BC34FF" w:rsidRDefault="00BC34FF">
      <w:pPr>
        <w:widowControl/>
        <w:snapToGrid w:val="0"/>
        <w:spacing w:line="360" w:lineRule="auto"/>
        <w:jc w:val="left"/>
        <w:rPr>
          <w:b/>
          <w:bCs/>
          <w:kern w:val="0"/>
          <w:szCs w:val="21"/>
        </w:rPr>
      </w:pPr>
    </w:p>
    <w:p w14:paraId="17BCB445"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3D5C7A15" w14:textId="77777777" w:rsidR="00BC34FF" w:rsidRDefault="00000000">
      <w:pPr>
        <w:pStyle w:val="afc"/>
        <w:widowControl/>
        <w:numPr>
          <w:ilvl w:val="0"/>
          <w:numId w:val="8"/>
        </w:numPr>
        <w:snapToGrid w:val="0"/>
        <w:spacing w:line="360" w:lineRule="auto"/>
        <w:ind w:firstLineChars="0"/>
        <w:jc w:val="left"/>
        <w:rPr>
          <w:b/>
          <w:bCs/>
          <w:kern w:val="0"/>
          <w:szCs w:val="21"/>
        </w:rPr>
      </w:pPr>
      <w:r>
        <w:rPr>
          <w:rFonts w:hint="eastAsia"/>
          <w:b/>
          <w:bCs/>
          <w:kern w:val="0"/>
          <w:szCs w:val="21"/>
        </w:rPr>
        <w:t>课程考核</w:t>
      </w:r>
    </w:p>
    <w:tbl>
      <w:tblPr>
        <w:tblStyle w:val="af6"/>
        <w:tblW w:w="8756" w:type="dxa"/>
        <w:jc w:val="center"/>
        <w:tblLook w:val="04A0" w:firstRow="1" w:lastRow="0" w:firstColumn="1" w:lastColumn="0" w:noHBand="0" w:noVBand="1"/>
      </w:tblPr>
      <w:tblGrid>
        <w:gridCol w:w="624"/>
        <w:gridCol w:w="2206"/>
        <w:gridCol w:w="2343"/>
        <w:gridCol w:w="851"/>
        <w:gridCol w:w="708"/>
        <w:gridCol w:w="709"/>
        <w:gridCol w:w="648"/>
        <w:gridCol w:w="667"/>
      </w:tblGrid>
      <w:tr w:rsidR="00BC34FF" w14:paraId="005D5B9C" w14:textId="77777777">
        <w:trPr>
          <w:trHeight w:val="508"/>
          <w:jc w:val="center"/>
        </w:trPr>
        <w:tc>
          <w:tcPr>
            <w:tcW w:w="624" w:type="dxa"/>
            <w:vMerge w:val="restart"/>
            <w:tcBorders>
              <w:top w:val="single" w:sz="4" w:space="0" w:color="auto"/>
              <w:left w:val="single" w:sz="4" w:space="0" w:color="auto"/>
              <w:right w:val="single" w:sz="4" w:space="0" w:color="auto"/>
            </w:tcBorders>
            <w:shd w:val="clear" w:color="auto" w:fill="EEECE1" w:themeFill="background2"/>
            <w:vAlign w:val="center"/>
          </w:tcPr>
          <w:p w14:paraId="1FC44841" w14:textId="77777777" w:rsidR="00BC34FF" w:rsidRDefault="00000000">
            <w:pPr>
              <w:spacing w:line="320" w:lineRule="exact"/>
              <w:jc w:val="center"/>
              <w:rPr>
                <w:b/>
                <w:bCs/>
                <w:szCs w:val="21"/>
              </w:rPr>
            </w:pPr>
            <w:r>
              <w:rPr>
                <w:b/>
                <w:bCs/>
                <w:szCs w:val="21"/>
              </w:rPr>
              <w:t>序号</w:t>
            </w:r>
          </w:p>
        </w:tc>
        <w:tc>
          <w:tcPr>
            <w:tcW w:w="2206" w:type="dxa"/>
            <w:vMerge w:val="restart"/>
            <w:tcBorders>
              <w:top w:val="single" w:sz="4" w:space="0" w:color="auto"/>
              <w:left w:val="single" w:sz="4" w:space="0" w:color="auto"/>
              <w:right w:val="single" w:sz="4" w:space="0" w:color="auto"/>
            </w:tcBorders>
            <w:shd w:val="clear" w:color="auto" w:fill="EEECE1"/>
            <w:vAlign w:val="center"/>
          </w:tcPr>
          <w:p w14:paraId="4814AA2C" w14:textId="77777777" w:rsidR="00BC34FF" w:rsidRDefault="00000000">
            <w:pPr>
              <w:spacing w:line="320" w:lineRule="exact"/>
              <w:jc w:val="center"/>
              <w:rPr>
                <w:b/>
                <w:bCs/>
                <w:szCs w:val="21"/>
              </w:rPr>
            </w:pPr>
            <w:r>
              <w:rPr>
                <w:b/>
                <w:bCs/>
                <w:szCs w:val="21"/>
              </w:rPr>
              <w:t>课程目标（支撑毕业要求指标点）</w:t>
            </w:r>
          </w:p>
        </w:tc>
        <w:tc>
          <w:tcPr>
            <w:tcW w:w="2343" w:type="dxa"/>
            <w:vMerge w:val="restart"/>
            <w:tcBorders>
              <w:top w:val="single" w:sz="4" w:space="0" w:color="auto"/>
              <w:left w:val="single" w:sz="4" w:space="0" w:color="auto"/>
              <w:right w:val="single" w:sz="4" w:space="0" w:color="auto"/>
            </w:tcBorders>
            <w:shd w:val="clear" w:color="auto" w:fill="EEECE1"/>
            <w:vAlign w:val="center"/>
          </w:tcPr>
          <w:p w14:paraId="5BD13B8A" w14:textId="77777777" w:rsidR="00BC34FF" w:rsidRDefault="00000000">
            <w:pPr>
              <w:spacing w:line="320" w:lineRule="exact"/>
              <w:jc w:val="center"/>
              <w:rPr>
                <w:b/>
                <w:bCs/>
                <w:szCs w:val="21"/>
              </w:rPr>
            </w:pPr>
            <w:r>
              <w:rPr>
                <w:b/>
                <w:bCs/>
                <w:szCs w:val="21"/>
              </w:rPr>
              <w:t>考核内容</w:t>
            </w:r>
          </w:p>
        </w:tc>
        <w:tc>
          <w:tcPr>
            <w:tcW w:w="2916"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04E60A02" w14:textId="77777777" w:rsidR="00BC34FF" w:rsidRDefault="00000000">
            <w:pPr>
              <w:spacing w:line="320" w:lineRule="exact"/>
              <w:jc w:val="center"/>
              <w:rPr>
                <w:b/>
                <w:bCs/>
                <w:szCs w:val="21"/>
              </w:rPr>
            </w:pPr>
            <w:r>
              <w:rPr>
                <w:b/>
                <w:bCs/>
                <w:szCs w:val="21"/>
              </w:rPr>
              <w:t>评价依据及成绩比例</w:t>
            </w:r>
            <w:r>
              <w:rPr>
                <w:b/>
                <w:bCs/>
                <w:szCs w:val="21"/>
              </w:rPr>
              <w:t>(%)</w:t>
            </w:r>
          </w:p>
        </w:tc>
        <w:tc>
          <w:tcPr>
            <w:tcW w:w="667" w:type="dxa"/>
            <w:vMerge w:val="restart"/>
            <w:tcBorders>
              <w:top w:val="single" w:sz="4" w:space="0" w:color="auto"/>
              <w:left w:val="single" w:sz="4" w:space="0" w:color="auto"/>
              <w:right w:val="single" w:sz="4" w:space="0" w:color="auto"/>
            </w:tcBorders>
            <w:shd w:val="clear" w:color="auto" w:fill="EEECE1" w:themeFill="background2"/>
            <w:vAlign w:val="center"/>
          </w:tcPr>
          <w:p w14:paraId="081A9F49" w14:textId="77777777" w:rsidR="00BC34FF" w:rsidRDefault="00000000">
            <w:pPr>
              <w:spacing w:line="320" w:lineRule="exact"/>
              <w:jc w:val="center"/>
              <w:rPr>
                <w:b/>
                <w:bCs/>
                <w:szCs w:val="21"/>
              </w:rPr>
            </w:pPr>
            <w:r>
              <w:rPr>
                <w:b/>
                <w:bCs/>
                <w:szCs w:val="21"/>
              </w:rPr>
              <w:t>成绩比例</w:t>
            </w:r>
            <w:r>
              <w:rPr>
                <w:b/>
                <w:bCs/>
                <w:szCs w:val="21"/>
              </w:rPr>
              <w:t>(%)</w:t>
            </w:r>
          </w:p>
        </w:tc>
      </w:tr>
      <w:tr w:rsidR="00BC34FF" w14:paraId="44DF602D" w14:textId="77777777">
        <w:trPr>
          <w:trHeight w:val="508"/>
          <w:jc w:val="center"/>
        </w:trPr>
        <w:tc>
          <w:tcPr>
            <w:tcW w:w="624" w:type="dxa"/>
            <w:vMerge/>
            <w:tcBorders>
              <w:left w:val="single" w:sz="4" w:space="0" w:color="auto"/>
              <w:bottom w:val="single" w:sz="4" w:space="0" w:color="auto"/>
              <w:right w:val="single" w:sz="4" w:space="0" w:color="auto"/>
            </w:tcBorders>
            <w:shd w:val="clear" w:color="auto" w:fill="EEECE1" w:themeFill="background2"/>
            <w:vAlign w:val="center"/>
          </w:tcPr>
          <w:p w14:paraId="189029F8" w14:textId="77777777" w:rsidR="00BC34FF" w:rsidRDefault="00BC34FF">
            <w:pPr>
              <w:spacing w:line="320" w:lineRule="exact"/>
              <w:jc w:val="center"/>
              <w:rPr>
                <w:b/>
                <w:bCs/>
                <w:szCs w:val="21"/>
              </w:rPr>
            </w:pPr>
          </w:p>
        </w:tc>
        <w:tc>
          <w:tcPr>
            <w:tcW w:w="2206" w:type="dxa"/>
            <w:vMerge/>
            <w:tcBorders>
              <w:left w:val="single" w:sz="4" w:space="0" w:color="auto"/>
              <w:bottom w:val="single" w:sz="4" w:space="0" w:color="auto"/>
              <w:right w:val="single" w:sz="4" w:space="0" w:color="auto"/>
            </w:tcBorders>
            <w:shd w:val="clear" w:color="auto" w:fill="EEECE1"/>
            <w:vAlign w:val="center"/>
          </w:tcPr>
          <w:p w14:paraId="6DA6CEB5" w14:textId="77777777" w:rsidR="00BC34FF" w:rsidRDefault="00BC34FF">
            <w:pPr>
              <w:spacing w:line="320" w:lineRule="exact"/>
              <w:jc w:val="center"/>
              <w:rPr>
                <w:b/>
                <w:bCs/>
                <w:szCs w:val="21"/>
              </w:rPr>
            </w:pPr>
          </w:p>
        </w:tc>
        <w:tc>
          <w:tcPr>
            <w:tcW w:w="2343" w:type="dxa"/>
            <w:vMerge/>
            <w:tcBorders>
              <w:left w:val="single" w:sz="4" w:space="0" w:color="auto"/>
              <w:bottom w:val="single" w:sz="4" w:space="0" w:color="auto"/>
              <w:right w:val="single" w:sz="4" w:space="0" w:color="auto"/>
            </w:tcBorders>
            <w:shd w:val="clear" w:color="auto" w:fill="EEECE1"/>
          </w:tcPr>
          <w:p w14:paraId="3354E621" w14:textId="77777777" w:rsidR="00BC34FF" w:rsidRDefault="00BC34FF">
            <w:pPr>
              <w:spacing w:line="320" w:lineRule="exact"/>
              <w:jc w:val="center"/>
              <w:rPr>
                <w:b/>
                <w:bCs/>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14:paraId="5B0D4D17" w14:textId="77777777" w:rsidR="00BC34FF" w:rsidRDefault="00000000">
            <w:pPr>
              <w:spacing w:line="320" w:lineRule="exact"/>
              <w:jc w:val="center"/>
              <w:rPr>
                <w:b/>
                <w:bCs/>
                <w:szCs w:val="21"/>
              </w:rPr>
            </w:pPr>
            <w:r>
              <w:rPr>
                <w:b/>
                <w:bCs/>
                <w:szCs w:val="21"/>
              </w:rPr>
              <w:t>作业</w:t>
            </w:r>
            <w:r>
              <w:rPr>
                <w:rFonts w:hint="eastAsia"/>
                <w:b/>
                <w:bCs/>
                <w:szCs w:val="21"/>
              </w:rPr>
              <w:t>1</w:t>
            </w:r>
            <w:r>
              <w:rPr>
                <w:b/>
                <w:bCs/>
                <w:szCs w:val="21"/>
              </w:rPr>
              <w:t>0</w:t>
            </w:r>
            <w:r>
              <w:rPr>
                <w:rFonts w:hint="eastAsia"/>
                <w:b/>
                <w:bCs/>
                <w:szCs w:val="21"/>
              </w:rPr>
              <w:t>%</w:t>
            </w:r>
          </w:p>
        </w:tc>
        <w:tc>
          <w:tcPr>
            <w:tcW w:w="70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5341AD" w14:textId="77777777" w:rsidR="00BC34FF" w:rsidRDefault="00000000">
            <w:pPr>
              <w:spacing w:line="320" w:lineRule="exact"/>
              <w:jc w:val="center"/>
              <w:rPr>
                <w:b/>
                <w:bCs/>
                <w:szCs w:val="21"/>
              </w:rPr>
            </w:pPr>
            <w:r>
              <w:rPr>
                <w:rFonts w:hint="eastAsia"/>
                <w:b/>
                <w:bCs/>
                <w:szCs w:val="21"/>
              </w:rPr>
              <w:t>实验</w:t>
            </w:r>
            <w:r>
              <w:rPr>
                <w:rFonts w:hint="eastAsia"/>
                <w:b/>
                <w:bCs/>
                <w:szCs w:val="21"/>
              </w:rPr>
              <w:t>1</w:t>
            </w:r>
            <w:r>
              <w:rPr>
                <w:b/>
                <w:bCs/>
                <w:szCs w:val="21"/>
              </w:rPr>
              <w:t>0</w:t>
            </w:r>
            <w:r>
              <w:rPr>
                <w:rFonts w:hint="eastAsia"/>
                <w:b/>
                <w:bCs/>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0B46EB" w14:textId="77777777" w:rsidR="00BC34FF" w:rsidRDefault="00000000">
            <w:pPr>
              <w:spacing w:line="320" w:lineRule="exact"/>
              <w:jc w:val="center"/>
              <w:rPr>
                <w:b/>
                <w:bCs/>
                <w:szCs w:val="21"/>
              </w:rPr>
            </w:pPr>
            <w:r>
              <w:rPr>
                <w:rFonts w:hint="eastAsia"/>
                <w:b/>
                <w:bCs/>
                <w:szCs w:val="21"/>
              </w:rPr>
              <w:t>出勤</w:t>
            </w:r>
            <w:r>
              <w:rPr>
                <w:rFonts w:hint="eastAsia"/>
                <w:b/>
                <w:bCs/>
                <w:szCs w:val="21"/>
              </w:rPr>
              <w:t>1</w:t>
            </w:r>
            <w:r>
              <w:rPr>
                <w:b/>
                <w:bCs/>
                <w:szCs w:val="21"/>
              </w:rPr>
              <w:t>0</w:t>
            </w:r>
            <w:r>
              <w:rPr>
                <w:rFonts w:hint="eastAsia"/>
                <w:b/>
                <w:bCs/>
                <w:szCs w:val="21"/>
              </w:rPr>
              <w:t>%</w:t>
            </w:r>
          </w:p>
        </w:tc>
        <w:tc>
          <w:tcPr>
            <w:tcW w:w="6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AC5A45" w14:textId="77777777" w:rsidR="00BC34FF" w:rsidRDefault="00000000">
            <w:pPr>
              <w:spacing w:line="320" w:lineRule="exact"/>
              <w:jc w:val="center"/>
              <w:rPr>
                <w:b/>
                <w:bCs/>
                <w:szCs w:val="21"/>
              </w:rPr>
            </w:pPr>
            <w:r>
              <w:rPr>
                <w:b/>
                <w:bCs/>
                <w:szCs w:val="21"/>
              </w:rPr>
              <w:t>考试</w:t>
            </w:r>
            <w:r>
              <w:rPr>
                <w:rFonts w:hint="eastAsia"/>
                <w:b/>
                <w:bCs/>
                <w:szCs w:val="21"/>
              </w:rPr>
              <w:t>7</w:t>
            </w:r>
            <w:r>
              <w:rPr>
                <w:b/>
                <w:bCs/>
                <w:szCs w:val="21"/>
              </w:rPr>
              <w:t>0</w:t>
            </w:r>
            <w:r>
              <w:rPr>
                <w:rFonts w:hint="eastAsia"/>
                <w:b/>
                <w:bCs/>
                <w:szCs w:val="21"/>
              </w:rPr>
              <w:t>%</w:t>
            </w:r>
          </w:p>
        </w:tc>
        <w:tc>
          <w:tcPr>
            <w:tcW w:w="667" w:type="dxa"/>
            <w:vMerge/>
            <w:tcBorders>
              <w:left w:val="single" w:sz="4" w:space="0" w:color="auto"/>
              <w:bottom w:val="single" w:sz="4" w:space="0" w:color="auto"/>
              <w:right w:val="single" w:sz="4" w:space="0" w:color="auto"/>
            </w:tcBorders>
            <w:shd w:val="clear" w:color="auto" w:fill="EEECE1" w:themeFill="background2"/>
            <w:vAlign w:val="center"/>
          </w:tcPr>
          <w:p w14:paraId="730FEC0B" w14:textId="77777777" w:rsidR="00BC34FF" w:rsidRDefault="00BC34FF">
            <w:pPr>
              <w:spacing w:line="320" w:lineRule="exact"/>
              <w:jc w:val="center"/>
              <w:rPr>
                <w:szCs w:val="21"/>
              </w:rPr>
            </w:pPr>
          </w:p>
        </w:tc>
      </w:tr>
      <w:tr w:rsidR="00BC34FF" w14:paraId="44232408" w14:textId="77777777">
        <w:trPr>
          <w:trHeight w:val="860"/>
          <w:jc w:val="center"/>
        </w:trPr>
        <w:tc>
          <w:tcPr>
            <w:tcW w:w="624" w:type="dxa"/>
            <w:tcBorders>
              <w:top w:val="single" w:sz="4" w:space="0" w:color="auto"/>
              <w:left w:val="single" w:sz="4" w:space="0" w:color="auto"/>
              <w:bottom w:val="single" w:sz="4" w:space="0" w:color="auto"/>
              <w:right w:val="single" w:sz="4" w:space="0" w:color="auto"/>
            </w:tcBorders>
            <w:vAlign w:val="center"/>
          </w:tcPr>
          <w:p w14:paraId="487973B1" w14:textId="77777777" w:rsidR="00BC34FF" w:rsidRDefault="00000000">
            <w:pPr>
              <w:spacing w:line="320" w:lineRule="exact"/>
              <w:jc w:val="center"/>
              <w:rPr>
                <w:szCs w:val="21"/>
              </w:rPr>
            </w:pPr>
            <w:r>
              <w:rPr>
                <w:szCs w:val="21"/>
              </w:rPr>
              <w:t>1</w:t>
            </w:r>
          </w:p>
        </w:tc>
        <w:tc>
          <w:tcPr>
            <w:tcW w:w="2206" w:type="dxa"/>
            <w:tcBorders>
              <w:top w:val="single" w:sz="4" w:space="0" w:color="auto"/>
              <w:left w:val="single" w:sz="4" w:space="0" w:color="auto"/>
              <w:bottom w:val="single" w:sz="4" w:space="0" w:color="auto"/>
              <w:right w:val="single" w:sz="4" w:space="0" w:color="auto"/>
            </w:tcBorders>
            <w:vAlign w:val="center"/>
          </w:tcPr>
          <w:p w14:paraId="765822DE" w14:textId="77777777" w:rsidR="00BC34FF" w:rsidRDefault="00000000">
            <w:pPr>
              <w:spacing w:line="320" w:lineRule="exact"/>
              <w:jc w:val="left"/>
            </w:pPr>
            <w:r>
              <w:t>课程目标</w:t>
            </w:r>
            <w:r>
              <w:t>1</w:t>
            </w:r>
          </w:p>
          <w:p w14:paraId="2E3E891F" w14:textId="77777777" w:rsidR="00BC34FF" w:rsidRDefault="00000000">
            <w:pPr>
              <w:spacing w:line="320" w:lineRule="exact"/>
              <w:jc w:val="left"/>
            </w:pPr>
            <w:r>
              <w:t>（</w:t>
            </w:r>
            <w:r>
              <w:rPr>
                <w:szCs w:val="21"/>
              </w:rPr>
              <w:t>支撑毕业要求</w:t>
            </w:r>
            <w:r>
              <w:t>指标点</w:t>
            </w:r>
            <w:r>
              <w:t>8.2</w:t>
            </w:r>
            <w:r>
              <w:t>）</w:t>
            </w:r>
          </w:p>
        </w:tc>
        <w:tc>
          <w:tcPr>
            <w:tcW w:w="2343" w:type="dxa"/>
            <w:tcBorders>
              <w:top w:val="single" w:sz="4" w:space="0" w:color="auto"/>
              <w:left w:val="single" w:sz="4" w:space="0" w:color="auto"/>
              <w:bottom w:val="single" w:sz="4" w:space="0" w:color="auto"/>
              <w:right w:val="single" w:sz="4" w:space="0" w:color="auto"/>
            </w:tcBorders>
          </w:tcPr>
          <w:p w14:paraId="301F4873" w14:textId="77777777" w:rsidR="00BC34FF" w:rsidRDefault="00000000">
            <w:pPr>
              <w:spacing w:line="320" w:lineRule="exact"/>
              <w:jc w:val="left"/>
            </w:pPr>
            <w:r>
              <w:rPr>
                <w:rFonts w:hint="eastAsia"/>
              </w:rPr>
              <w:t>学习态度和专业认知意识，是否能了解交通运输专业领域的国际发展趋势、研究热点</w:t>
            </w:r>
          </w:p>
        </w:tc>
        <w:tc>
          <w:tcPr>
            <w:tcW w:w="851" w:type="dxa"/>
            <w:tcBorders>
              <w:top w:val="single" w:sz="4" w:space="0" w:color="auto"/>
              <w:left w:val="single" w:sz="4" w:space="0" w:color="auto"/>
              <w:bottom w:val="single" w:sz="4" w:space="0" w:color="auto"/>
              <w:right w:val="single" w:sz="4" w:space="0" w:color="auto"/>
            </w:tcBorders>
            <w:vAlign w:val="center"/>
          </w:tcPr>
          <w:p w14:paraId="3B2B239E" w14:textId="77777777" w:rsidR="00BC34FF" w:rsidRDefault="00000000">
            <w:pPr>
              <w:spacing w:line="320" w:lineRule="exact"/>
              <w:jc w:val="center"/>
            </w:pPr>
            <w:r>
              <w:t>50</w:t>
            </w:r>
          </w:p>
        </w:tc>
        <w:tc>
          <w:tcPr>
            <w:tcW w:w="708" w:type="dxa"/>
            <w:tcBorders>
              <w:top w:val="single" w:sz="4" w:space="0" w:color="auto"/>
              <w:left w:val="single" w:sz="4" w:space="0" w:color="auto"/>
              <w:bottom w:val="single" w:sz="4" w:space="0" w:color="auto"/>
              <w:right w:val="single" w:sz="4" w:space="0" w:color="auto"/>
            </w:tcBorders>
            <w:vAlign w:val="center"/>
          </w:tcPr>
          <w:p w14:paraId="010234F3" w14:textId="77777777" w:rsidR="00BC34FF"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4CB60BDE" w14:textId="77777777" w:rsidR="00BC34FF" w:rsidRDefault="00000000">
            <w:pPr>
              <w:spacing w:line="320" w:lineRule="exact"/>
              <w:jc w:val="center"/>
            </w:pPr>
            <w:r>
              <w:t>50</w:t>
            </w:r>
          </w:p>
        </w:tc>
        <w:tc>
          <w:tcPr>
            <w:tcW w:w="648" w:type="dxa"/>
            <w:tcBorders>
              <w:top w:val="single" w:sz="4" w:space="0" w:color="auto"/>
              <w:left w:val="single" w:sz="4" w:space="0" w:color="auto"/>
              <w:bottom w:val="single" w:sz="4" w:space="0" w:color="auto"/>
              <w:right w:val="single" w:sz="4" w:space="0" w:color="auto"/>
            </w:tcBorders>
            <w:vAlign w:val="center"/>
          </w:tcPr>
          <w:p w14:paraId="7EF22953" w14:textId="77777777" w:rsidR="00BC34FF" w:rsidRDefault="00000000">
            <w:pPr>
              <w:spacing w:line="320" w:lineRule="exact"/>
              <w:jc w:val="center"/>
            </w:pPr>
            <w:r>
              <w:t>50</w:t>
            </w:r>
          </w:p>
        </w:tc>
        <w:tc>
          <w:tcPr>
            <w:tcW w:w="667" w:type="dxa"/>
            <w:tcBorders>
              <w:top w:val="single" w:sz="4" w:space="0" w:color="auto"/>
              <w:left w:val="single" w:sz="4" w:space="0" w:color="auto"/>
              <w:bottom w:val="single" w:sz="4" w:space="0" w:color="auto"/>
              <w:right w:val="single" w:sz="4" w:space="0" w:color="auto"/>
            </w:tcBorders>
            <w:vAlign w:val="center"/>
          </w:tcPr>
          <w:p w14:paraId="2B284D1D" w14:textId="77777777" w:rsidR="00BC34FF" w:rsidRDefault="00000000">
            <w:pPr>
              <w:spacing w:line="320" w:lineRule="exact"/>
              <w:jc w:val="center"/>
            </w:pPr>
            <w:r>
              <w:t>50</w:t>
            </w:r>
          </w:p>
        </w:tc>
      </w:tr>
      <w:tr w:rsidR="00BC34FF" w14:paraId="1094229D" w14:textId="77777777">
        <w:trPr>
          <w:trHeight w:val="468"/>
          <w:jc w:val="center"/>
        </w:trPr>
        <w:tc>
          <w:tcPr>
            <w:tcW w:w="624" w:type="dxa"/>
            <w:tcBorders>
              <w:top w:val="single" w:sz="4" w:space="0" w:color="auto"/>
              <w:left w:val="single" w:sz="4" w:space="0" w:color="auto"/>
              <w:bottom w:val="single" w:sz="4" w:space="0" w:color="auto"/>
              <w:right w:val="single" w:sz="4" w:space="0" w:color="auto"/>
            </w:tcBorders>
            <w:vAlign w:val="center"/>
          </w:tcPr>
          <w:p w14:paraId="132A2039" w14:textId="77777777" w:rsidR="00BC34FF" w:rsidRDefault="00000000">
            <w:pPr>
              <w:spacing w:line="320" w:lineRule="exact"/>
              <w:jc w:val="center"/>
            </w:pPr>
            <w:r>
              <w:lastRenderedPageBreak/>
              <w:t>2</w:t>
            </w:r>
          </w:p>
        </w:tc>
        <w:tc>
          <w:tcPr>
            <w:tcW w:w="2206" w:type="dxa"/>
            <w:tcBorders>
              <w:top w:val="single" w:sz="4" w:space="0" w:color="auto"/>
              <w:left w:val="single" w:sz="4" w:space="0" w:color="auto"/>
              <w:bottom w:val="single" w:sz="4" w:space="0" w:color="auto"/>
              <w:right w:val="single" w:sz="4" w:space="0" w:color="auto"/>
            </w:tcBorders>
            <w:vAlign w:val="center"/>
          </w:tcPr>
          <w:p w14:paraId="5222F1F7" w14:textId="77777777" w:rsidR="00BC34FF" w:rsidRDefault="00000000">
            <w:pPr>
              <w:spacing w:line="320" w:lineRule="exact"/>
              <w:jc w:val="left"/>
            </w:pPr>
            <w:r>
              <w:t>课程目标</w:t>
            </w:r>
            <w:r>
              <w:t>2</w:t>
            </w:r>
          </w:p>
          <w:p w14:paraId="21A9609B" w14:textId="77777777" w:rsidR="00BC34FF" w:rsidRDefault="00000000">
            <w:pPr>
              <w:spacing w:line="320" w:lineRule="exact"/>
              <w:jc w:val="left"/>
            </w:pPr>
            <w:r>
              <w:t>（</w:t>
            </w:r>
            <w:r>
              <w:rPr>
                <w:szCs w:val="21"/>
              </w:rPr>
              <w:t>支撑毕业要求指标点</w:t>
            </w:r>
            <w:r>
              <w:rPr>
                <w:rFonts w:hint="eastAsia"/>
                <w:szCs w:val="21"/>
              </w:rPr>
              <w:t>1</w:t>
            </w:r>
            <w:r>
              <w:t>2.1</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79EBE5E8" w14:textId="77777777" w:rsidR="00BC34FF" w:rsidRDefault="00000000">
            <w:pPr>
              <w:spacing w:line="320" w:lineRule="exact"/>
              <w:jc w:val="left"/>
            </w:pPr>
            <w:r>
              <w:rPr>
                <w:rFonts w:hint="eastAsia"/>
              </w:rPr>
              <w:t>实践能力和专业认知意识，是否能在社会发展的大背景下，认识到对交通运输专业自主和终身学习的必要性</w:t>
            </w:r>
          </w:p>
        </w:tc>
        <w:tc>
          <w:tcPr>
            <w:tcW w:w="851" w:type="dxa"/>
            <w:tcBorders>
              <w:top w:val="single" w:sz="4" w:space="0" w:color="auto"/>
              <w:left w:val="single" w:sz="4" w:space="0" w:color="auto"/>
              <w:bottom w:val="single" w:sz="4" w:space="0" w:color="auto"/>
              <w:right w:val="single" w:sz="4" w:space="0" w:color="auto"/>
            </w:tcBorders>
            <w:vAlign w:val="center"/>
          </w:tcPr>
          <w:p w14:paraId="69E0000C" w14:textId="77777777" w:rsidR="00BC34FF" w:rsidRDefault="00000000">
            <w:pPr>
              <w:spacing w:line="320" w:lineRule="exact"/>
              <w:jc w:val="center"/>
            </w:pPr>
            <w:r>
              <w:t>50</w:t>
            </w:r>
          </w:p>
        </w:tc>
        <w:tc>
          <w:tcPr>
            <w:tcW w:w="708" w:type="dxa"/>
            <w:tcBorders>
              <w:top w:val="single" w:sz="4" w:space="0" w:color="auto"/>
              <w:left w:val="single" w:sz="4" w:space="0" w:color="auto"/>
              <w:bottom w:val="single" w:sz="4" w:space="0" w:color="auto"/>
              <w:right w:val="single" w:sz="4" w:space="0" w:color="auto"/>
            </w:tcBorders>
            <w:vAlign w:val="center"/>
          </w:tcPr>
          <w:p w14:paraId="516EB57C"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1F3529D2" w14:textId="77777777" w:rsidR="00BC34FF" w:rsidRDefault="00000000">
            <w:pPr>
              <w:spacing w:line="320" w:lineRule="exact"/>
              <w:jc w:val="center"/>
            </w:pPr>
            <w:r>
              <w:t>50</w:t>
            </w:r>
          </w:p>
        </w:tc>
        <w:tc>
          <w:tcPr>
            <w:tcW w:w="648" w:type="dxa"/>
            <w:tcBorders>
              <w:top w:val="single" w:sz="4" w:space="0" w:color="auto"/>
              <w:left w:val="single" w:sz="4" w:space="0" w:color="auto"/>
              <w:bottom w:val="single" w:sz="4" w:space="0" w:color="auto"/>
              <w:right w:val="single" w:sz="4" w:space="0" w:color="auto"/>
            </w:tcBorders>
            <w:vAlign w:val="center"/>
          </w:tcPr>
          <w:p w14:paraId="5592139C" w14:textId="77777777" w:rsidR="00BC34FF" w:rsidRDefault="00000000">
            <w:pPr>
              <w:spacing w:line="320" w:lineRule="exact"/>
              <w:jc w:val="center"/>
            </w:pPr>
            <w:r>
              <w:t>50</w:t>
            </w:r>
          </w:p>
        </w:tc>
        <w:tc>
          <w:tcPr>
            <w:tcW w:w="667" w:type="dxa"/>
            <w:tcBorders>
              <w:top w:val="single" w:sz="4" w:space="0" w:color="auto"/>
              <w:left w:val="single" w:sz="4" w:space="0" w:color="auto"/>
              <w:bottom w:val="single" w:sz="4" w:space="0" w:color="auto"/>
              <w:right w:val="single" w:sz="4" w:space="0" w:color="auto"/>
            </w:tcBorders>
            <w:vAlign w:val="center"/>
          </w:tcPr>
          <w:p w14:paraId="60073BF5" w14:textId="77777777" w:rsidR="00BC34FF" w:rsidRDefault="00000000">
            <w:pPr>
              <w:spacing w:line="320" w:lineRule="exact"/>
              <w:jc w:val="center"/>
            </w:pPr>
            <w:r>
              <w:t>50</w:t>
            </w:r>
          </w:p>
        </w:tc>
      </w:tr>
      <w:tr w:rsidR="00BC34FF" w14:paraId="7D756D75"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1E009723" w14:textId="77777777" w:rsidR="00BC34FF" w:rsidRDefault="00000000">
            <w:pPr>
              <w:spacing w:line="320" w:lineRule="exact"/>
              <w:jc w:val="center"/>
            </w:pPr>
            <w:r>
              <w:t>合计</w:t>
            </w:r>
          </w:p>
        </w:tc>
        <w:tc>
          <w:tcPr>
            <w:tcW w:w="2343" w:type="dxa"/>
            <w:tcBorders>
              <w:top w:val="single" w:sz="4" w:space="0" w:color="auto"/>
              <w:left w:val="single" w:sz="4" w:space="0" w:color="auto"/>
              <w:bottom w:val="single" w:sz="4" w:space="0" w:color="auto"/>
              <w:right w:val="single" w:sz="4" w:space="0" w:color="auto"/>
            </w:tcBorders>
          </w:tcPr>
          <w:p w14:paraId="17B2D2BD" w14:textId="77777777" w:rsidR="00BC34FF" w:rsidRDefault="00BC34FF">
            <w:pPr>
              <w:spacing w:line="32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424B58E7" w14:textId="77777777" w:rsidR="00BC34FF" w:rsidRDefault="00000000">
            <w:pPr>
              <w:spacing w:line="320" w:lineRule="exact"/>
              <w:jc w:val="center"/>
            </w:pPr>
            <w:r>
              <w:t>100</w:t>
            </w:r>
          </w:p>
        </w:tc>
        <w:tc>
          <w:tcPr>
            <w:tcW w:w="708" w:type="dxa"/>
            <w:tcBorders>
              <w:top w:val="single" w:sz="4" w:space="0" w:color="auto"/>
              <w:left w:val="single" w:sz="4" w:space="0" w:color="auto"/>
              <w:bottom w:val="single" w:sz="4" w:space="0" w:color="auto"/>
              <w:right w:val="single" w:sz="4" w:space="0" w:color="auto"/>
            </w:tcBorders>
            <w:vAlign w:val="center"/>
          </w:tcPr>
          <w:p w14:paraId="5F9E7141" w14:textId="77777777" w:rsidR="00BC34FF" w:rsidRDefault="00000000">
            <w:pPr>
              <w:spacing w:line="320" w:lineRule="exact"/>
              <w:jc w:val="center"/>
            </w:pPr>
            <w:r>
              <w:rPr>
                <w:rFonts w:hint="eastAsia"/>
              </w:rPr>
              <w:t>1</w:t>
            </w:r>
            <w:r>
              <w:t>00</w:t>
            </w:r>
          </w:p>
        </w:tc>
        <w:tc>
          <w:tcPr>
            <w:tcW w:w="709" w:type="dxa"/>
            <w:tcBorders>
              <w:top w:val="single" w:sz="4" w:space="0" w:color="auto"/>
              <w:left w:val="single" w:sz="4" w:space="0" w:color="auto"/>
              <w:bottom w:val="single" w:sz="4" w:space="0" w:color="auto"/>
              <w:right w:val="single" w:sz="4" w:space="0" w:color="auto"/>
            </w:tcBorders>
            <w:vAlign w:val="center"/>
          </w:tcPr>
          <w:p w14:paraId="5C6BB48F" w14:textId="77777777" w:rsidR="00BC34FF" w:rsidRDefault="00000000">
            <w:pPr>
              <w:spacing w:line="320" w:lineRule="exact"/>
              <w:jc w:val="center"/>
            </w:pPr>
            <w:r>
              <w:rPr>
                <w:rFonts w:hint="eastAsia"/>
              </w:rPr>
              <w:t>1</w:t>
            </w:r>
            <w:r>
              <w:t>00</w:t>
            </w:r>
          </w:p>
        </w:tc>
        <w:tc>
          <w:tcPr>
            <w:tcW w:w="648" w:type="dxa"/>
            <w:tcBorders>
              <w:top w:val="single" w:sz="4" w:space="0" w:color="auto"/>
              <w:left w:val="single" w:sz="4" w:space="0" w:color="auto"/>
              <w:bottom w:val="single" w:sz="4" w:space="0" w:color="auto"/>
              <w:right w:val="single" w:sz="4" w:space="0" w:color="auto"/>
            </w:tcBorders>
            <w:vAlign w:val="center"/>
          </w:tcPr>
          <w:p w14:paraId="2AFACC02" w14:textId="77777777" w:rsidR="00BC34FF" w:rsidRDefault="00000000">
            <w:pPr>
              <w:spacing w:line="320" w:lineRule="exact"/>
              <w:jc w:val="center"/>
            </w:pPr>
            <w:r>
              <w:t>100</w:t>
            </w:r>
          </w:p>
        </w:tc>
        <w:tc>
          <w:tcPr>
            <w:tcW w:w="667" w:type="dxa"/>
            <w:tcBorders>
              <w:top w:val="single" w:sz="4" w:space="0" w:color="auto"/>
              <w:left w:val="single" w:sz="4" w:space="0" w:color="auto"/>
              <w:bottom w:val="single" w:sz="4" w:space="0" w:color="auto"/>
              <w:right w:val="single" w:sz="4" w:space="0" w:color="auto"/>
            </w:tcBorders>
            <w:vAlign w:val="center"/>
          </w:tcPr>
          <w:p w14:paraId="72713E71" w14:textId="77777777" w:rsidR="00BC34FF" w:rsidRDefault="00000000">
            <w:pPr>
              <w:spacing w:line="320" w:lineRule="exact"/>
              <w:jc w:val="center"/>
            </w:pPr>
            <w:r>
              <w:t>100</w:t>
            </w:r>
          </w:p>
        </w:tc>
      </w:tr>
    </w:tbl>
    <w:p w14:paraId="1CF51DD0" w14:textId="77777777" w:rsidR="00BC34FF" w:rsidRDefault="00BC34FF">
      <w:pPr>
        <w:widowControl/>
        <w:snapToGrid w:val="0"/>
        <w:spacing w:line="360" w:lineRule="auto"/>
        <w:jc w:val="left"/>
        <w:rPr>
          <w:b/>
          <w:bCs/>
          <w:kern w:val="0"/>
          <w:szCs w:val="21"/>
        </w:rPr>
      </w:pPr>
    </w:p>
    <w:p w14:paraId="0285753B" w14:textId="77777777" w:rsidR="00BC34FF" w:rsidRDefault="00000000">
      <w:pPr>
        <w:pStyle w:val="afc"/>
        <w:widowControl/>
        <w:numPr>
          <w:ilvl w:val="0"/>
          <w:numId w:val="8"/>
        </w:numPr>
        <w:snapToGrid w:val="0"/>
        <w:spacing w:line="360" w:lineRule="auto"/>
        <w:ind w:firstLineChars="0"/>
        <w:jc w:val="left"/>
        <w:rPr>
          <w:b/>
          <w:bCs/>
          <w:kern w:val="0"/>
          <w:szCs w:val="21"/>
        </w:rPr>
      </w:pPr>
      <w:r>
        <w:rPr>
          <w:rFonts w:hint="eastAsia"/>
          <w:b/>
          <w:bCs/>
          <w:kern w:val="0"/>
          <w:szCs w:val="21"/>
        </w:rPr>
        <w:t>考核方式和成绩评定</w:t>
      </w:r>
    </w:p>
    <w:p w14:paraId="54EF028B" w14:textId="77777777" w:rsidR="00BC34FF" w:rsidRDefault="00000000">
      <w:pPr>
        <w:snapToGrid w:val="0"/>
        <w:spacing w:line="360" w:lineRule="auto"/>
        <w:ind w:firstLineChars="200" w:firstLine="420"/>
        <w:rPr>
          <w:rFonts w:hAnsi="宋体"/>
          <w:szCs w:val="21"/>
        </w:rPr>
      </w:pPr>
      <w:r>
        <w:rPr>
          <w:rFonts w:hAnsi="宋体" w:hint="eastAsia"/>
          <w:szCs w:val="21"/>
        </w:rPr>
        <w:t>课程考核方式包括期末考试、平时及作业等。期末考试采用开卷笔试。成绩计算方法：课程成绩</w:t>
      </w:r>
      <w:r>
        <w:rPr>
          <w:rFonts w:hAnsi="宋体" w:hint="eastAsia"/>
          <w:szCs w:val="21"/>
        </w:rPr>
        <w:t>=</w:t>
      </w:r>
      <w:r>
        <w:rPr>
          <w:rFonts w:hAnsi="宋体" w:hint="eastAsia"/>
          <w:szCs w:val="21"/>
        </w:rPr>
        <w:t>平时×</w:t>
      </w:r>
      <w:r>
        <w:rPr>
          <w:rFonts w:hAnsi="宋体"/>
          <w:szCs w:val="21"/>
        </w:rPr>
        <w:t>3</w:t>
      </w:r>
      <w:r>
        <w:rPr>
          <w:rFonts w:hAnsi="宋体" w:hint="eastAsia"/>
          <w:szCs w:val="21"/>
        </w:rPr>
        <w:t>0%+</w:t>
      </w:r>
      <w:r>
        <w:rPr>
          <w:rFonts w:hAnsi="宋体" w:hint="eastAsia"/>
          <w:szCs w:val="21"/>
        </w:rPr>
        <w:t>期末考试×</w:t>
      </w:r>
      <w:r>
        <w:rPr>
          <w:rFonts w:hAnsi="宋体" w:hint="eastAsia"/>
          <w:szCs w:val="21"/>
        </w:rPr>
        <w:t>70%</w:t>
      </w:r>
      <w:r>
        <w:rPr>
          <w:rFonts w:hAnsi="宋体" w:hint="eastAsia"/>
          <w:szCs w:val="21"/>
        </w:rPr>
        <w:t>。</w:t>
      </w:r>
    </w:p>
    <w:tbl>
      <w:tblPr>
        <w:tblW w:w="8764" w:type="dxa"/>
        <w:jc w:val="center"/>
        <w:tblLayout w:type="fixed"/>
        <w:tblCellMar>
          <w:left w:w="10" w:type="dxa"/>
          <w:right w:w="10" w:type="dxa"/>
        </w:tblCellMar>
        <w:tblLook w:val="04A0" w:firstRow="1" w:lastRow="0" w:firstColumn="1" w:lastColumn="0" w:noHBand="0" w:noVBand="1"/>
      </w:tblPr>
      <w:tblGrid>
        <w:gridCol w:w="2542"/>
        <w:gridCol w:w="3859"/>
        <w:gridCol w:w="2363"/>
      </w:tblGrid>
      <w:tr w:rsidR="00BC34FF" w14:paraId="70D27A19" w14:textId="77777777">
        <w:trPr>
          <w:trHeight w:hRule="exact" w:val="272"/>
          <w:jc w:val="center"/>
        </w:trPr>
        <w:tc>
          <w:tcPr>
            <w:tcW w:w="2542" w:type="dxa"/>
            <w:tcBorders>
              <w:top w:val="single" w:sz="4" w:space="0" w:color="auto"/>
              <w:left w:val="single" w:sz="4" w:space="0" w:color="auto"/>
            </w:tcBorders>
            <w:shd w:val="clear" w:color="auto" w:fill="auto"/>
            <w:vAlign w:val="center"/>
          </w:tcPr>
          <w:p w14:paraId="70416B7B" w14:textId="77777777" w:rsidR="00BC34FF" w:rsidRDefault="00000000">
            <w:pPr>
              <w:pStyle w:val="afe"/>
              <w:spacing w:after="0"/>
              <w:ind w:left="1290" w:hangingChars="612" w:hanging="1290"/>
              <w:jc w:val="center"/>
              <w:rPr>
                <w:sz w:val="21"/>
                <w:szCs w:val="21"/>
              </w:rPr>
            </w:pPr>
            <w:r>
              <w:rPr>
                <w:b/>
                <w:bCs/>
                <w:color w:val="000000"/>
                <w:sz w:val="21"/>
                <w:szCs w:val="21"/>
              </w:rPr>
              <w:t>考核形式</w:t>
            </w:r>
          </w:p>
        </w:tc>
        <w:tc>
          <w:tcPr>
            <w:tcW w:w="3859" w:type="dxa"/>
            <w:tcBorders>
              <w:top w:val="single" w:sz="4" w:space="0" w:color="auto"/>
              <w:left w:val="single" w:sz="4" w:space="0" w:color="auto"/>
            </w:tcBorders>
            <w:shd w:val="clear" w:color="auto" w:fill="auto"/>
            <w:vAlign w:val="center"/>
          </w:tcPr>
          <w:p w14:paraId="18C54E7D" w14:textId="77777777" w:rsidR="00BC34FF" w:rsidRDefault="00000000">
            <w:pPr>
              <w:pStyle w:val="afe"/>
              <w:spacing w:after="0"/>
              <w:ind w:firstLine="0"/>
              <w:jc w:val="center"/>
              <w:rPr>
                <w:sz w:val="21"/>
                <w:szCs w:val="21"/>
              </w:rPr>
            </w:pPr>
            <w:r>
              <w:rPr>
                <w:b/>
                <w:bCs/>
                <w:color w:val="000000"/>
                <w:sz w:val="21"/>
                <w:szCs w:val="21"/>
              </w:rPr>
              <w:t>考核要求</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6460CE2D" w14:textId="77777777" w:rsidR="00BC34FF" w:rsidRDefault="00000000">
            <w:pPr>
              <w:pStyle w:val="afe"/>
              <w:spacing w:after="0"/>
              <w:ind w:firstLine="0"/>
              <w:jc w:val="center"/>
              <w:rPr>
                <w:sz w:val="21"/>
                <w:szCs w:val="21"/>
              </w:rPr>
            </w:pPr>
            <w:r>
              <w:rPr>
                <w:b/>
                <w:bCs/>
                <w:color w:val="000000"/>
                <w:sz w:val="21"/>
                <w:szCs w:val="21"/>
              </w:rPr>
              <w:t>考核权重</w:t>
            </w:r>
          </w:p>
        </w:tc>
      </w:tr>
      <w:tr w:rsidR="00BC34FF" w14:paraId="688715C4" w14:textId="77777777">
        <w:trPr>
          <w:trHeight w:hRule="exact" w:val="1770"/>
          <w:jc w:val="center"/>
        </w:trPr>
        <w:tc>
          <w:tcPr>
            <w:tcW w:w="2542" w:type="dxa"/>
            <w:tcBorders>
              <w:top w:val="single" w:sz="4" w:space="0" w:color="auto"/>
              <w:left w:val="single" w:sz="4" w:space="0" w:color="auto"/>
            </w:tcBorders>
            <w:shd w:val="clear" w:color="auto" w:fill="auto"/>
            <w:vAlign w:val="center"/>
          </w:tcPr>
          <w:p w14:paraId="55A3048C" w14:textId="77777777" w:rsidR="00BC34FF" w:rsidRDefault="00000000">
            <w:pPr>
              <w:pStyle w:val="afe"/>
              <w:spacing w:after="0"/>
              <w:ind w:firstLine="0"/>
              <w:jc w:val="center"/>
              <w:rPr>
                <w:sz w:val="21"/>
                <w:szCs w:val="21"/>
              </w:rPr>
            </w:pPr>
            <w:r>
              <w:rPr>
                <w:color w:val="000000"/>
                <w:sz w:val="21"/>
                <w:szCs w:val="21"/>
              </w:rPr>
              <w:t>课堂表现、平时作业</w:t>
            </w:r>
          </w:p>
        </w:tc>
        <w:tc>
          <w:tcPr>
            <w:tcW w:w="3859" w:type="dxa"/>
            <w:tcBorders>
              <w:top w:val="single" w:sz="4" w:space="0" w:color="auto"/>
              <w:left w:val="single" w:sz="4" w:space="0" w:color="auto"/>
            </w:tcBorders>
            <w:shd w:val="clear" w:color="auto" w:fill="auto"/>
          </w:tcPr>
          <w:p w14:paraId="69F24540" w14:textId="77777777" w:rsidR="00BC34FF" w:rsidRDefault="00000000">
            <w:pPr>
              <w:pStyle w:val="afe"/>
              <w:spacing w:after="0"/>
              <w:ind w:firstLine="0"/>
              <w:jc w:val="both"/>
              <w:rPr>
                <w:sz w:val="21"/>
                <w:szCs w:val="21"/>
              </w:rPr>
            </w:pPr>
            <w:r>
              <w:rPr>
                <w:color w:val="000000"/>
                <w:sz w:val="21"/>
                <w:szCs w:val="21"/>
              </w:rPr>
              <w:t>1</w:t>
            </w:r>
            <w:r>
              <w:rPr>
                <w:rFonts w:hint="eastAsia"/>
                <w:color w:val="000000"/>
                <w:sz w:val="21"/>
                <w:szCs w:val="21"/>
              </w:rPr>
              <w:t>）</w:t>
            </w:r>
            <w:r>
              <w:rPr>
                <w:color w:val="000000"/>
                <w:sz w:val="21"/>
                <w:szCs w:val="21"/>
              </w:rPr>
              <w:t>课堂出勤率大于等于 70%,并结合课堂互动情况按15%计入总成绩；</w:t>
            </w:r>
          </w:p>
          <w:p w14:paraId="0E5792A7" w14:textId="77777777" w:rsidR="00BC34FF" w:rsidRDefault="00000000">
            <w:pPr>
              <w:pStyle w:val="afe"/>
              <w:spacing w:after="0"/>
              <w:ind w:firstLine="0"/>
              <w:jc w:val="both"/>
              <w:rPr>
                <w:sz w:val="21"/>
                <w:szCs w:val="21"/>
              </w:rPr>
            </w:pPr>
            <w:r>
              <w:rPr>
                <w:color w:val="000000"/>
                <w:sz w:val="21"/>
                <w:szCs w:val="21"/>
              </w:rPr>
              <w:t>2</w:t>
            </w:r>
            <w:r>
              <w:rPr>
                <w:rFonts w:hint="eastAsia"/>
                <w:color w:val="000000"/>
                <w:sz w:val="21"/>
                <w:szCs w:val="21"/>
              </w:rPr>
              <w:t>）</w:t>
            </w:r>
            <w:r>
              <w:rPr>
                <w:color w:val="000000"/>
                <w:sz w:val="21"/>
                <w:szCs w:val="21"/>
              </w:rPr>
              <w:t>完助旨定的课后复习题，主要考核学生对知识点的理解和掌握程度，计算全部作业的平均成绩再按15%计入总成绩</w:t>
            </w:r>
            <w:r>
              <w:rPr>
                <w:rFonts w:hint="eastAsia"/>
                <w:color w:val="000000"/>
                <w:sz w:val="21"/>
                <w:szCs w:val="21"/>
              </w:rPr>
              <w:t>。</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50A1C172" w14:textId="77777777" w:rsidR="00BC34FF" w:rsidRDefault="00000000">
            <w:pPr>
              <w:pStyle w:val="afe"/>
              <w:spacing w:after="0"/>
              <w:ind w:firstLine="0"/>
              <w:jc w:val="center"/>
              <w:rPr>
                <w:sz w:val="21"/>
                <w:szCs w:val="21"/>
              </w:rPr>
            </w:pPr>
            <w:r>
              <w:rPr>
                <w:color w:val="000000"/>
                <w:sz w:val="21"/>
                <w:szCs w:val="21"/>
              </w:rPr>
              <w:t>30%</w:t>
            </w:r>
          </w:p>
        </w:tc>
      </w:tr>
      <w:tr w:rsidR="00BC34FF" w14:paraId="56EE4EA0" w14:textId="77777777">
        <w:trPr>
          <w:trHeight w:hRule="exact" w:val="1321"/>
          <w:jc w:val="center"/>
        </w:trPr>
        <w:tc>
          <w:tcPr>
            <w:tcW w:w="2542" w:type="dxa"/>
            <w:tcBorders>
              <w:top w:val="single" w:sz="4" w:space="0" w:color="auto"/>
              <w:left w:val="single" w:sz="4" w:space="0" w:color="auto"/>
              <w:bottom w:val="single" w:sz="4" w:space="0" w:color="auto"/>
            </w:tcBorders>
            <w:shd w:val="clear" w:color="auto" w:fill="auto"/>
            <w:vAlign w:val="center"/>
          </w:tcPr>
          <w:p w14:paraId="215AFADD" w14:textId="77777777" w:rsidR="00BC34FF" w:rsidRDefault="00000000">
            <w:pPr>
              <w:pStyle w:val="afe"/>
              <w:spacing w:after="0"/>
              <w:ind w:firstLine="0"/>
              <w:jc w:val="center"/>
              <w:rPr>
                <w:sz w:val="21"/>
                <w:szCs w:val="21"/>
              </w:rPr>
            </w:pPr>
            <w:r>
              <w:rPr>
                <w:color w:val="000000"/>
                <w:sz w:val="21"/>
                <w:szCs w:val="21"/>
              </w:rPr>
              <w:t>期末考试（开卷）</w:t>
            </w:r>
          </w:p>
        </w:tc>
        <w:tc>
          <w:tcPr>
            <w:tcW w:w="3859" w:type="dxa"/>
            <w:tcBorders>
              <w:top w:val="single" w:sz="4" w:space="0" w:color="auto"/>
              <w:left w:val="single" w:sz="4" w:space="0" w:color="auto"/>
              <w:bottom w:val="single" w:sz="4" w:space="0" w:color="auto"/>
            </w:tcBorders>
            <w:shd w:val="clear" w:color="auto" w:fill="auto"/>
            <w:vAlign w:val="center"/>
          </w:tcPr>
          <w:p w14:paraId="3A56B106" w14:textId="77777777" w:rsidR="00BC34FF" w:rsidRDefault="00000000">
            <w:pPr>
              <w:pStyle w:val="afe"/>
              <w:spacing w:after="0"/>
              <w:ind w:firstLine="0"/>
              <w:jc w:val="both"/>
              <w:rPr>
                <w:sz w:val="21"/>
                <w:szCs w:val="21"/>
              </w:rPr>
            </w:pPr>
            <w:r>
              <w:rPr>
                <w:color w:val="000000"/>
                <w:sz w:val="21"/>
                <w:szCs w:val="21"/>
              </w:rPr>
              <w:t>试卷题型选择名词术语、简答题和综合分析题这几类中的几种题型考核，以卷面成绩的70%计入课程总成绩。</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2AD20A9F" w14:textId="77777777" w:rsidR="00BC34FF" w:rsidRDefault="00000000">
            <w:pPr>
              <w:pStyle w:val="afe"/>
              <w:spacing w:after="0"/>
              <w:ind w:firstLine="0"/>
              <w:jc w:val="center"/>
              <w:rPr>
                <w:sz w:val="21"/>
                <w:szCs w:val="21"/>
              </w:rPr>
            </w:pPr>
            <w:r>
              <w:rPr>
                <w:color w:val="000000"/>
                <w:sz w:val="21"/>
                <w:szCs w:val="21"/>
              </w:rPr>
              <w:t>80%</w:t>
            </w:r>
          </w:p>
        </w:tc>
      </w:tr>
    </w:tbl>
    <w:p w14:paraId="0F4B3A4D" w14:textId="77777777" w:rsidR="00BC34FF" w:rsidRDefault="00BC34FF">
      <w:pPr>
        <w:snapToGrid w:val="0"/>
        <w:spacing w:line="360" w:lineRule="auto"/>
        <w:ind w:firstLineChars="200" w:firstLine="420"/>
        <w:rPr>
          <w:rFonts w:hAnsi="宋体"/>
          <w:szCs w:val="21"/>
        </w:rPr>
      </w:pPr>
    </w:p>
    <w:p w14:paraId="54085E35"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601306F8" w14:textId="77777777" w:rsidR="00BC34FF" w:rsidRDefault="00000000">
      <w:pPr>
        <w:spacing w:line="360" w:lineRule="auto"/>
        <w:ind w:firstLineChars="200" w:firstLine="420"/>
        <w:rPr>
          <w:szCs w:val="21"/>
        </w:rPr>
      </w:pPr>
      <w:r>
        <w:rPr>
          <w:rFonts w:hint="eastAsia"/>
          <w:szCs w:val="21"/>
        </w:rPr>
        <w:t>教师依据教学大纲编写教学进度计划表、教案和讲义，通过课堂讲授、分组讨论等教学方式引导学生学习，课后</w:t>
      </w:r>
      <w:r>
        <w:rPr>
          <w:rFonts w:hAnsi="宋体" w:hint="eastAsia"/>
          <w:bCs/>
          <w:szCs w:val="21"/>
        </w:rPr>
        <w:t>作业和课堂小测试经批改后在后续课堂教学中对结果进行分析总结，对重要知识点进行再讲解，提高认知水平。</w:t>
      </w:r>
      <w:r>
        <w:rPr>
          <w:rFonts w:hint="eastAsia"/>
          <w:szCs w:val="21"/>
        </w:rPr>
        <w:t>课程结束后对学生学习情况进行综合分析记录，学生的课程成绩如果达到及格或合格以上则认为学生达到了该课程目标所对应的毕业要求指标点。</w:t>
      </w:r>
    </w:p>
    <w:p w14:paraId="54FF51A0" w14:textId="77777777" w:rsidR="00BC34FF" w:rsidRDefault="00000000">
      <w:pPr>
        <w:widowControl/>
        <w:jc w:val="left"/>
        <w:rPr>
          <w:szCs w:val="21"/>
        </w:rPr>
      </w:pPr>
      <w:r>
        <w:rPr>
          <w:szCs w:val="21"/>
        </w:rPr>
        <w:br w:type="page"/>
      </w:r>
    </w:p>
    <w:p w14:paraId="61EB58CA" w14:textId="77777777" w:rsidR="00BC34FF" w:rsidRDefault="00000000">
      <w:pPr>
        <w:pStyle w:val="af4"/>
      </w:pPr>
      <w:bookmarkStart w:id="18" w:name="_Toc30077"/>
      <w:bookmarkStart w:id="19" w:name="_Toc40648527"/>
      <w:bookmarkStart w:id="20" w:name="_Toc40804704"/>
      <w:r>
        <w:lastRenderedPageBreak/>
        <w:t>汽车构造</w:t>
      </w:r>
      <w:bookmarkEnd w:id="18"/>
      <w:bookmarkEnd w:id="19"/>
      <w:bookmarkEnd w:id="20"/>
    </w:p>
    <w:p w14:paraId="1CBA2C47" w14:textId="77777777" w:rsidR="00BC34FF" w:rsidRDefault="00000000">
      <w:pPr>
        <w:snapToGrid w:val="0"/>
        <w:spacing w:line="360" w:lineRule="auto"/>
        <w:ind w:firstLineChars="200" w:firstLine="560"/>
        <w:jc w:val="center"/>
        <w:rPr>
          <w:rFonts w:eastAsiaTheme="minorEastAsia"/>
          <w:color w:val="000000" w:themeColor="text1"/>
          <w:sz w:val="28"/>
          <w:szCs w:val="28"/>
        </w:rPr>
      </w:pPr>
      <w:r>
        <w:rPr>
          <w:rFonts w:eastAsiaTheme="minorEastAsia"/>
          <w:color w:val="000000" w:themeColor="text1"/>
          <w:sz w:val="28"/>
          <w:szCs w:val="28"/>
        </w:rPr>
        <w:t>（</w:t>
      </w:r>
      <w:r>
        <w:rPr>
          <w:rFonts w:eastAsiaTheme="minorEastAsia"/>
          <w:color w:val="000000" w:themeColor="text1"/>
          <w:sz w:val="24"/>
          <w:szCs w:val="21"/>
        </w:rPr>
        <w:t>Automobile Construction</w:t>
      </w:r>
      <w:r>
        <w:rPr>
          <w:rFonts w:eastAsiaTheme="minorEastAsia"/>
          <w:color w:val="000000" w:themeColor="text1"/>
          <w:sz w:val="24"/>
          <w:szCs w:val="21"/>
        </w:rPr>
        <w:t>）</w:t>
      </w:r>
    </w:p>
    <w:p w14:paraId="2D41730A" w14:textId="77777777" w:rsidR="00BC34FF" w:rsidRDefault="00BC34FF">
      <w:pPr>
        <w:snapToGrid w:val="0"/>
        <w:spacing w:line="360" w:lineRule="auto"/>
        <w:ind w:firstLineChars="200" w:firstLine="422"/>
        <w:jc w:val="center"/>
        <w:rPr>
          <w:rFonts w:eastAsiaTheme="minorEastAsia"/>
          <w:b/>
          <w:color w:val="000000" w:themeColor="text1"/>
          <w:szCs w:val="21"/>
        </w:rPr>
      </w:pPr>
    </w:p>
    <w:p w14:paraId="42E718E7" w14:textId="77777777" w:rsidR="00BC34FF" w:rsidRDefault="00000000">
      <w:pPr>
        <w:snapToGrid w:val="0"/>
        <w:spacing w:line="360" w:lineRule="auto"/>
        <w:ind w:firstLineChars="200" w:firstLine="422"/>
        <w:jc w:val="center"/>
        <w:rPr>
          <w:rFonts w:eastAsiaTheme="minorEastAsia"/>
          <w:b/>
          <w:color w:val="000000" w:themeColor="text1"/>
          <w:szCs w:val="21"/>
        </w:rPr>
      </w:pPr>
      <w:r>
        <w:rPr>
          <w:rFonts w:eastAsiaTheme="minorEastAsia"/>
          <w:b/>
          <w:color w:val="000000" w:themeColor="text1"/>
          <w:szCs w:val="21"/>
        </w:rPr>
        <w:t>课程基本信息</w:t>
      </w:r>
    </w:p>
    <w:tbl>
      <w:tblPr>
        <w:tblW w:w="9116" w:type="dxa"/>
        <w:tblLayout w:type="fixed"/>
        <w:tblLook w:val="04A0" w:firstRow="1" w:lastRow="0" w:firstColumn="1" w:lastColumn="0" w:noHBand="0" w:noVBand="1"/>
      </w:tblPr>
      <w:tblGrid>
        <w:gridCol w:w="3038"/>
        <w:gridCol w:w="3058"/>
        <w:gridCol w:w="287"/>
        <w:gridCol w:w="2733"/>
      </w:tblGrid>
      <w:tr w:rsidR="00BC34FF" w14:paraId="43418837" w14:textId="77777777">
        <w:tc>
          <w:tcPr>
            <w:tcW w:w="3038" w:type="dxa"/>
          </w:tcPr>
          <w:p w14:paraId="36B340B1"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课程编号：</w:t>
            </w:r>
            <w:r>
              <w:rPr>
                <w:rFonts w:eastAsiaTheme="minorEastAsia"/>
                <w:bCs/>
                <w:color w:val="000000" w:themeColor="text1"/>
                <w:szCs w:val="21"/>
              </w:rPr>
              <w:t>04021301h</w:t>
            </w:r>
          </w:p>
        </w:tc>
        <w:tc>
          <w:tcPr>
            <w:tcW w:w="3345" w:type="dxa"/>
            <w:gridSpan w:val="2"/>
          </w:tcPr>
          <w:p w14:paraId="15C599EC"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课程总学时：</w:t>
            </w:r>
            <w:r>
              <w:rPr>
                <w:rFonts w:eastAsiaTheme="minorEastAsia"/>
                <w:bCs/>
                <w:color w:val="000000" w:themeColor="text1"/>
                <w:szCs w:val="21"/>
              </w:rPr>
              <w:t>80</w:t>
            </w:r>
          </w:p>
        </w:tc>
        <w:tc>
          <w:tcPr>
            <w:tcW w:w="2733" w:type="dxa"/>
          </w:tcPr>
          <w:p w14:paraId="58AEC17C"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实验学时：</w:t>
            </w:r>
            <w:r>
              <w:rPr>
                <w:rFonts w:eastAsiaTheme="minorEastAsia"/>
                <w:bCs/>
                <w:color w:val="000000" w:themeColor="text1"/>
                <w:szCs w:val="21"/>
              </w:rPr>
              <w:t>0</w:t>
            </w:r>
            <w:r>
              <w:rPr>
                <w:rFonts w:eastAsiaTheme="minorEastAsia"/>
                <w:bCs/>
                <w:color w:val="000000" w:themeColor="text1"/>
                <w:szCs w:val="21"/>
              </w:rPr>
              <w:t>学时</w:t>
            </w:r>
          </w:p>
        </w:tc>
      </w:tr>
      <w:tr w:rsidR="00BC34FF" w14:paraId="59369EF1" w14:textId="77777777">
        <w:tc>
          <w:tcPr>
            <w:tcW w:w="3038" w:type="dxa"/>
          </w:tcPr>
          <w:p w14:paraId="44137B79"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课程性质：</w:t>
            </w:r>
            <w:r>
              <w:rPr>
                <w:rFonts w:eastAsiaTheme="minorEastAsia"/>
                <w:bCs/>
                <w:color w:val="000000" w:themeColor="text1"/>
                <w:szCs w:val="21"/>
              </w:rPr>
              <w:t>必修</w:t>
            </w:r>
          </w:p>
        </w:tc>
        <w:tc>
          <w:tcPr>
            <w:tcW w:w="3345" w:type="dxa"/>
            <w:gridSpan w:val="2"/>
          </w:tcPr>
          <w:p w14:paraId="3A74B476" w14:textId="77777777" w:rsidR="00BC34FF" w:rsidRDefault="00000000">
            <w:pPr>
              <w:spacing w:line="300" w:lineRule="auto"/>
              <w:rPr>
                <w:rFonts w:eastAsiaTheme="minorEastAsia"/>
                <w:b/>
                <w:bCs/>
                <w:color w:val="000000" w:themeColor="text1"/>
                <w:szCs w:val="21"/>
              </w:rPr>
            </w:pPr>
            <w:r>
              <w:rPr>
                <w:rFonts w:eastAsiaTheme="minorEastAsia"/>
                <w:b/>
                <w:color w:val="000000" w:themeColor="text1"/>
                <w:szCs w:val="21"/>
              </w:rPr>
              <w:t>课程属性</w:t>
            </w:r>
            <w:r>
              <w:rPr>
                <w:rFonts w:eastAsiaTheme="minorEastAsia"/>
                <w:b/>
                <w:color w:val="000000" w:themeColor="text1"/>
                <w:szCs w:val="21"/>
              </w:rPr>
              <w:t>:</w:t>
            </w:r>
            <w:r>
              <w:rPr>
                <w:rFonts w:eastAsiaTheme="minorEastAsia"/>
                <w:bCs/>
                <w:color w:val="000000" w:themeColor="text1"/>
                <w:szCs w:val="21"/>
              </w:rPr>
              <w:t>专业类</w:t>
            </w:r>
          </w:p>
        </w:tc>
        <w:tc>
          <w:tcPr>
            <w:tcW w:w="2733" w:type="dxa"/>
          </w:tcPr>
          <w:p w14:paraId="2A3BF51A"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开设学期：</w:t>
            </w:r>
            <w:r>
              <w:rPr>
                <w:rFonts w:eastAsiaTheme="minorEastAsia"/>
                <w:bCs/>
                <w:color w:val="000000" w:themeColor="text1"/>
                <w:szCs w:val="21"/>
              </w:rPr>
              <w:t>第</w:t>
            </w:r>
            <w:r>
              <w:rPr>
                <w:rFonts w:eastAsiaTheme="minorEastAsia"/>
                <w:bCs/>
                <w:color w:val="000000" w:themeColor="text1"/>
                <w:szCs w:val="21"/>
              </w:rPr>
              <w:t>5</w:t>
            </w:r>
            <w:r>
              <w:rPr>
                <w:rFonts w:eastAsiaTheme="minorEastAsia"/>
                <w:bCs/>
                <w:color w:val="000000" w:themeColor="text1"/>
                <w:szCs w:val="21"/>
              </w:rPr>
              <w:t>学期</w:t>
            </w:r>
          </w:p>
        </w:tc>
      </w:tr>
      <w:tr w:rsidR="00BC34FF" w14:paraId="7D6E4A17" w14:textId="77777777">
        <w:tc>
          <w:tcPr>
            <w:tcW w:w="3038" w:type="dxa"/>
          </w:tcPr>
          <w:p w14:paraId="1F7C5BBE"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课程负责人：</w:t>
            </w:r>
            <w:r>
              <w:rPr>
                <w:rFonts w:eastAsiaTheme="minorEastAsia"/>
                <w:bCs/>
                <w:color w:val="000000" w:themeColor="text1"/>
                <w:szCs w:val="21"/>
              </w:rPr>
              <w:t>李德峰</w:t>
            </w:r>
          </w:p>
        </w:tc>
        <w:tc>
          <w:tcPr>
            <w:tcW w:w="3345" w:type="dxa"/>
            <w:gridSpan w:val="2"/>
          </w:tcPr>
          <w:p w14:paraId="00D859D9"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课程团队：</w:t>
            </w:r>
            <w:r>
              <w:rPr>
                <w:rFonts w:eastAsiaTheme="minorEastAsia"/>
                <w:bCs/>
                <w:color w:val="000000" w:themeColor="text1"/>
                <w:szCs w:val="21"/>
              </w:rPr>
              <w:t>王向中</w:t>
            </w:r>
            <w:r>
              <w:rPr>
                <w:rFonts w:eastAsiaTheme="minorEastAsia"/>
                <w:bCs/>
                <w:color w:val="000000" w:themeColor="text1"/>
                <w:szCs w:val="21"/>
              </w:rPr>
              <w:t xml:space="preserve"> </w:t>
            </w:r>
            <w:r>
              <w:rPr>
                <w:rFonts w:eastAsiaTheme="minorEastAsia"/>
                <w:bCs/>
                <w:color w:val="000000" w:themeColor="text1"/>
                <w:szCs w:val="21"/>
              </w:rPr>
              <w:t>王庆朋</w:t>
            </w:r>
            <w:r>
              <w:rPr>
                <w:rFonts w:eastAsiaTheme="minorEastAsia"/>
                <w:bCs/>
                <w:color w:val="000000" w:themeColor="text1"/>
                <w:szCs w:val="21"/>
              </w:rPr>
              <w:t xml:space="preserve"> </w:t>
            </w:r>
            <w:r>
              <w:rPr>
                <w:rFonts w:eastAsiaTheme="minorEastAsia"/>
                <w:bCs/>
                <w:color w:val="000000" w:themeColor="text1"/>
                <w:szCs w:val="21"/>
              </w:rPr>
              <w:t>陈亮等</w:t>
            </w:r>
          </w:p>
        </w:tc>
        <w:tc>
          <w:tcPr>
            <w:tcW w:w="2733" w:type="dxa"/>
          </w:tcPr>
          <w:p w14:paraId="06FB9ACC"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授课语言：</w:t>
            </w:r>
            <w:r>
              <w:rPr>
                <w:rFonts w:eastAsiaTheme="minorEastAsia"/>
                <w:bCs/>
                <w:color w:val="000000" w:themeColor="text1"/>
                <w:szCs w:val="21"/>
              </w:rPr>
              <w:t>汉语</w:t>
            </w:r>
          </w:p>
        </w:tc>
      </w:tr>
      <w:tr w:rsidR="00BC34FF" w14:paraId="7EFB56E6" w14:textId="77777777">
        <w:tc>
          <w:tcPr>
            <w:tcW w:w="9116" w:type="dxa"/>
            <w:gridSpan w:val="4"/>
          </w:tcPr>
          <w:p w14:paraId="0B1D52BA" w14:textId="77777777" w:rsidR="00BC34FF" w:rsidRDefault="00000000">
            <w:pPr>
              <w:spacing w:line="300" w:lineRule="auto"/>
              <w:ind w:rightChars="-81" w:right="-170"/>
              <w:rPr>
                <w:rFonts w:eastAsiaTheme="minorEastAsia"/>
                <w:bCs/>
                <w:color w:val="000000" w:themeColor="text1"/>
                <w:szCs w:val="21"/>
              </w:rPr>
            </w:pPr>
            <w:r>
              <w:rPr>
                <w:rFonts w:eastAsiaTheme="minorEastAsia"/>
                <w:b/>
                <w:bCs/>
                <w:color w:val="000000" w:themeColor="text1"/>
                <w:szCs w:val="21"/>
              </w:rPr>
              <w:t>适用专业：</w:t>
            </w:r>
            <w:r>
              <w:rPr>
                <w:rFonts w:eastAsiaTheme="minorEastAsia"/>
                <w:bCs/>
                <w:color w:val="000000" w:themeColor="text1"/>
                <w:szCs w:val="21"/>
              </w:rPr>
              <w:t>交通运输，汽车服务工程；核心</w:t>
            </w:r>
          </w:p>
        </w:tc>
      </w:tr>
      <w:tr w:rsidR="00BC34FF" w14:paraId="2BAEA530" w14:textId="77777777">
        <w:tc>
          <w:tcPr>
            <w:tcW w:w="9116" w:type="dxa"/>
            <w:gridSpan w:val="4"/>
          </w:tcPr>
          <w:p w14:paraId="0B41B1A4"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对先修的要求：</w:t>
            </w:r>
          </w:p>
          <w:p w14:paraId="72488C42"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w:t>
            </w:r>
          </w:p>
          <w:p w14:paraId="6439BC35"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机械制图、机械设计、机械原理、理论力学、材料力学、电工技术、电子技术</w:t>
            </w:r>
          </w:p>
          <w:p w14:paraId="15F61D64"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1DD23A88"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掌握形体分析和线面分析方法，能够准确地理解空间形体的图示表达内容，具备能够看懂并改进通用零件设计规律的素质。</w:t>
            </w:r>
          </w:p>
          <w:p w14:paraId="251C2589"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机械设计理论、联接零件、传动零件、轴系零件等相关基本知识点，能够对机械构件进行运动分析和力分析，能够判断机械构件的运动规律及机械效率，具备能够看懂运动部件的运动分析和力学分析，并改进机械设计的综合素质。</w:t>
            </w:r>
          </w:p>
          <w:p w14:paraId="43D8C01A"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掌握通用零件的设计原理、方法和机械设计的一般规律，能够理解相关设计的原理并将不同部件设计原理综合理解，具备对简单机械部件的解读、剖析和改进能力。</w:t>
            </w:r>
          </w:p>
          <w:p w14:paraId="6D4E7C49"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掌握质点、质点系和刚体机械运动（包括平衡）等相关知识点的基本概念、基本理论和基本方法，能够理解相关知识体系解读汽车构造内相关论述，具备对运动系统的理论力学分析能力。</w:t>
            </w:r>
          </w:p>
          <w:p w14:paraId="7702EA5D"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掌握材料力学基本概念，能够分析杆类等简单构件的应力、位移、运动强度和刚度进行简单计算，具备对汽车零部件系统整体强度和变形等参数的简单计算能力。</w:t>
            </w:r>
          </w:p>
          <w:p w14:paraId="45E5D6B7" w14:textId="77777777" w:rsidR="00BC34FF" w:rsidRDefault="00000000">
            <w:pPr>
              <w:widowControl/>
              <w:numPr>
                <w:ilvl w:val="0"/>
                <w:numId w:val="9"/>
              </w:numPr>
              <w:adjustRightInd w:val="0"/>
              <w:spacing w:beforeLines="20" w:before="62" w:line="340" w:lineRule="exact"/>
              <w:jc w:val="left"/>
              <w:rPr>
                <w:rFonts w:eastAsiaTheme="minorEastAsia"/>
                <w:color w:val="000000" w:themeColor="text1"/>
                <w:szCs w:val="21"/>
              </w:rPr>
            </w:pPr>
            <w:r>
              <w:rPr>
                <w:rFonts w:eastAsiaTheme="minorEastAsia"/>
                <w:color w:val="000000" w:themeColor="text1"/>
                <w:szCs w:val="21"/>
              </w:rPr>
              <w:t>掌握电压、电流、电阻等相关的基本知识，能够理解简单电路、电机、电控、变压器等基本原理和运行特性，具备理解电路图理解电控原理的能力。</w:t>
            </w:r>
          </w:p>
          <w:p w14:paraId="1D6AF7BC" w14:textId="77777777" w:rsidR="00BC34FF" w:rsidRDefault="00000000">
            <w:pPr>
              <w:widowControl/>
              <w:numPr>
                <w:ilvl w:val="0"/>
                <w:numId w:val="9"/>
              </w:numPr>
              <w:adjustRightInd w:val="0"/>
              <w:spacing w:beforeLines="20" w:before="62" w:line="340" w:lineRule="exact"/>
              <w:jc w:val="left"/>
              <w:rPr>
                <w:rFonts w:eastAsiaTheme="minorEastAsia"/>
                <w:b/>
                <w:bCs/>
                <w:color w:val="000000" w:themeColor="text1"/>
                <w:szCs w:val="21"/>
              </w:rPr>
            </w:pPr>
            <w:r>
              <w:rPr>
                <w:rFonts w:eastAsiaTheme="minorEastAsia"/>
                <w:color w:val="000000" w:themeColor="text1"/>
                <w:szCs w:val="21"/>
              </w:rPr>
              <w:t>掌握电子电路的基本分析方法和设计方法，掌握常用半导体器件、基本放大电路、集成运算放大电路、直流稳压电源、触发器、</w:t>
            </w:r>
            <w:r>
              <w:rPr>
                <w:rFonts w:eastAsiaTheme="minorEastAsia"/>
                <w:color w:val="000000" w:themeColor="text1"/>
                <w:szCs w:val="21"/>
              </w:rPr>
              <w:t>D/A</w:t>
            </w:r>
            <w:r>
              <w:rPr>
                <w:rFonts w:eastAsiaTheme="minorEastAsia"/>
                <w:color w:val="000000" w:themeColor="text1"/>
                <w:szCs w:val="21"/>
              </w:rPr>
              <w:t>及</w:t>
            </w:r>
            <w:r>
              <w:rPr>
                <w:rFonts w:eastAsiaTheme="minorEastAsia"/>
                <w:color w:val="000000" w:themeColor="text1"/>
                <w:szCs w:val="21"/>
              </w:rPr>
              <w:t>A/D</w:t>
            </w:r>
            <w:r>
              <w:rPr>
                <w:rFonts w:eastAsiaTheme="minorEastAsia"/>
                <w:color w:val="000000" w:themeColor="text1"/>
                <w:szCs w:val="21"/>
              </w:rPr>
              <w:t>转换器等常用电子器件及电子电路的基本工作原理，具备理解电子器件基本设计和运行原理的能力。</w:t>
            </w:r>
            <w:r>
              <w:rPr>
                <w:rFonts w:eastAsiaTheme="minorEastAsia"/>
                <w:b/>
                <w:bCs/>
                <w:color w:val="000000" w:themeColor="text1"/>
                <w:szCs w:val="21"/>
              </w:rPr>
              <w:t xml:space="preserve"> </w:t>
            </w:r>
          </w:p>
        </w:tc>
      </w:tr>
      <w:tr w:rsidR="00BC34FF" w14:paraId="2B8BBDD5" w14:textId="77777777">
        <w:tc>
          <w:tcPr>
            <w:tcW w:w="9116" w:type="dxa"/>
            <w:gridSpan w:val="4"/>
          </w:tcPr>
          <w:p w14:paraId="6603FDA0"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对后续的支撑：</w:t>
            </w:r>
          </w:p>
          <w:p w14:paraId="4225BF23"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后续的主要课程：</w:t>
            </w:r>
          </w:p>
          <w:p w14:paraId="3D227DA7"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发动机原理、汽车理论</w:t>
            </w:r>
          </w:p>
          <w:p w14:paraId="6F3B44A2"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提供的知识点、能力和素质：</w:t>
            </w:r>
          </w:p>
          <w:p w14:paraId="4FC4FA4E"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1</w:t>
            </w:r>
            <w:r>
              <w:rPr>
                <w:rFonts w:eastAsiaTheme="minorEastAsia"/>
                <w:bCs/>
                <w:color w:val="000000" w:themeColor="text1"/>
                <w:szCs w:val="21"/>
              </w:rPr>
              <w:t>、提供发动机基本组成和原理的相关知识，为理解并掌握发动机的工作过程和性能指标、发动机混合气形成燃烧特性及排放特点、发动机污染物生成原理和控制方法等知识点提供基础知识储备，使学生具有分析发动机强化、降低油耗、减少排放、发动机运行特性与汽车匹配等各项技术工作机</w:t>
            </w:r>
            <w:r>
              <w:rPr>
                <w:rFonts w:eastAsiaTheme="minorEastAsia"/>
                <w:bCs/>
                <w:color w:val="000000" w:themeColor="text1"/>
                <w:szCs w:val="21"/>
              </w:rPr>
              <w:lastRenderedPageBreak/>
              <w:t>理和实际工程可行性的基本素质。</w:t>
            </w:r>
          </w:p>
          <w:p w14:paraId="52C35B20" w14:textId="77777777" w:rsidR="00BC34FF" w:rsidRDefault="00000000">
            <w:pPr>
              <w:spacing w:line="300" w:lineRule="auto"/>
              <w:rPr>
                <w:rFonts w:eastAsiaTheme="minorEastAsia"/>
                <w:b/>
                <w:bCs/>
                <w:color w:val="000000" w:themeColor="text1"/>
                <w:szCs w:val="21"/>
              </w:rPr>
            </w:pPr>
            <w:r>
              <w:rPr>
                <w:rFonts w:eastAsiaTheme="minorEastAsia"/>
                <w:bCs/>
                <w:color w:val="000000" w:themeColor="text1"/>
                <w:szCs w:val="21"/>
              </w:rPr>
              <w:t>2</w:t>
            </w:r>
            <w:r>
              <w:rPr>
                <w:rFonts w:eastAsiaTheme="minorEastAsia"/>
                <w:bCs/>
                <w:color w:val="000000" w:themeColor="text1"/>
                <w:szCs w:val="21"/>
              </w:rPr>
              <w:t>、提供整车基本组成、构件和原理的基础知识，为学生掌握</w:t>
            </w:r>
            <w:r>
              <w:rPr>
                <w:rFonts w:eastAsiaTheme="minorEastAsia"/>
                <w:color w:val="000000" w:themeColor="text1"/>
                <w:szCs w:val="21"/>
              </w:rPr>
              <w:t>汽车动力性的评价、分析与计算；汽车燃油经济性的评价、分析与计算；汽车的动力装置参数的选定；汽车制动性的评价、分析与计算；汽车操纵稳定性、汽车的平顺性和汽车的通过性的评价指标和方法。了解</w:t>
            </w:r>
            <w:r>
              <w:rPr>
                <w:rFonts w:eastAsiaTheme="minorEastAsia"/>
                <w:color w:val="000000" w:themeColor="text1"/>
                <w:szCs w:val="21"/>
              </w:rPr>
              <w:t>ABS</w:t>
            </w:r>
            <w:r>
              <w:rPr>
                <w:rFonts w:eastAsiaTheme="minorEastAsia"/>
                <w:color w:val="000000" w:themeColor="text1"/>
                <w:szCs w:val="21"/>
              </w:rPr>
              <w:t>的工作原理等知识点提供基础知识，使学生具备对整车性能进行理解和分析的能力。</w:t>
            </w:r>
          </w:p>
        </w:tc>
      </w:tr>
      <w:tr w:rsidR="00BC34FF" w14:paraId="11E7AE0D" w14:textId="77777777">
        <w:tc>
          <w:tcPr>
            <w:tcW w:w="3038" w:type="dxa"/>
          </w:tcPr>
          <w:p w14:paraId="2AFE5ABD"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lastRenderedPageBreak/>
              <w:t>主撰人：</w:t>
            </w:r>
            <w:r>
              <w:rPr>
                <w:rFonts w:eastAsiaTheme="minorEastAsia"/>
                <w:bCs/>
                <w:color w:val="000000" w:themeColor="text1"/>
                <w:szCs w:val="21"/>
              </w:rPr>
              <w:t>李德峰</w:t>
            </w:r>
          </w:p>
        </w:tc>
        <w:tc>
          <w:tcPr>
            <w:tcW w:w="3058" w:type="dxa"/>
          </w:tcPr>
          <w:p w14:paraId="7AEBCDA3"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审核人：</w:t>
            </w:r>
            <w:r>
              <w:rPr>
                <w:rFonts w:eastAsiaTheme="minorEastAsia" w:hint="eastAsia"/>
                <w:bCs/>
                <w:color w:val="000000" w:themeColor="text1"/>
                <w:szCs w:val="21"/>
              </w:rPr>
              <w:t>高献坤</w:t>
            </w:r>
          </w:p>
        </w:tc>
        <w:tc>
          <w:tcPr>
            <w:tcW w:w="3020" w:type="dxa"/>
            <w:gridSpan w:val="2"/>
          </w:tcPr>
          <w:p w14:paraId="433CE345" w14:textId="77777777" w:rsidR="00BC34FF" w:rsidRDefault="00000000">
            <w:pPr>
              <w:spacing w:line="300" w:lineRule="auto"/>
              <w:rPr>
                <w:rFonts w:eastAsiaTheme="minorEastAsia"/>
                <w:bCs/>
                <w:color w:val="000000" w:themeColor="text1"/>
                <w:szCs w:val="21"/>
              </w:rPr>
            </w:pPr>
            <w:r>
              <w:rPr>
                <w:rFonts w:eastAsiaTheme="minorEastAsia"/>
                <w:b/>
                <w:bCs/>
                <w:color w:val="000000" w:themeColor="text1"/>
                <w:szCs w:val="21"/>
              </w:rPr>
              <w:t>大纲制定（修订）日期：</w:t>
            </w:r>
            <w:r>
              <w:rPr>
                <w:rFonts w:eastAsiaTheme="minorEastAsia"/>
                <w:bCs/>
                <w:color w:val="000000" w:themeColor="text1"/>
                <w:szCs w:val="21"/>
              </w:rPr>
              <w:t>2023</w:t>
            </w:r>
          </w:p>
        </w:tc>
      </w:tr>
    </w:tbl>
    <w:p w14:paraId="000CF65A" w14:textId="77777777" w:rsidR="00BC34FF" w:rsidRDefault="00BC34FF">
      <w:pPr>
        <w:widowControl/>
        <w:snapToGrid w:val="0"/>
        <w:spacing w:line="360" w:lineRule="auto"/>
        <w:ind w:firstLineChars="200" w:firstLine="422"/>
        <w:jc w:val="left"/>
        <w:rPr>
          <w:rFonts w:eastAsiaTheme="minorEastAsia"/>
          <w:b/>
          <w:bCs/>
          <w:color w:val="000000" w:themeColor="text1"/>
          <w:kern w:val="0"/>
          <w:szCs w:val="21"/>
        </w:rPr>
      </w:pPr>
    </w:p>
    <w:p w14:paraId="0C539511" w14:textId="77777777" w:rsidR="00BC34FF" w:rsidRDefault="00000000">
      <w:pPr>
        <w:widowControl/>
        <w:snapToGrid w:val="0"/>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t>一、课程的教学理念、性质、目标和任务</w:t>
      </w:r>
    </w:p>
    <w:p w14:paraId="7D8A73C2"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汽车构造是交通运输和汽车服务工程专业必修的专业课，属于核心课程。汽车构造是研究汽车的总体结构与各个组成部分的基本构造及工作原理的专门课程，是交通运输专业和汽车服务工程专业后续专业课程学习的必要基础支撑。通过本课程的理论学习和汽车结构实习的拆装实践教学使学生了解国内外汽车工业的发展状况，了解汽车类型的分类方法，了解国产汽车产品型号的编制规则，掌握汽车总体构造和发动机、底盘、电气、车身各组成部分的基本构造、工作原理及相互联系，及时了解国内外汽车新技术的发展及其结构原理，使学生的理论分析能力、分析解决实际问题的能力得到较为全面的培养和训练，为后续课程的学习奠定良好的基础。因此本课程具有专业学习的基础性地位和作用，要求理论教学必须与实践教学密切结合。课程学习的核心结果是使学生能够对汽车构造有较为专业的认知和知识掌握，使学生对汽车和汽车服务等相关领域的知识能够实现理解、运用和再学习。课程主要的教学方法和理念是通过多媒体理论教学、实践教学、实习教学等相关教学手段的有机结合，提高学生相关理论的学习和掌握能力、提高学生在车辆和汽车服务领域的操作和实践能力、提高学生所学知识的运用和促进相关行业发展的主观能动能力。</w:t>
      </w:r>
    </w:p>
    <w:p w14:paraId="4387C504"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二、课程目标及对毕业要求指标点的支撑</w:t>
      </w:r>
    </w:p>
    <w:tbl>
      <w:tblPr>
        <w:tblW w:w="8437" w:type="dxa"/>
        <w:jc w:val="center"/>
        <w:tblLayout w:type="fixed"/>
        <w:tblLook w:val="04A0" w:firstRow="1" w:lastRow="0" w:firstColumn="1" w:lastColumn="0" w:noHBand="0" w:noVBand="1"/>
      </w:tblPr>
      <w:tblGrid>
        <w:gridCol w:w="702"/>
        <w:gridCol w:w="2483"/>
        <w:gridCol w:w="3404"/>
        <w:gridCol w:w="1848"/>
      </w:tblGrid>
      <w:tr w:rsidR="00BC34FF" w14:paraId="57B32A89"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9E15AD"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2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B264EA"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课程目标</w:t>
            </w:r>
          </w:p>
        </w:tc>
        <w:tc>
          <w:tcPr>
            <w:tcW w:w="34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D64165"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支撑毕业要求指标点</w:t>
            </w:r>
          </w:p>
        </w:tc>
        <w:tc>
          <w:tcPr>
            <w:tcW w:w="18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97981B"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毕业要求</w:t>
            </w:r>
          </w:p>
        </w:tc>
      </w:tr>
      <w:tr w:rsidR="00BC34FF" w14:paraId="17966EB1" w14:textId="77777777">
        <w:trPr>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0F73A4BC"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1</w:t>
            </w:r>
          </w:p>
        </w:tc>
        <w:tc>
          <w:tcPr>
            <w:tcW w:w="2483" w:type="dxa"/>
            <w:tcBorders>
              <w:top w:val="single" w:sz="4" w:space="0" w:color="auto"/>
              <w:left w:val="single" w:sz="4" w:space="0" w:color="auto"/>
              <w:bottom w:val="single" w:sz="4" w:space="0" w:color="auto"/>
              <w:right w:val="single" w:sz="4" w:space="0" w:color="auto"/>
            </w:tcBorders>
            <w:vAlign w:val="center"/>
          </w:tcPr>
          <w:p w14:paraId="62838767"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 </w:t>
            </w:r>
            <w:r>
              <w:rPr>
                <w:rFonts w:eastAsiaTheme="minorEastAsia" w:hint="eastAsia"/>
                <w:color w:val="000000" w:themeColor="text1"/>
                <w:sz w:val="18"/>
                <w:szCs w:val="21"/>
              </w:rPr>
              <w:t>了解汽车服务工程领域的前沿发展现状和趋势，理解并掌握数学、自然科学、工程基础和专业知识，能综合运用相关知识解决汽车服务领域的复杂工程问题。</w:t>
            </w:r>
          </w:p>
        </w:tc>
        <w:tc>
          <w:tcPr>
            <w:tcW w:w="3404" w:type="dxa"/>
            <w:tcBorders>
              <w:top w:val="single" w:sz="4" w:space="0" w:color="auto"/>
              <w:left w:val="single" w:sz="4" w:space="0" w:color="auto"/>
              <w:bottom w:val="single" w:sz="4" w:space="0" w:color="auto"/>
              <w:right w:val="single" w:sz="4" w:space="0" w:color="auto"/>
            </w:tcBorders>
            <w:vAlign w:val="center"/>
          </w:tcPr>
          <w:p w14:paraId="6AEE62B7"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1-3. </w:t>
            </w:r>
            <w:r>
              <w:rPr>
                <w:rFonts w:eastAsiaTheme="minorEastAsia" w:hint="eastAsia"/>
                <w:color w:val="000000" w:themeColor="text1"/>
                <w:sz w:val="18"/>
                <w:szCs w:val="21"/>
              </w:rPr>
              <w:t>掌握汽车服务工程领域所需的机械原理、机械设计、汽车制造工艺、汽车构造、汽车电子、发动机原理、汽车理论、汽车检测与维修、汽车市场营销、汽车保险与理赔等专业基础知识。</w:t>
            </w:r>
          </w:p>
          <w:p w14:paraId="564E00B0"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1-4. </w:t>
            </w:r>
            <w:r>
              <w:rPr>
                <w:rFonts w:eastAsiaTheme="minorEastAsia" w:hint="eastAsia"/>
                <w:color w:val="000000" w:themeColor="text1"/>
                <w:sz w:val="18"/>
                <w:szCs w:val="21"/>
              </w:rPr>
              <w:t>掌握汽车服务工程领域所需的汽车运用、汽车设计、新能源汽车、车联网、汽车评估与鉴定、汽车金融、技术经济学、交通运输法规、交通运输企业管理等专业知识。</w:t>
            </w:r>
          </w:p>
        </w:tc>
        <w:tc>
          <w:tcPr>
            <w:tcW w:w="1848" w:type="dxa"/>
            <w:tcBorders>
              <w:top w:val="single" w:sz="4" w:space="0" w:color="auto"/>
              <w:left w:val="single" w:sz="4" w:space="0" w:color="auto"/>
              <w:bottom w:val="single" w:sz="4" w:space="0" w:color="auto"/>
              <w:right w:val="single" w:sz="4" w:space="0" w:color="auto"/>
            </w:tcBorders>
            <w:vAlign w:val="center"/>
          </w:tcPr>
          <w:p w14:paraId="097D43AC"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 </w:t>
            </w:r>
            <w:r>
              <w:rPr>
                <w:rFonts w:eastAsiaTheme="minorEastAsia"/>
                <w:color w:val="000000" w:themeColor="text1"/>
                <w:sz w:val="18"/>
                <w:szCs w:val="21"/>
              </w:rPr>
              <w:t>工程知识</w:t>
            </w:r>
          </w:p>
          <w:p w14:paraId="2599C7E5" w14:textId="77777777" w:rsidR="00BC34FF" w:rsidRDefault="00BC34FF">
            <w:pPr>
              <w:spacing w:line="320" w:lineRule="exact"/>
              <w:rPr>
                <w:rFonts w:eastAsiaTheme="minorEastAsia"/>
                <w:color w:val="000000" w:themeColor="text1"/>
                <w:sz w:val="18"/>
                <w:szCs w:val="21"/>
              </w:rPr>
            </w:pPr>
          </w:p>
        </w:tc>
      </w:tr>
      <w:tr w:rsidR="00BC34FF" w14:paraId="439C60D3"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01212F42"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2</w:t>
            </w:r>
          </w:p>
        </w:tc>
        <w:tc>
          <w:tcPr>
            <w:tcW w:w="2483" w:type="dxa"/>
            <w:tcBorders>
              <w:top w:val="single" w:sz="4" w:space="0" w:color="auto"/>
              <w:left w:val="single" w:sz="4" w:space="0" w:color="auto"/>
              <w:bottom w:val="single" w:sz="4" w:space="0" w:color="auto"/>
              <w:right w:val="single" w:sz="4" w:space="0" w:color="auto"/>
            </w:tcBorders>
            <w:vAlign w:val="center"/>
          </w:tcPr>
          <w:p w14:paraId="711E97DE"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2. </w:t>
            </w:r>
            <w:r>
              <w:rPr>
                <w:rFonts w:eastAsiaTheme="minorEastAsia"/>
                <w:color w:val="000000" w:themeColor="text1"/>
                <w:sz w:val="18"/>
                <w:szCs w:val="21"/>
              </w:rPr>
              <w:t>详细讲授发动机的组成、结构和工作原理，强化汽车动力源方面的专业知识，讲授中涉及的数学、自然科学、工程科学等知识运用的环节，强化</w:t>
            </w:r>
            <w:r>
              <w:rPr>
                <w:rFonts w:eastAsiaTheme="minorEastAsia"/>
                <w:color w:val="000000" w:themeColor="text1"/>
                <w:sz w:val="18"/>
                <w:szCs w:val="21"/>
              </w:rPr>
              <w:lastRenderedPageBreak/>
              <w:t>学利用所学知识举一反三、解决实际问题的能力。</w:t>
            </w:r>
          </w:p>
        </w:tc>
        <w:tc>
          <w:tcPr>
            <w:tcW w:w="3404" w:type="dxa"/>
            <w:tcBorders>
              <w:top w:val="single" w:sz="4" w:space="0" w:color="auto"/>
              <w:left w:val="single" w:sz="4" w:space="0" w:color="auto"/>
              <w:bottom w:val="single" w:sz="4" w:space="0" w:color="auto"/>
              <w:right w:val="single" w:sz="4" w:space="0" w:color="auto"/>
            </w:tcBorders>
            <w:vAlign w:val="center"/>
          </w:tcPr>
          <w:p w14:paraId="3DB515E3"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lastRenderedPageBreak/>
              <w:t>2-2</w:t>
            </w:r>
            <w:r>
              <w:rPr>
                <w:rFonts w:eastAsiaTheme="minorEastAsia" w:hint="eastAsia"/>
                <w:color w:val="000000" w:themeColor="text1"/>
                <w:sz w:val="18"/>
                <w:szCs w:val="21"/>
              </w:rPr>
              <w:t>能够应用数学、自然科学和工程科学的基本原理表达汽车服务领域的复杂工程问题。</w:t>
            </w:r>
          </w:p>
          <w:p w14:paraId="67157C9B"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8-2. </w:t>
            </w:r>
            <w:r>
              <w:rPr>
                <w:rFonts w:eastAsiaTheme="minorEastAsia" w:hint="eastAsia"/>
                <w:color w:val="000000" w:themeColor="text1"/>
                <w:sz w:val="18"/>
                <w:szCs w:val="21"/>
              </w:rPr>
              <w:t>具有良好的身体素质和心理素质，身心健康，能够承担建设祖国、保卫祖国的</w:t>
            </w:r>
            <w:r>
              <w:rPr>
                <w:rFonts w:eastAsiaTheme="minorEastAsia" w:hint="eastAsia"/>
                <w:color w:val="000000" w:themeColor="text1"/>
                <w:sz w:val="18"/>
                <w:szCs w:val="21"/>
              </w:rPr>
              <w:lastRenderedPageBreak/>
              <w:t>光荣任务，理解个人对于社会的责任。</w:t>
            </w:r>
          </w:p>
        </w:tc>
        <w:tc>
          <w:tcPr>
            <w:tcW w:w="1848" w:type="dxa"/>
            <w:tcBorders>
              <w:top w:val="single" w:sz="4" w:space="0" w:color="auto"/>
              <w:left w:val="single" w:sz="4" w:space="0" w:color="auto"/>
              <w:right w:val="single" w:sz="4" w:space="0" w:color="auto"/>
            </w:tcBorders>
            <w:vAlign w:val="center"/>
          </w:tcPr>
          <w:p w14:paraId="3E5A29AA"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lastRenderedPageBreak/>
              <w:t xml:space="preserve">2. </w:t>
            </w:r>
            <w:r>
              <w:rPr>
                <w:rFonts w:eastAsiaTheme="minorEastAsia"/>
                <w:color w:val="000000" w:themeColor="text1"/>
                <w:sz w:val="18"/>
                <w:szCs w:val="21"/>
              </w:rPr>
              <w:t>问题分析</w:t>
            </w:r>
          </w:p>
          <w:p w14:paraId="23FD330E"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8. </w:t>
            </w:r>
            <w:r>
              <w:rPr>
                <w:rFonts w:eastAsiaTheme="minorEastAsia"/>
                <w:color w:val="000000" w:themeColor="text1"/>
                <w:sz w:val="18"/>
                <w:szCs w:val="21"/>
              </w:rPr>
              <w:t>职业规范</w:t>
            </w:r>
          </w:p>
        </w:tc>
      </w:tr>
      <w:tr w:rsidR="00BC34FF" w14:paraId="6163079B"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613B5618"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3</w:t>
            </w:r>
          </w:p>
        </w:tc>
        <w:tc>
          <w:tcPr>
            <w:tcW w:w="2483" w:type="dxa"/>
            <w:tcBorders>
              <w:top w:val="single" w:sz="4" w:space="0" w:color="auto"/>
              <w:left w:val="single" w:sz="4" w:space="0" w:color="auto"/>
              <w:bottom w:val="single" w:sz="4" w:space="0" w:color="auto"/>
              <w:right w:val="single" w:sz="4" w:space="0" w:color="auto"/>
            </w:tcBorders>
            <w:vAlign w:val="center"/>
          </w:tcPr>
          <w:p w14:paraId="3C62AF96"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3. </w:t>
            </w:r>
            <w:r>
              <w:rPr>
                <w:rFonts w:eastAsiaTheme="minorEastAsia"/>
                <w:color w:val="000000" w:themeColor="text1"/>
                <w:sz w:val="18"/>
                <w:szCs w:val="21"/>
              </w:rPr>
              <w:t>详细讲授汽车底盘传动系统部分的组成、结构和工作原理，强化汽车底盘方面的专业知识，使学生认识到传动部件对运输行业车辆发展的重要性，使学生掌握相关标准、知识产权等的查阅方法，对相关问题的分析报告等文件应该有能力鉴别别撰写。</w:t>
            </w:r>
          </w:p>
        </w:tc>
        <w:tc>
          <w:tcPr>
            <w:tcW w:w="3404" w:type="dxa"/>
            <w:tcBorders>
              <w:top w:val="single" w:sz="4" w:space="0" w:color="auto"/>
              <w:left w:val="single" w:sz="4" w:space="0" w:color="auto"/>
              <w:bottom w:val="single" w:sz="4" w:space="0" w:color="auto"/>
              <w:right w:val="single" w:sz="4" w:space="0" w:color="auto"/>
            </w:tcBorders>
            <w:vAlign w:val="center"/>
          </w:tcPr>
          <w:p w14:paraId="30F6D14E"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6-2. </w:t>
            </w:r>
            <w:r>
              <w:rPr>
                <w:rFonts w:eastAsiaTheme="minorEastAsia" w:hint="eastAsia"/>
                <w:color w:val="000000" w:themeColor="text1"/>
                <w:sz w:val="18"/>
                <w:szCs w:val="21"/>
              </w:rPr>
              <w:t>具有工程实践经历，能正确分析、评价汽车服务领域复杂工程问题的解决方案对于社会、健康、安全、法律以及文化的影响。能正确认识汽车服务工程人员在工程实践中应承担的社会、安全和法律责任。</w:t>
            </w:r>
          </w:p>
          <w:p w14:paraId="07C85F94"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10-2. </w:t>
            </w:r>
            <w:r>
              <w:rPr>
                <w:rFonts w:eastAsiaTheme="minorEastAsia" w:hint="eastAsia"/>
                <w:color w:val="000000" w:themeColor="text1"/>
                <w:sz w:val="18"/>
                <w:szCs w:val="21"/>
              </w:rPr>
              <w:t>掌握技术报告和科技文件的写作方法，能够撰写调研报告、实验报告、实习报告、课程设计</w:t>
            </w:r>
            <w:r>
              <w:rPr>
                <w:rFonts w:eastAsiaTheme="minorEastAsia" w:hint="eastAsia"/>
                <w:color w:val="000000" w:themeColor="text1"/>
                <w:sz w:val="18"/>
                <w:szCs w:val="21"/>
              </w:rPr>
              <w:t>(</w:t>
            </w:r>
            <w:r>
              <w:rPr>
                <w:rFonts w:eastAsiaTheme="minorEastAsia" w:hint="eastAsia"/>
                <w:color w:val="000000" w:themeColor="text1"/>
                <w:sz w:val="18"/>
                <w:szCs w:val="21"/>
              </w:rPr>
              <w:t>论文</w:t>
            </w:r>
            <w:r>
              <w:rPr>
                <w:rFonts w:eastAsiaTheme="minorEastAsia" w:hint="eastAsia"/>
                <w:color w:val="000000" w:themeColor="text1"/>
                <w:sz w:val="18"/>
                <w:szCs w:val="21"/>
              </w:rPr>
              <w:t>)</w:t>
            </w:r>
            <w:r>
              <w:rPr>
                <w:rFonts w:eastAsiaTheme="minorEastAsia" w:hint="eastAsia"/>
                <w:color w:val="000000" w:themeColor="text1"/>
                <w:sz w:val="18"/>
                <w:szCs w:val="21"/>
              </w:rPr>
              <w:t>和毕业设计</w:t>
            </w:r>
            <w:r>
              <w:rPr>
                <w:rFonts w:eastAsiaTheme="minorEastAsia" w:hint="eastAsia"/>
                <w:color w:val="000000" w:themeColor="text1"/>
                <w:sz w:val="18"/>
                <w:szCs w:val="21"/>
              </w:rPr>
              <w:t>(</w:t>
            </w:r>
            <w:r>
              <w:rPr>
                <w:rFonts w:eastAsiaTheme="minorEastAsia" w:hint="eastAsia"/>
                <w:color w:val="000000" w:themeColor="text1"/>
                <w:sz w:val="18"/>
                <w:szCs w:val="21"/>
              </w:rPr>
              <w:t>论文</w:t>
            </w:r>
            <w:r>
              <w:rPr>
                <w:rFonts w:eastAsiaTheme="minorEastAsia" w:hint="eastAsia"/>
                <w:color w:val="000000" w:themeColor="text1"/>
                <w:sz w:val="18"/>
                <w:szCs w:val="21"/>
              </w:rPr>
              <w:t>)</w:t>
            </w:r>
            <w:r>
              <w:rPr>
                <w:rFonts w:eastAsiaTheme="minorEastAsia" w:hint="eastAsia"/>
                <w:color w:val="000000" w:themeColor="text1"/>
                <w:sz w:val="18"/>
                <w:szCs w:val="21"/>
              </w:rPr>
              <w:t>等技术文件</w:t>
            </w:r>
            <w:r>
              <w:rPr>
                <w:rFonts w:eastAsiaTheme="minorEastAsia" w:hint="eastAsia"/>
                <w:color w:val="000000" w:themeColor="text1"/>
                <w:sz w:val="18"/>
                <w:szCs w:val="21"/>
              </w:rPr>
              <w:t xml:space="preserve">, </w:t>
            </w:r>
            <w:r>
              <w:rPr>
                <w:rFonts w:eastAsiaTheme="minorEastAsia" w:hint="eastAsia"/>
                <w:color w:val="000000" w:themeColor="text1"/>
                <w:sz w:val="18"/>
                <w:szCs w:val="21"/>
              </w:rPr>
              <w:t>表述设计方案和解决方案。</w:t>
            </w:r>
          </w:p>
        </w:tc>
        <w:tc>
          <w:tcPr>
            <w:tcW w:w="1848" w:type="dxa"/>
            <w:tcBorders>
              <w:top w:val="single" w:sz="4" w:space="0" w:color="auto"/>
              <w:left w:val="single" w:sz="4" w:space="0" w:color="auto"/>
              <w:bottom w:val="single" w:sz="4" w:space="0" w:color="auto"/>
              <w:right w:val="single" w:sz="4" w:space="0" w:color="auto"/>
            </w:tcBorders>
            <w:vAlign w:val="center"/>
          </w:tcPr>
          <w:p w14:paraId="2D0753C2"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color w:val="000000" w:themeColor="text1"/>
                <w:sz w:val="18"/>
                <w:szCs w:val="21"/>
              </w:rPr>
              <w:t>工程与社会</w:t>
            </w:r>
          </w:p>
          <w:p w14:paraId="0D250CA7"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10. </w:t>
            </w:r>
            <w:r>
              <w:rPr>
                <w:rFonts w:eastAsiaTheme="minorEastAsia"/>
                <w:color w:val="000000" w:themeColor="text1"/>
                <w:sz w:val="18"/>
                <w:szCs w:val="21"/>
              </w:rPr>
              <w:t>沟通</w:t>
            </w:r>
          </w:p>
        </w:tc>
      </w:tr>
      <w:tr w:rsidR="00BC34FF" w14:paraId="08855E5D"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2F27B434"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4</w:t>
            </w:r>
          </w:p>
        </w:tc>
        <w:tc>
          <w:tcPr>
            <w:tcW w:w="2483" w:type="dxa"/>
            <w:tcBorders>
              <w:top w:val="single" w:sz="4" w:space="0" w:color="auto"/>
              <w:left w:val="single" w:sz="4" w:space="0" w:color="auto"/>
              <w:bottom w:val="single" w:sz="4" w:space="0" w:color="auto"/>
              <w:right w:val="single" w:sz="4" w:space="0" w:color="auto"/>
            </w:tcBorders>
            <w:vAlign w:val="center"/>
          </w:tcPr>
          <w:p w14:paraId="21390223"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4. </w:t>
            </w:r>
            <w:r>
              <w:rPr>
                <w:rFonts w:eastAsiaTheme="minorEastAsia"/>
                <w:color w:val="000000" w:themeColor="text1"/>
                <w:sz w:val="18"/>
                <w:szCs w:val="21"/>
              </w:rPr>
              <w:t>详细讲授汽车底盘行驶系统部分的组成、结构和工作原理，强化汽车底盘方面的专业知识，使学生重视行驶系统与交通运输中法规、安全、经济性等的关系，培养学生通过书本知识解决社会发展大问题的能力。</w:t>
            </w:r>
          </w:p>
        </w:tc>
        <w:tc>
          <w:tcPr>
            <w:tcW w:w="3404" w:type="dxa"/>
            <w:tcBorders>
              <w:top w:val="single" w:sz="4" w:space="0" w:color="auto"/>
              <w:left w:val="single" w:sz="4" w:space="0" w:color="auto"/>
              <w:bottom w:val="single" w:sz="4" w:space="0" w:color="auto"/>
              <w:right w:val="single" w:sz="4" w:space="0" w:color="auto"/>
            </w:tcBorders>
            <w:vAlign w:val="center"/>
          </w:tcPr>
          <w:p w14:paraId="2313CAFD"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3-3. </w:t>
            </w:r>
            <w:r>
              <w:rPr>
                <w:rFonts w:eastAsiaTheme="minorEastAsia" w:hint="eastAsia"/>
                <w:color w:val="000000" w:themeColor="text1"/>
                <w:sz w:val="18"/>
                <w:szCs w:val="21"/>
              </w:rPr>
              <w:t>能够对汽车营销、金融、保险、运输企业管理方案进行设计和分析。</w:t>
            </w:r>
          </w:p>
          <w:p w14:paraId="495F1052"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7-2. </w:t>
            </w:r>
            <w:r>
              <w:rPr>
                <w:rFonts w:eastAsiaTheme="minorEastAsia" w:hint="eastAsia"/>
                <w:color w:val="000000" w:themeColor="text1"/>
                <w:sz w:val="18"/>
                <w:szCs w:val="21"/>
              </w:rPr>
              <w:t>在汽车服务工程实践中，针对可能产生的不良影响，能够给出积极的应对方案，并能主动采用改善环境、促进社会可持续发展的先进技术。</w:t>
            </w:r>
          </w:p>
        </w:tc>
        <w:tc>
          <w:tcPr>
            <w:tcW w:w="1848" w:type="dxa"/>
            <w:tcBorders>
              <w:left w:val="single" w:sz="4" w:space="0" w:color="auto"/>
              <w:bottom w:val="single" w:sz="4" w:space="0" w:color="auto"/>
              <w:right w:val="single" w:sz="4" w:space="0" w:color="auto"/>
            </w:tcBorders>
            <w:vAlign w:val="center"/>
          </w:tcPr>
          <w:p w14:paraId="5F01ED68"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3. </w:t>
            </w:r>
            <w:r>
              <w:rPr>
                <w:rFonts w:eastAsiaTheme="minorEastAsia"/>
                <w:color w:val="000000" w:themeColor="text1"/>
                <w:sz w:val="18"/>
                <w:szCs w:val="21"/>
              </w:rPr>
              <w:t>设计</w:t>
            </w:r>
            <w:r>
              <w:rPr>
                <w:rFonts w:eastAsiaTheme="minorEastAsia"/>
                <w:color w:val="000000" w:themeColor="text1"/>
                <w:sz w:val="18"/>
                <w:szCs w:val="21"/>
              </w:rPr>
              <w:t>/</w:t>
            </w:r>
            <w:r>
              <w:rPr>
                <w:rFonts w:eastAsiaTheme="minorEastAsia"/>
                <w:color w:val="000000" w:themeColor="text1"/>
                <w:sz w:val="18"/>
                <w:szCs w:val="21"/>
              </w:rPr>
              <w:t>开发解决方案</w:t>
            </w:r>
          </w:p>
          <w:p w14:paraId="67FDA3E4"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7. </w:t>
            </w:r>
            <w:r>
              <w:rPr>
                <w:rFonts w:eastAsiaTheme="minorEastAsia"/>
                <w:color w:val="000000" w:themeColor="text1"/>
                <w:sz w:val="18"/>
                <w:szCs w:val="21"/>
              </w:rPr>
              <w:t>环境与可持续发展</w:t>
            </w:r>
          </w:p>
        </w:tc>
      </w:tr>
      <w:tr w:rsidR="00BC34FF" w14:paraId="242476B4"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7F81C4E9"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5</w:t>
            </w:r>
          </w:p>
        </w:tc>
        <w:tc>
          <w:tcPr>
            <w:tcW w:w="2483" w:type="dxa"/>
            <w:tcBorders>
              <w:top w:val="single" w:sz="4" w:space="0" w:color="auto"/>
              <w:left w:val="single" w:sz="4" w:space="0" w:color="auto"/>
              <w:bottom w:val="single" w:sz="4" w:space="0" w:color="auto"/>
              <w:right w:val="single" w:sz="4" w:space="0" w:color="auto"/>
            </w:tcBorders>
            <w:vAlign w:val="center"/>
          </w:tcPr>
          <w:p w14:paraId="306C2884"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5. </w:t>
            </w:r>
            <w:r>
              <w:rPr>
                <w:rFonts w:eastAsiaTheme="minorEastAsia"/>
                <w:color w:val="000000" w:themeColor="text1"/>
                <w:sz w:val="18"/>
                <w:szCs w:val="21"/>
              </w:rPr>
              <w:t>详细讲授汽车底盘转向系统部分的组成、结构和工作原理，强化汽车底盘方面的专业知识，培养学生通过硬件系统设计有效性的验证方法来了解仿真实验、国内外相同技术发展趋势，使学生专业视野逐渐开放。</w:t>
            </w:r>
          </w:p>
        </w:tc>
        <w:tc>
          <w:tcPr>
            <w:tcW w:w="3404" w:type="dxa"/>
            <w:tcBorders>
              <w:top w:val="single" w:sz="4" w:space="0" w:color="auto"/>
              <w:left w:val="single" w:sz="4" w:space="0" w:color="auto"/>
              <w:bottom w:val="single" w:sz="4" w:space="0" w:color="auto"/>
              <w:right w:val="single" w:sz="4" w:space="0" w:color="auto"/>
            </w:tcBorders>
            <w:vAlign w:val="center"/>
          </w:tcPr>
          <w:p w14:paraId="405B0BD2"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4-1. </w:t>
            </w:r>
            <w:r>
              <w:rPr>
                <w:rFonts w:eastAsiaTheme="minorEastAsia" w:hint="eastAsia"/>
                <w:color w:val="000000" w:themeColor="text1"/>
                <w:sz w:val="18"/>
                <w:szCs w:val="21"/>
              </w:rPr>
              <w:t>能够基于科学原理和方法，设计汽车整车、系统、关键零部件等的实验检测方案。</w:t>
            </w:r>
          </w:p>
          <w:p w14:paraId="7FE15625"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12-2. </w:t>
            </w:r>
            <w:r>
              <w:rPr>
                <w:rFonts w:eastAsiaTheme="minorEastAsia" w:hint="eastAsia"/>
                <w:color w:val="000000" w:themeColor="text1"/>
                <w:sz w:val="18"/>
                <w:szCs w:val="21"/>
              </w:rPr>
              <w:t>具有终身学习意识，不断获取新知识与新技能。</w:t>
            </w:r>
          </w:p>
        </w:tc>
        <w:tc>
          <w:tcPr>
            <w:tcW w:w="1848" w:type="dxa"/>
            <w:tcBorders>
              <w:top w:val="single" w:sz="4" w:space="0" w:color="auto"/>
              <w:left w:val="single" w:sz="4" w:space="0" w:color="auto"/>
              <w:bottom w:val="single" w:sz="4" w:space="0" w:color="auto"/>
              <w:right w:val="single" w:sz="4" w:space="0" w:color="auto"/>
            </w:tcBorders>
            <w:vAlign w:val="center"/>
          </w:tcPr>
          <w:p w14:paraId="02B2C800"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4. </w:t>
            </w:r>
            <w:r>
              <w:rPr>
                <w:rFonts w:eastAsiaTheme="minorEastAsia"/>
                <w:color w:val="000000" w:themeColor="text1"/>
                <w:sz w:val="18"/>
                <w:szCs w:val="21"/>
              </w:rPr>
              <w:t>研究</w:t>
            </w:r>
          </w:p>
          <w:p w14:paraId="1FAF5389"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12. </w:t>
            </w:r>
            <w:r>
              <w:rPr>
                <w:rFonts w:eastAsiaTheme="minorEastAsia"/>
                <w:color w:val="000000" w:themeColor="text1"/>
                <w:sz w:val="18"/>
                <w:szCs w:val="21"/>
              </w:rPr>
              <w:t>终身学习</w:t>
            </w:r>
          </w:p>
        </w:tc>
      </w:tr>
      <w:tr w:rsidR="00BC34FF" w14:paraId="2399041E"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25EAB042"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6</w:t>
            </w:r>
          </w:p>
        </w:tc>
        <w:tc>
          <w:tcPr>
            <w:tcW w:w="2483" w:type="dxa"/>
            <w:tcBorders>
              <w:top w:val="single" w:sz="4" w:space="0" w:color="auto"/>
              <w:left w:val="single" w:sz="4" w:space="0" w:color="auto"/>
              <w:bottom w:val="single" w:sz="4" w:space="0" w:color="auto"/>
              <w:right w:val="single" w:sz="4" w:space="0" w:color="auto"/>
            </w:tcBorders>
            <w:vAlign w:val="center"/>
          </w:tcPr>
          <w:p w14:paraId="377897CA"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color w:val="000000" w:themeColor="text1"/>
                <w:sz w:val="18"/>
                <w:szCs w:val="21"/>
              </w:rPr>
              <w:t>详细讲授汽车底盘制动系统部分的组成、结构和工作原理，强化汽车底盘方面的专业知识，培养学生解决专业知识相关领域内的工程问题的能力，培养对知识点关联的其他技术问题进行分析的能力，完成学生自我学习和自我进步能力的获取。</w:t>
            </w:r>
          </w:p>
        </w:tc>
        <w:tc>
          <w:tcPr>
            <w:tcW w:w="3404" w:type="dxa"/>
            <w:tcBorders>
              <w:top w:val="single" w:sz="4" w:space="0" w:color="auto"/>
              <w:left w:val="single" w:sz="4" w:space="0" w:color="auto"/>
              <w:bottom w:val="single" w:sz="4" w:space="0" w:color="auto"/>
              <w:right w:val="single" w:sz="4" w:space="0" w:color="auto"/>
            </w:tcBorders>
            <w:vAlign w:val="center"/>
          </w:tcPr>
          <w:p w14:paraId="2863E29F"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5-2. </w:t>
            </w:r>
            <w:r>
              <w:rPr>
                <w:rFonts w:eastAsiaTheme="minorEastAsia" w:hint="eastAsia"/>
                <w:color w:val="000000" w:themeColor="text1"/>
                <w:sz w:val="18"/>
                <w:szCs w:val="21"/>
              </w:rPr>
              <w:t>能够开发、选择与使用恰当的工程应用软件，对汽车服务领域的复杂工程问题进行表达、计算、仿真和优化。</w:t>
            </w:r>
          </w:p>
          <w:p w14:paraId="1AF9B71E"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9-1. </w:t>
            </w:r>
            <w:r>
              <w:rPr>
                <w:rFonts w:eastAsiaTheme="minorEastAsia" w:hint="eastAsia"/>
                <w:color w:val="000000" w:themeColor="text1"/>
                <w:sz w:val="18"/>
                <w:szCs w:val="21"/>
              </w:rPr>
              <w:t>具有团队协作意识，能与其他学科的成员有效沟通、</w:t>
            </w:r>
            <w:r>
              <w:rPr>
                <w:rFonts w:eastAsiaTheme="minorEastAsia" w:hint="eastAsia"/>
                <w:color w:val="000000" w:themeColor="text1"/>
                <w:sz w:val="18"/>
                <w:szCs w:val="21"/>
              </w:rPr>
              <w:t xml:space="preserve"> </w:t>
            </w:r>
            <w:r>
              <w:rPr>
                <w:rFonts w:eastAsiaTheme="minorEastAsia" w:hint="eastAsia"/>
                <w:color w:val="000000" w:themeColor="text1"/>
                <w:sz w:val="18"/>
                <w:szCs w:val="21"/>
              </w:rPr>
              <w:t>合作共事；</w:t>
            </w:r>
          </w:p>
          <w:p w14:paraId="78F2CD11" w14:textId="77777777" w:rsidR="00BC34FF" w:rsidRDefault="00BC34FF">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p>
        </w:tc>
        <w:tc>
          <w:tcPr>
            <w:tcW w:w="1848" w:type="dxa"/>
            <w:tcBorders>
              <w:top w:val="single" w:sz="4" w:space="0" w:color="auto"/>
              <w:left w:val="single" w:sz="4" w:space="0" w:color="auto"/>
              <w:bottom w:val="single" w:sz="4" w:space="0" w:color="auto"/>
              <w:right w:val="single" w:sz="4" w:space="0" w:color="auto"/>
            </w:tcBorders>
            <w:vAlign w:val="center"/>
          </w:tcPr>
          <w:p w14:paraId="15B1F6D8"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5. </w:t>
            </w:r>
            <w:r>
              <w:rPr>
                <w:rFonts w:eastAsiaTheme="minorEastAsia"/>
                <w:color w:val="000000" w:themeColor="text1"/>
                <w:sz w:val="18"/>
                <w:szCs w:val="21"/>
              </w:rPr>
              <w:t>使用现代工具</w:t>
            </w:r>
          </w:p>
          <w:p w14:paraId="67578512" w14:textId="77777777" w:rsidR="00BC34FF"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9. </w:t>
            </w:r>
            <w:r>
              <w:rPr>
                <w:rFonts w:eastAsiaTheme="minorEastAsia"/>
                <w:color w:val="000000" w:themeColor="text1"/>
                <w:sz w:val="18"/>
                <w:szCs w:val="21"/>
              </w:rPr>
              <w:t>个人和团队</w:t>
            </w:r>
          </w:p>
        </w:tc>
      </w:tr>
    </w:tbl>
    <w:p w14:paraId="403FC10D" w14:textId="77777777" w:rsidR="00BC34FF" w:rsidRDefault="00BC34FF">
      <w:pPr>
        <w:widowControl/>
        <w:spacing w:line="360" w:lineRule="auto"/>
        <w:ind w:firstLineChars="200" w:firstLine="422"/>
        <w:jc w:val="left"/>
        <w:rPr>
          <w:rFonts w:eastAsiaTheme="minorEastAsia"/>
          <w:b/>
          <w:bCs/>
          <w:color w:val="000000" w:themeColor="text1"/>
          <w:kern w:val="0"/>
          <w:szCs w:val="21"/>
        </w:rPr>
      </w:pPr>
    </w:p>
    <w:p w14:paraId="68DDD481" w14:textId="77777777" w:rsidR="00BC34FF" w:rsidRDefault="00BC34FF">
      <w:pPr>
        <w:widowControl/>
        <w:snapToGrid w:val="0"/>
        <w:spacing w:line="360" w:lineRule="auto"/>
        <w:ind w:firstLineChars="200" w:firstLine="422"/>
        <w:jc w:val="left"/>
        <w:rPr>
          <w:rFonts w:eastAsiaTheme="minorEastAsia"/>
          <w:b/>
          <w:bCs/>
          <w:color w:val="000000" w:themeColor="text1"/>
          <w:kern w:val="0"/>
          <w:szCs w:val="21"/>
        </w:rPr>
      </w:pPr>
    </w:p>
    <w:p w14:paraId="212E4F54" w14:textId="77777777" w:rsidR="00BC34FF" w:rsidRDefault="00BC34FF">
      <w:pPr>
        <w:widowControl/>
        <w:snapToGrid w:val="0"/>
        <w:spacing w:line="360" w:lineRule="auto"/>
        <w:ind w:firstLineChars="200" w:firstLine="422"/>
        <w:jc w:val="left"/>
        <w:rPr>
          <w:rFonts w:eastAsiaTheme="minorEastAsia"/>
          <w:b/>
          <w:bCs/>
          <w:color w:val="000000" w:themeColor="text1"/>
          <w:kern w:val="0"/>
          <w:szCs w:val="21"/>
        </w:rPr>
      </w:pPr>
    </w:p>
    <w:p w14:paraId="08A603AA"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三、教学内容及进度安排</w:t>
      </w:r>
    </w:p>
    <w:tbl>
      <w:tblPr>
        <w:tblW w:w="8566" w:type="dxa"/>
        <w:jc w:val="center"/>
        <w:tblLayout w:type="fixed"/>
        <w:tblLook w:val="04A0" w:firstRow="1" w:lastRow="0" w:firstColumn="1" w:lastColumn="0" w:noHBand="0" w:noVBand="1"/>
      </w:tblPr>
      <w:tblGrid>
        <w:gridCol w:w="637"/>
        <w:gridCol w:w="4404"/>
        <w:gridCol w:w="1575"/>
        <w:gridCol w:w="465"/>
        <w:gridCol w:w="1065"/>
        <w:gridCol w:w="420"/>
      </w:tblGrid>
      <w:tr w:rsidR="00BC34FF" w14:paraId="61871A90"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E7426F"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lastRenderedPageBreak/>
              <w:t>序号</w:t>
            </w:r>
          </w:p>
        </w:tc>
        <w:tc>
          <w:tcPr>
            <w:tcW w:w="44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EC8693"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教学内容</w:t>
            </w:r>
          </w:p>
        </w:tc>
        <w:tc>
          <w:tcPr>
            <w:tcW w:w="15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F37E9C"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学生学习</w:t>
            </w:r>
          </w:p>
          <w:p w14:paraId="354CEBE8"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预期成果</w:t>
            </w:r>
          </w:p>
        </w:tc>
        <w:tc>
          <w:tcPr>
            <w:tcW w:w="4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02F6D3"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课内</w:t>
            </w:r>
          </w:p>
          <w:p w14:paraId="03C3EACD"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学时</w:t>
            </w:r>
          </w:p>
        </w:tc>
        <w:tc>
          <w:tcPr>
            <w:tcW w:w="10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136E67"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教学方式</w:t>
            </w:r>
          </w:p>
        </w:tc>
        <w:tc>
          <w:tcPr>
            <w:tcW w:w="4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7F142D"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w:t>
            </w:r>
          </w:p>
          <w:p w14:paraId="1835C303"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课程目标</w:t>
            </w:r>
          </w:p>
        </w:tc>
      </w:tr>
      <w:tr w:rsidR="00BC34FF" w14:paraId="2BFF17F3" w14:textId="77777777">
        <w:trPr>
          <w:trHeight w:val="2897"/>
          <w:jc w:val="center"/>
        </w:trPr>
        <w:tc>
          <w:tcPr>
            <w:tcW w:w="637" w:type="dxa"/>
            <w:tcBorders>
              <w:top w:val="single" w:sz="4" w:space="0" w:color="auto"/>
              <w:left w:val="single" w:sz="4" w:space="0" w:color="auto"/>
              <w:bottom w:val="single" w:sz="4" w:space="0" w:color="auto"/>
              <w:right w:val="single" w:sz="4" w:space="0" w:color="auto"/>
            </w:tcBorders>
            <w:vAlign w:val="center"/>
          </w:tcPr>
          <w:p w14:paraId="1712E34D" w14:textId="77777777" w:rsidR="00BC34FF" w:rsidRDefault="00000000">
            <w:pPr>
              <w:spacing w:line="320" w:lineRule="exact"/>
              <w:jc w:val="center"/>
              <w:rPr>
                <w:color w:val="000000" w:themeColor="text1"/>
                <w:sz w:val="18"/>
                <w:szCs w:val="21"/>
              </w:rPr>
            </w:pPr>
            <w:r>
              <w:rPr>
                <w:color w:val="000000" w:themeColor="text1"/>
                <w:sz w:val="18"/>
                <w:szCs w:val="21"/>
              </w:rPr>
              <w:t>1</w:t>
            </w:r>
          </w:p>
        </w:tc>
        <w:tc>
          <w:tcPr>
            <w:tcW w:w="4404" w:type="dxa"/>
            <w:tcBorders>
              <w:top w:val="single" w:sz="4" w:space="0" w:color="auto"/>
              <w:left w:val="single" w:sz="4" w:space="0" w:color="auto"/>
              <w:bottom w:val="single" w:sz="4" w:space="0" w:color="auto"/>
              <w:right w:val="single" w:sz="4" w:space="0" w:color="auto"/>
            </w:tcBorders>
            <w:vAlign w:val="center"/>
          </w:tcPr>
          <w:p w14:paraId="4AA6C468" w14:textId="77777777" w:rsidR="00BC34FF" w:rsidRDefault="00000000">
            <w:pPr>
              <w:widowControl/>
              <w:snapToGrid w:val="0"/>
              <w:spacing w:line="320" w:lineRule="exact"/>
              <w:jc w:val="center"/>
              <w:rPr>
                <w:bCs/>
                <w:color w:val="000000" w:themeColor="text1"/>
                <w:sz w:val="18"/>
                <w:szCs w:val="21"/>
              </w:rPr>
            </w:pPr>
            <w:r>
              <w:rPr>
                <w:bCs/>
                <w:color w:val="000000" w:themeColor="text1"/>
                <w:sz w:val="18"/>
                <w:szCs w:val="21"/>
              </w:rPr>
              <w:t>总论</w:t>
            </w:r>
          </w:p>
          <w:p w14:paraId="7AC9B5E6" w14:textId="77777777" w:rsidR="00BC34FF" w:rsidRDefault="00000000">
            <w:pPr>
              <w:widowControl/>
              <w:snapToGrid w:val="0"/>
              <w:spacing w:line="320" w:lineRule="exact"/>
              <w:rPr>
                <w:color w:val="000000" w:themeColor="text1"/>
                <w:sz w:val="18"/>
                <w:szCs w:val="21"/>
              </w:rPr>
            </w:pPr>
            <w:r>
              <w:rPr>
                <w:bCs/>
                <w:color w:val="000000" w:themeColor="text1"/>
                <w:sz w:val="18"/>
                <w:szCs w:val="21"/>
              </w:rPr>
              <w:t>一、内容和要求：</w:t>
            </w:r>
          </w:p>
          <w:p w14:paraId="27543CE1"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汽车类型</w:t>
            </w:r>
          </w:p>
          <w:p w14:paraId="65B0552F"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了解：汽车的一些基本概念（汽车、乘用车、商用车、电动汽车等）。</w:t>
            </w:r>
          </w:p>
          <w:p w14:paraId="38C0D6EC"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了解：汽车的类型。</w:t>
            </w:r>
          </w:p>
          <w:p w14:paraId="5901F652" w14:textId="77777777" w:rsidR="00BC34FF" w:rsidRDefault="00000000">
            <w:pPr>
              <w:snapToGrid w:val="0"/>
              <w:spacing w:line="320" w:lineRule="exact"/>
              <w:jc w:val="left"/>
              <w:rPr>
                <w:color w:val="000000" w:themeColor="text1"/>
                <w:sz w:val="18"/>
                <w:szCs w:val="21"/>
              </w:rPr>
            </w:pPr>
            <w:r>
              <w:rPr>
                <w:color w:val="000000" w:themeColor="text1"/>
                <w:sz w:val="18"/>
                <w:szCs w:val="21"/>
              </w:rPr>
              <w:t xml:space="preserve">1.3 </w:t>
            </w:r>
            <w:r>
              <w:rPr>
                <w:color w:val="000000" w:themeColor="text1"/>
                <w:sz w:val="18"/>
                <w:szCs w:val="21"/>
              </w:rPr>
              <w:t>理解：轮式汽车驱动情况表示方法。</w:t>
            </w:r>
          </w:p>
          <w:p w14:paraId="3B5398C8"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国产汽车产品型号编制规则</w:t>
            </w:r>
          </w:p>
          <w:p w14:paraId="11190734"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理解：国产汽车产品型号编制规则</w:t>
            </w:r>
          </w:p>
          <w:p w14:paraId="08360181"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汽车总体构造</w:t>
            </w:r>
          </w:p>
          <w:p w14:paraId="1AE45A67"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理解：汽车总体构造的组成部分。</w:t>
            </w:r>
          </w:p>
          <w:p w14:paraId="456CDF29" w14:textId="77777777" w:rsidR="00BC34FF"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理解：底盘的组成部分。</w:t>
            </w:r>
          </w:p>
          <w:p w14:paraId="7CB9F524" w14:textId="77777777" w:rsidR="00BC34FF"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了解：汽车的总体布置形式轮式。</w:t>
            </w:r>
          </w:p>
          <w:p w14:paraId="04FE70B3" w14:textId="77777777" w:rsidR="00BC34FF" w:rsidRDefault="00000000">
            <w:pPr>
              <w:snapToGrid w:val="0"/>
              <w:spacing w:line="320" w:lineRule="exact"/>
              <w:jc w:val="left"/>
              <w:rPr>
                <w:color w:val="000000" w:themeColor="text1"/>
                <w:sz w:val="18"/>
                <w:szCs w:val="21"/>
              </w:rPr>
            </w:pPr>
            <w:r>
              <w:rPr>
                <w:color w:val="000000" w:themeColor="text1"/>
                <w:sz w:val="18"/>
                <w:szCs w:val="21"/>
              </w:rPr>
              <w:t>3.4</w:t>
            </w:r>
            <w:r>
              <w:rPr>
                <w:color w:val="000000" w:themeColor="text1"/>
                <w:sz w:val="18"/>
                <w:szCs w:val="21"/>
              </w:rPr>
              <w:t>理解：汽车行驶的基本原理。</w:t>
            </w:r>
          </w:p>
          <w:p w14:paraId="30363801" w14:textId="77777777" w:rsidR="00BC34FF" w:rsidRDefault="00000000">
            <w:pPr>
              <w:snapToGrid w:val="0"/>
              <w:spacing w:line="320" w:lineRule="exact"/>
              <w:jc w:val="left"/>
              <w:rPr>
                <w:color w:val="000000" w:themeColor="text1"/>
                <w:sz w:val="18"/>
                <w:szCs w:val="21"/>
              </w:rPr>
            </w:pPr>
            <w:r>
              <w:rPr>
                <w:color w:val="000000" w:themeColor="text1"/>
                <w:sz w:val="18"/>
                <w:szCs w:val="21"/>
              </w:rPr>
              <w:t>二、重点和难点</w:t>
            </w:r>
          </w:p>
          <w:p w14:paraId="2B0F41F3"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汽车工业的发展概况（一般）：国外汽车工业的发展；我国汽车工业的发展；</w:t>
            </w:r>
          </w:p>
          <w:p w14:paraId="0361DAFA"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汽车在现代化社会中的作用（一般）</w:t>
            </w:r>
          </w:p>
          <w:p w14:paraId="5C1A582C"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汽车类型（次重点）：基本概念（汽车、乘用车、商用车、电动汽车等）；汽车的类型；轮式汽车驱动情况表示方法；</w:t>
            </w:r>
          </w:p>
          <w:p w14:paraId="79B58864"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国产汽车产品型号编制规则（次重点）</w:t>
            </w:r>
          </w:p>
          <w:p w14:paraId="443E608F"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汽车总体构造（重点）：汽车总体构造的组成部分；底盘的组成部分；汽车的总体布置形式；汽车行驶的基本原理；</w:t>
            </w:r>
          </w:p>
        </w:tc>
        <w:tc>
          <w:tcPr>
            <w:tcW w:w="1575" w:type="dxa"/>
            <w:tcBorders>
              <w:top w:val="single" w:sz="4" w:space="0" w:color="auto"/>
              <w:left w:val="single" w:sz="4" w:space="0" w:color="auto"/>
              <w:bottom w:val="single" w:sz="4" w:space="0" w:color="auto"/>
              <w:right w:val="single" w:sz="4" w:space="0" w:color="auto"/>
            </w:tcBorders>
            <w:vAlign w:val="center"/>
          </w:tcPr>
          <w:p w14:paraId="280B2E16"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了解国外和我国汽车工业的发展情况；了解汽车在现代化社会中的作用；掌握汽车的一些基本概念和类型；掌握轮式汽车驱动情况表示方法；了解国产汽车产品型号编制规则；掌握汽车总体构造的组成部分；掌握底盘的组成部分；掌握汽车行驶的基本原理。</w:t>
            </w:r>
          </w:p>
        </w:tc>
        <w:tc>
          <w:tcPr>
            <w:tcW w:w="465" w:type="dxa"/>
            <w:tcBorders>
              <w:top w:val="single" w:sz="4" w:space="0" w:color="auto"/>
              <w:left w:val="single" w:sz="4" w:space="0" w:color="auto"/>
              <w:bottom w:val="single" w:sz="4" w:space="0" w:color="auto"/>
              <w:right w:val="single" w:sz="4" w:space="0" w:color="auto"/>
            </w:tcBorders>
            <w:vAlign w:val="center"/>
          </w:tcPr>
          <w:p w14:paraId="4FF3B731"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1065" w:type="dxa"/>
            <w:tcBorders>
              <w:top w:val="single" w:sz="4" w:space="0" w:color="auto"/>
              <w:left w:val="single" w:sz="4" w:space="0" w:color="auto"/>
              <w:bottom w:val="single" w:sz="4" w:space="0" w:color="auto"/>
              <w:right w:val="single" w:sz="4" w:space="0" w:color="auto"/>
            </w:tcBorders>
            <w:vAlign w:val="center"/>
          </w:tcPr>
          <w:p w14:paraId="53C7AB4A" w14:textId="77777777" w:rsidR="00BC34FF" w:rsidRDefault="00000000">
            <w:pPr>
              <w:spacing w:line="320" w:lineRule="exac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2E032394"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4978BB9B"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37C21727" w14:textId="77777777" w:rsidR="00BC34FF" w:rsidRDefault="00000000">
            <w:pPr>
              <w:spacing w:line="320" w:lineRule="exact"/>
              <w:jc w:val="center"/>
              <w:rPr>
                <w:color w:val="000000" w:themeColor="text1"/>
                <w:sz w:val="18"/>
                <w:szCs w:val="21"/>
              </w:rPr>
            </w:pPr>
            <w:r>
              <w:rPr>
                <w:color w:val="000000" w:themeColor="text1"/>
                <w:sz w:val="18"/>
                <w:szCs w:val="21"/>
              </w:rPr>
              <w:t>1</w:t>
            </w:r>
          </w:p>
        </w:tc>
      </w:tr>
      <w:tr w:rsidR="00BC34FF" w14:paraId="337A08B7"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74468484"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4404" w:type="dxa"/>
            <w:tcBorders>
              <w:top w:val="single" w:sz="4" w:space="0" w:color="auto"/>
              <w:left w:val="single" w:sz="4" w:space="0" w:color="auto"/>
              <w:bottom w:val="single" w:sz="4" w:space="0" w:color="auto"/>
              <w:right w:val="single" w:sz="4" w:space="0" w:color="auto"/>
            </w:tcBorders>
            <w:vAlign w:val="center"/>
          </w:tcPr>
          <w:p w14:paraId="5056A17B" w14:textId="77777777" w:rsidR="00BC34FF" w:rsidRDefault="00000000">
            <w:pPr>
              <w:spacing w:line="320" w:lineRule="exact"/>
              <w:jc w:val="center"/>
              <w:rPr>
                <w:bCs/>
                <w:color w:val="000000" w:themeColor="text1"/>
                <w:sz w:val="18"/>
                <w:szCs w:val="21"/>
              </w:rPr>
            </w:pPr>
            <w:r>
              <w:rPr>
                <w:bCs/>
                <w:color w:val="000000" w:themeColor="text1"/>
                <w:sz w:val="18"/>
                <w:szCs w:val="21"/>
              </w:rPr>
              <w:t>第一章</w:t>
            </w:r>
          </w:p>
          <w:p w14:paraId="267DCA52" w14:textId="77777777" w:rsidR="00BC34FF" w:rsidRDefault="00000000">
            <w:pPr>
              <w:spacing w:line="320" w:lineRule="exact"/>
              <w:jc w:val="center"/>
              <w:rPr>
                <w:bCs/>
                <w:color w:val="000000" w:themeColor="text1"/>
                <w:sz w:val="18"/>
                <w:szCs w:val="21"/>
              </w:rPr>
            </w:pPr>
            <w:r>
              <w:rPr>
                <w:bCs/>
                <w:color w:val="000000" w:themeColor="text1"/>
                <w:sz w:val="18"/>
                <w:szCs w:val="21"/>
              </w:rPr>
              <w:t>发动机的工作原理和总体构造</w:t>
            </w:r>
          </w:p>
          <w:p w14:paraId="42C76F13"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77FD0A16"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发动机的分类</w:t>
            </w:r>
          </w:p>
          <w:p w14:paraId="4178D43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了解：热力发动机的概念</w:t>
            </w:r>
          </w:p>
          <w:p w14:paraId="537152B6"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了解：发动机的分类方法</w:t>
            </w:r>
          </w:p>
          <w:p w14:paraId="3D7EF412"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四冲程发动机的工作原理</w:t>
            </w:r>
          </w:p>
          <w:p w14:paraId="4A663C37"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了解：四冲程发动机的工作过程</w:t>
            </w:r>
          </w:p>
          <w:p w14:paraId="4F20F67A"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2.2</w:t>
            </w:r>
            <w:r>
              <w:rPr>
                <w:color w:val="000000" w:themeColor="text1"/>
                <w:sz w:val="18"/>
                <w:szCs w:val="21"/>
              </w:rPr>
              <w:t>理解：四冲程发动机的工作原理，上、下止点的概念</w:t>
            </w:r>
          </w:p>
          <w:p w14:paraId="3E9C80C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2.3</w:t>
            </w:r>
            <w:r>
              <w:rPr>
                <w:color w:val="000000" w:themeColor="text1"/>
                <w:sz w:val="18"/>
                <w:szCs w:val="21"/>
              </w:rPr>
              <w:t>掌握：活塞行程，气缸工作容积，压缩比的计算</w:t>
            </w:r>
          </w:p>
          <w:p w14:paraId="15047589"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二冲程发动机的工作原理</w:t>
            </w:r>
          </w:p>
          <w:p w14:paraId="671DC130"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理解：二冲程汽油机、柴油机的工作原理</w:t>
            </w:r>
          </w:p>
          <w:p w14:paraId="7B894605" w14:textId="77777777" w:rsidR="00BC34FF" w:rsidRDefault="00000000">
            <w:pPr>
              <w:snapToGrid w:val="0"/>
              <w:spacing w:line="320" w:lineRule="exact"/>
              <w:rPr>
                <w:color w:val="000000" w:themeColor="text1"/>
                <w:sz w:val="18"/>
                <w:szCs w:val="21"/>
              </w:rPr>
            </w:pPr>
            <w:r>
              <w:rPr>
                <w:color w:val="000000" w:themeColor="text1"/>
                <w:sz w:val="18"/>
                <w:szCs w:val="21"/>
              </w:rPr>
              <w:lastRenderedPageBreak/>
              <w:t>4</w:t>
            </w:r>
            <w:r>
              <w:rPr>
                <w:color w:val="000000" w:themeColor="text1"/>
                <w:sz w:val="18"/>
                <w:szCs w:val="21"/>
              </w:rPr>
              <w:t>发动机的总体构造</w:t>
            </w:r>
          </w:p>
          <w:p w14:paraId="5C502A1F"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了解：四冲程汽油机的总体构造</w:t>
            </w:r>
          </w:p>
          <w:p w14:paraId="0A6CCE4B"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内燃机产品名称和型号编制规则</w:t>
            </w:r>
          </w:p>
          <w:p w14:paraId="0B32BD5C" w14:textId="77777777" w:rsidR="00BC34FF"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掌握：内燃机产品名称和型号编制规则</w:t>
            </w:r>
          </w:p>
          <w:p w14:paraId="3497290C"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260E74CC"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发动机的分类（重点）</w:t>
            </w:r>
          </w:p>
          <w:p w14:paraId="13A37BD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四冲程发动机的工作原理（重点）</w:t>
            </w:r>
          </w:p>
          <w:p w14:paraId="01D3D19D"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二冲程发动机的工作原理（次重点）</w:t>
            </w:r>
          </w:p>
          <w:p w14:paraId="361D1EF8"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发动机的总体构造（重点）</w:t>
            </w:r>
          </w:p>
          <w:p w14:paraId="1639ED03"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内燃机产品名称和型号编制规则（重点）</w:t>
            </w:r>
          </w:p>
        </w:tc>
        <w:tc>
          <w:tcPr>
            <w:tcW w:w="1575" w:type="dxa"/>
            <w:tcBorders>
              <w:top w:val="single" w:sz="4" w:space="0" w:color="auto"/>
              <w:left w:val="single" w:sz="4" w:space="0" w:color="auto"/>
              <w:bottom w:val="single" w:sz="4" w:space="0" w:color="auto"/>
              <w:right w:val="single" w:sz="4" w:space="0" w:color="auto"/>
            </w:tcBorders>
            <w:vAlign w:val="center"/>
          </w:tcPr>
          <w:p w14:paraId="47463932"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了解发动机的分类；掌握四冲程发动机及二冲程发动机的工作原理；掌握发动机的总体构造；掌握内燃机产品名称和型号编制规则。</w:t>
            </w:r>
          </w:p>
        </w:tc>
        <w:tc>
          <w:tcPr>
            <w:tcW w:w="465" w:type="dxa"/>
            <w:tcBorders>
              <w:top w:val="single" w:sz="4" w:space="0" w:color="auto"/>
              <w:left w:val="single" w:sz="4" w:space="0" w:color="auto"/>
              <w:bottom w:val="single" w:sz="4" w:space="0" w:color="auto"/>
              <w:right w:val="single" w:sz="4" w:space="0" w:color="auto"/>
            </w:tcBorders>
            <w:vAlign w:val="center"/>
          </w:tcPr>
          <w:p w14:paraId="6C0D1A57"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4DB85A04"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34622033" w14:textId="77777777" w:rsidR="00BC34FF"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2</w:t>
            </w:r>
          </w:p>
        </w:tc>
      </w:tr>
      <w:tr w:rsidR="00BC34FF" w14:paraId="19C0253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BAD1331"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4404" w:type="dxa"/>
            <w:tcBorders>
              <w:top w:val="single" w:sz="4" w:space="0" w:color="auto"/>
              <w:left w:val="single" w:sz="4" w:space="0" w:color="auto"/>
              <w:bottom w:val="single" w:sz="4" w:space="0" w:color="auto"/>
              <w:right w:val="single" w:sz="4" w:space="0" w:color="auto"/>
            </w:tcBorders>
            <w:vAlign w:val="center"/>
          </w:tcPr>
          <w:p w14:paraId="69C64046" w14:textId="77777777" w:rsidR="00BC34FF" w:rsidRDefault="00000000">
            <w:pPr>
              <w:spacing w:line="320" w:lineRule="exact"/>
              <w:jc w:val="center"/>
              <w:rPr>
                <w:bCs/>
                <w:color w:val="000000" w:themeColor="text1"/>
                <w:sz w:val="18"/>
                <w:szCs w:val="21"/>
              </w:rPr>
            </w:pPr>
            <w:r>
              <w:rPr>
                <w:bCs/>
                <w:color w:val="000000" w:themeColor="text1"/>
                <w:sz w:val="18"/>
                <w:szCs w:val="21"/>
              </w:rPr>
              <w:t>第二章</w:t>
            </w:r>
          </w:p>
          <w:p w14:paraId="759CB8D5" w14:textId="77777777" w:rsidR="00BC34FF" w:rsidRDefault="00000000">
            <w:pPr>
              <w:spacing w:line="320" w:lineRule="exact"/>
              <w:jc w:val="center"/>
              <w:rPr>
                <w:bCs/>
                <w:color w:val="000000" w:themeColor="text1"/>
                <w:sz w:val="18"/>
                <w:szCs w:val="21"/>
              </w:rPr>
            </w:pPr>
            <w:r>
              <w:rPr>
                <w:bCs/>
                <w:color w:val="000000" w:themeColor="text1"/>
                <w:sz w:val="18"/>
                <w:szCs w:val="21"/>
              </w:rPr>
              <w:t>机体组与曲柄连杆机构</w:t>
            </w:r>
          </w:p>
          <w:p w14:paraId="186BC9CE"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7A299237"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曲柄连杆机构的功用、运动、受力分析</w:t>
            </w:r>
          </w:p>
          <w:p w14:paraId="27DB3288"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了解：曲柄连杆机构的功用</w:t>
            </w:r>
          </w:p>
          <w:p w14:paraId="1F2E4A46"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理解：曲柄连杆机构的运动、受力分析</w:t>
            </w:r>
          </w:p>
          <w:p w14:paraId="4DE4221E"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机体组的功用、组成及关键零部件的类型和特殊要求</w:t>
            </w:r>
          </w:p>
          <w:p w14:paraId="43FDA5B3"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了解：气缸盖、气缸体、气缸套、气缸垫、油底壳的功用、工作条件、材料和构造</w:t>
            </w:r>
          </w:p>
          <w:p w14:paraId="74CAA4D5"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活塞连杆组的功用、组成及关键零部件的类型和特殊要求</w:t>
            </w:r>
          </w:p>
          <w:p w14:paraId="1D22734C"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理解：活塞、活塞环、活塞销的功用、工作条件、材料及构造，活塞环的密封、泵油、刮油作用原理，活塞销的联接方式及轴向定位等</w:t>
            </w:r>
          </w:p>
          <w:p w14:paraId="4DADDE16"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曲轴飞轮组的功用、组成及关键零部件的类型和特殊要求</w:t>
            </w:r>
          </w:p>
          <w:p w14:paraId="222DC3AB"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了解：曲轴、飞轮的功用、工作条件、材料及构造、曲轴的型式、曲拐的布置和曲轴轴向定位、曲轴扭转减震器等</w:t>
            </w:r>
          </w:p>
          <w:p w14:paraId="50B82A26"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多缸机的发火顺序及工作循环</w:t>
            </w:r>
          </w:p>
          <w:p w14:paraId="4435C208" w14:textId="77777777" w:rsidR="00BC34FF" w:rsidRDefault="00000000">
            <w:pPr>
              <w:snapToGrid w:val="0"/>
              <w:spacing w:line="320" w:lineRule="exact"/>
              <w:jc w:val="left"/>
              <w:rPr>
                <w:bCs/>
                <w:color w:val="000000" w:themeColor="text1"/>
                <w:sz w:val="18"/>
                <w:szCs w:val="21"/>
              </w:rPr>
            </w:pPr>
            <w:r>
              <w:rPr>
                <w:color w:val="000000" w:themeColor="text1"/>
                <w:sz w:val="18"/>
                <w:szCs w:val="21"/>
              </w:rPr>
              <w:t>5.1</w:t>
            </w:r>
            <w:r>
              <w:rPr>
                <w:color w:val="000000" w:themeColor="text1"/>
                <w:sz w:val="18"/>
                <w:szCs w:val="21"/>
              </w:rPr>
              <w:t>熟练掌握：多缸机的发火顺序及工作循环</w:t>
            </w:r>
          </w:p>
          <w:p w14:paraId="5D6178A8"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7F5EB75E"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概述（次重点）</w:t>
            </w:r>
          </w:p>
          <w:p w14:paraId="6FAD9864"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机体组（重点）</w:t>
            </w:r>
          </w:p>
          <w:p w14:paraId="71BC2F48"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活塞连杆组（重点）</w:t>
            </w:r>
          </w:p>
          <w:p w14:paraId="5B6EE034" w14:textId="77777777" w:rsidR="00BC34FF" w:rsidRDefault="00000000">
            <w:pPr>
              <w:snapToGrid w:val="0"/>
              <w:spacing w:line="320" w:lineRule="exact"/>
              <w:rPr>
                <w:bCs/>
                <w:color w:val="000000" w:themeColor="text1"/>
                <w:sz w:val="18"/>
                <w:szCs w:val="21"/>
              </w:rPr>
            </w:pPr>
            <w:r>
              <w:rPr>
                <w:color w:val="000000" w:themeColor="text1"/>
                <w:sz w:val="18"/>
                <w:szCs w:val="21"/>
              </w:rPr>
              <w:t>4</w:t>
            </w:r>
            <w:r>
              <w:rPr>
                <w:color w:val="000000" w:themeColor="text1"/>
                <w:sz w:val="18"/>
                <w:szCs w:val="21"/>
              </w:rPr>
              <w:t>曲轴飞轮组（次重点）</w:t>
            </w:r>
          </w:p>
        </w:tc>
        <w:tc>
          <w:tcPr>
            <w:tcW w:w="1575" w:type="dxa"/>
            <w:tcBorders>
              <w:top w:val="single" w:sz="4" w:space="0" w:color="auto"/>
              <w:left w:val="single" w:sz="4" w:space="0" w:color="auto"/>
              <w:bottom w:val="single" w:sz="4" w:space="0" w:color="auto"/>
              <w:right w:val="single" w:sz="4" w:space="0" w:color="auto"/>
            </w:tcBorders>
            <w:vAlign w:val="center"/>
          </w:tcPr>
          <w:p w14:paraId="479C1F41"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掌握曲柄连杆机构的功用，掌握机体组、活塞连杆组、曲轴飞轮组的概念、功用、组成及关键零部件的类型和特殊要求；掌握多缸机的发火顺序及工作循环。</w:t>
            </w:r>
          </w:p>
        </w:tc>
        <w:tc>
          <w:tcPr>
            <w:tcW w:w="465" w:type="dxa"/>
            <w:tcBorders>
              <w:top w:val="single" w:sz="4" w:space="0" w:color="auto"/>
              <w:left w:val="single" w:sz="4" w:space="0" w:color="auto"/>
              <w:bottom w:val="single" w:sz="4" w:space="0" w:color="auto"/>
              <w:right w:val="single" w:sz="4" w:space="0" w:color="auto"/>
            </w:tcBorders>
            <w:vAlign w:val="center"/>
          </w:tcPr>
          <w:p w14:paraId="4B67DDD3"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6AB5BFFE"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9935308"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03E538FF"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0BC82F02"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5BCC8784"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B5F6485" w14:textId="77777777" w:rsidR="00BC34FF" w:rsidRDefault="00000000">
            <w:pPr>
              <w:spacing w:line="320" w:lineRule="exact"/>
              <w:jc w:val="center"/>
              <w:rPr>
                <w:color w:val="000000" w:themeColor="text1"/>
                <w:sz w:val="18"/>
                <w:szCs w:val="21"/>
              </w:rPr>
            </w:pPr>
            <w:r>
              <w:rPr>
                <w:color w:val="000000" w:themeColor="text1"/>
                <w:sz w:val="18"/>
                <w:szCs w:val="21"/>
              </w:rPr>
              <w:t>4</w:t>
            </w:r>
          </w:p>
        </w:tc>
        <w:tc>
          <w:tcPr>
            <w:tcW w:w="4404" w:type="dxa"/>
            <w:tcBorders>
              <w:top w:val="single" w:sz="4" w:space="0" w:color="auto"/>
              <w:left w:val="single" w:sz="4" w:space="0" w:color="auto"/>
              <w:bottom w:val="single" w:sz="4" w:space="0" w:color="auto"/>
              <w:right w:val="single" w:sz="4" w:space="0" w:color="auto"/>
            </w:tcBorders>
            <w:vAlign w:val="center"/>
          </w:tcPr>
          <w:p w14:paraId="15A04A77" w14:textId="77777777" w:rsidR="00BC34FF" w:rsidRDefault="00000000">
            <w:pPr>
              <w:spacing w:line="320" w:lineRule="exact"/>
              <w:jc w:val="center"/>
              <w:rPr>
                <w:bCs/>
                <w:color w:val="000000" w:themeColor="text1"/>
                <w:sz w:val="18"/>
                <w:szCs w:val="21"/>
              </w:rPr>
            </w:pPr>
            <w:r>
              <w:rPr>
                <w:bCs/>
                <w:color w:val="000000" w:themeColor="text1"/>
                <w:sz w:val="18"/>
                <w:szCs w:val="21"/>
              </w:rPr>
              <w:t>第三章</w:t>
            </w:r>
          </w:p>
          <w:p w14:paraId="41556C5B" w14:textId="77777777" w:rsidR="00BC34FF" w:rsidRDefault="00000000">
            <w:pPr>
              <w:spacing w:line="320" w:lineRule="exact"/>
              <w:jc w:val="center"/>
              <w:rPr>
                <w:bCs/>
                <w:color w:val="000000" w:themeColor="text1"/>
                <w:sz w:val="18"/>
                <w:szCs w:val="21"/>
              </w:rPr>
            </w:pPr>
            <w:r>
              <w:rPr>
                <w:bCs/>
                <w:color w:val="000000" w:themeColor="text1"/>
                <w:sz w:val="18"/>
                <w:szCs w:val="21"/>
              </w:rPr>
              <w:t>配气机构</w:t>
            </w:r>
          </w:p>
          <w:p w14:paraId="052AB096"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51C50F95"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配气机构的功用、充量系数的概念</w:t>
            </w:r>
          </w:p>
          <w:p w14:paraId="0FF39D99"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了解：配气机构的功用</w:t>
            </w:r>
          </w:p>
          <w:p w14:paraId="0FF1C197"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理解：充量系数的概念</w:t>
            </w:r>
          </w:p>
          <w:p w14:paraId="489C6A83"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气门式配气机构的布置及传动、气门间隙</w:t>
            </w:r>
          </w:p>
          <w:p w14:paraId="33AF0752"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2.1</w:t>
            </w:r>
            <w:r>
              <w:rPr>
                <w:color w:val="000000" w:themeColor="text1"/>
                <w:sz w:val="18"/>
                <w:szCs w:val="21"/>
              </w:rPr>
              <w:t>了解：气门、凸轮轴的布置形式，凸轮轴的传动方式，张紧装置</w:t>
            </w:r>
          </w:p>
          <w:p w14:paraId="5CB8A58F" w14:textId="77777777" w:rsidR="00BC34FF" w:rsidRDefault="00000000">
            <w:pPr>
              <w:snapToGrid w:val="0"/>
              <w:spacing w:line="320" w:lineRule="exact"/>
              <w:jc w:val="left"/>
              <w:rPr>
                <w:color w:val="000000" w:themeColor="text1"/>
                <w:sz w:val="18"/>
                <w:szCs w:val="21"/>
              </w:rPr>
            </w:pPr>
            <w:r>
              <w:rPr>
                <w:color w:val="000000" w:themeColor="text1"/>
                <w:sz w:val="18"/>
                <w:szCs w:val="21"/>
              </w:rPr>
              <w:t>2.2</w:t>
            </w:r>
            <w:r>
              <w:rPr>
                <w:color w:val="000000" w:themeColor="text1"/>
                <w:sz w:val="18"/>
                <w:szCs w:val="21"/>
              </w:rPr>
              <w:t>掌握：气门间隙及其调节方法</w:t>
            </w:r>
          </w:p>
          <w:p w14:paraId="32B457CF"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配气定时</w:t>
            </w:r>
          </w:p>
          <w:p w14:paraId="4B997983"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熟练掌握：配气定时、配气定时图</w:t>
            </w:r>
          </w:p>
          <w:p w14:paraId="59D78435"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气门式配气机构的组成</w:t>
            </w:r>
          </w:p>
          <w:p w14:paraId="3BF7DB7E"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了解：气门组：进（排）气门、气门座、气门弹簧、气门锁夹、气门套管等的功用、工作条件及构造</w:t>
            </w:r>
          </w:p>
          <w:p w14:paraId="2EAC3C61" w14:textId="77777777" w:rsidR="00BC34FF"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掌握：气门传动组：推杆、挺柱、摇臂及摇臂轴座的功用、材料及构造，液压挺柱的构造及工作原理，凸轮轴的功用、工作条件、材料和构造，轴向定位、轴向间隙的调整方法，正时齿轮的功用和构造</w:t>
            </w:r>
          </w:p>
          <w:p w14:paraId="20951348" w14:textId="77777777" w:rsidR="00BC34FF" w:rsidRDefault="00000000">
            <w:pPr>
              <w:snapToGrid w:val="0"/>
              <w:spacing w:line="320" w:lineRule="exact"/>
              <w:jc w:val="left"/>
              <w:rPr>
                <w:bCs/>
                <w:color w:val="000000" w:themeColor="text1"/>
                <w:sz w:val="18"/>
                <w:szCs w:val="21"/>
              </w:rPr>
            </w:pPr>
            <w:r>
              <w:rPr>
                <w:color w:val="000000" w:themeColor="text1"/>
                <w:sz w:val="18"/>
                <w:szCs w:val="21"/>
              </w:rPr>
              <w:t>4.3</w:t>
            </w:r>
            <w:r>
              <w:rPr>
                <w:color w:val="000000" w:themeColor="text1"/>
                <w:sz w:val="18"/>
                <w:szCs w:val="21"/>
              </w:rPr>
              <w:t>掌握：</w:t>
            </w:r>
            <w:r>
              <w:rPr>
                <w:color w:val="000000" w:themeColor="text1"/>
                <w:sz w:val="18"/>
                <w:szCs w:val="21"/>
              </w:rPr>
              <w:t>VVT</w:t>
            </w:r>
            <w:r>
              <w:rPr>
                <w:color w:val="000000" w:themeColor="text1"/>
                <w:sz w:val="18"/>
                <w:szCs w:val="21"/>
              </w:rPr>
              <w:t>，</w:t>
            </w:r>
            <w:r>
              <w:rPr>
                <w:color w:val="000000" w:themeColor="text1"/>
                <w:sz w:val="18"/>
                <w:szCs w:val="21"/>
              </w:rPr>
              <w:t>VTEC</w:t>
            </w:r>
            <w:r>
              <w:rPr>
                <w:color w:val="000000" w:themeColor="text1"/>
                <w:sz w:val="18"/>
                <w:szCs w:val="21"/>
              </w:rPr>
              <w:t>等可变气门机构</w:t>
            </w:r>
          </w:p>
          <w:p w14:paraId="121173EC"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4298D224"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气门式配气机构的布置及传动（次重点）</w:t>
            </w:r>
          </w:p>
          <w:p w14:paraId="7BC28BC3"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配气定时（重点）</w:t>
            </w:r>
          </w:p>
          <w:p w14:paraId="7178AC20"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配气机构的零件和组件（重点）</w:t>
            </w:r>
          </w:p>
        </w:tc>
        <w:tc>
          <w:tcPr>
            <w:tcW w:w="1575" w:type="dxa"/>
            <w:tcBorders>
              <w:top w:val="single" w:sz="4" w:space="0" w:color="auto"/>
              <w:left w:val="single" w:sz="4" w:space="0" w:color="auto"/>
              <w:bottom w:val="single" w:sz="4" w:space="0" w:color="auto"/>
              <w:right w:val="single" w:sz="4" w:space="0" w:color="auto"/>
            </w:tcBorders>
            <w:vAlign w:val="center"/>
          </w:tcPr>
          <w:p w14:paraId="3D70443B"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掌握配气机构的功用及充量系数的概念，气门式配气机构的布置及传动，气门式配气机构的组成、零件和组件，配气定时</w:t>
            </w:r>
            <w:r>
              <w:rPr>
                <w:color w:val="000000" w:themeColor="text1"/>
                <w:sz w:val="18"/>
                <w:szCs w:val="21"/>
              </w:rPr>
              <w:lastRenderedPageBreak/>
              <w:t>和气门间隙。</w:t>
            </w:r>
          </w:p>
        </w:tc>
        <w:tc>
          <w:tcPr>
            <w:tcW w:w="465" w:type="dxa"/>
            <w:tcBorders>
              <w:top w:val="single" w:sz="4" w:space="0" w:color="auto"/>
              <w:left w:val="single" w:sz="4" w:space="0" w:color="auto"/>
              <w:bottom w:val="single" w:sz="4" w:space="0" w:color="auto"/>
              <w:right w:val="single" w:sz="4" w:space="0" w:color="auto"/>
            </w:tcBorders>
            <w:vAlign w:val="center"/>
          </w:tcPr>
          <w:p w14:paraId="16F667F9"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4</w:t>
            </w:r>
          </w:p>
        </w:tc>
        <w:tc>
          <w:tcPr>
            <w:tcW w:w="1065" w:type="dxa"/>
            <w:tcBorders>
              <w:top w:val="single" w:sz="4" w:space="0" w:color="auto"/>
              <w:left w:val="single" w:sz="4" w:space="0" w:color="auto"/>
              <w:bottom w:val="single" w:sz="4" w:space="0" w:color="auto"/>
              <w:right w:val="single" w:sz="4" w:space="0" w:color="auto"/>
            </w:tcBorders>
            <w:vAlign w:val="center"/>
          </w:tcPr>
          <w:p w14:paraId="05FF7B73"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w:t>
            </w:r>
            <w:r>
              <w:rPr>
                <w:color w:val="000000" w:themeColor="text1"/>
                <w:sz w:val="18"/>
                <w:szCs w:val="21"/>
              </w:rPr>
              <w:lastRenderedPageBreak/>
              <w:t>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352FA2E6"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7F892D43"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4C9A7021"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73D7E4E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077B183"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4404" w:type="dxa"/>
            <w:tcBorders>
              <w:top w:val="single" w:sz="4" w:space="0" w:color="auto"/>
              <w:left w:val="single" w:sz="4" w:space="0" w:color="auto"/>
              <w:bottom w:val="single" w:sz="4" w:space="0" w:color="auto"/>
              <w:right w:val="single" w:sz="4" w:space="0" w:color="auto"/>
            </w:tcBorders>
            <w:vAlign w:val="center"/>
          </w:tcPr>
          <w:p w14:paraId="1AE1D146" w14:textId="77777777" w:rsidR="00BC34FF" w:rsidRDefault="00000000">
            <w:pPr>
              <w:spacing w:line="320" w:lineRule="exact"/>
              <w:jc w:val="center"/>
              <w:rPr>
                <w:bCs/>
                <w:color w:val="000000" w:themeColor="text1"/>
                <w:sz w:val="18"/>
                <w:szCs w:val="21"/>
              </w:rPr>
            </w:pPr>
            <w:r>
              <w:rPr>
                <w:bCs/>
                <w:color w:val="000000" w:themeColor="text1"/>
                <w:sz w:val="18"/>
                <w:szCs w:val="21"/>
              </w:rPr>
              <w:t>第四章</w:t>
            </w:r>
          </w:p>
          <w:p w14:paraId="6426265F" w14:textId="77777777" w:rsidR="00BC34FF" w:rsidRDefault="00000000">
            <w:pPr>
              <w:spacing w:line="320" w:lineRule="exact"/>
              <w:jc w:val="center"/>
              <w:rPr>
                <w:bCs/>
                <w:color w:val="000000" w:themeColor="text1"/>
                <w:sz w:val="18"/>
                <w:szCs w:val="21"/>
              </w:rPr>
            </w:pPr>
            <w:r>
              <w:rPr>
                <w:bCs/>
                <w:color w:val="000000" w:themeColor="text1"/>
                <w:sz w:val="18"/>
                <w:szCs w:val="21"/>
              </w:rPr>
              <w:t>汽油机供给系统</w:t>
            </w:r>
          </w:p>
          <w:p w14:paraId="269AF057"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21030DAD"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汽油机燃料供给系的功用和组成、汽油的理化特性</w:t>
            </w:r>
          </w:p>
          <w:p w14:paraId="0D30780C"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理解：汽油机燃料供给系的功用和组成、汽油的理化特性</w:t>
            </w:r>
          </w:p>
          <w:p w14:paraId="177A21CE"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可燃混合气浓度对汽油机工作性能的影响；汽油机各种工况对可燃混合气浓度的要求</w:t>
            </w:r>
          </w:p>
          <w:p w14:paraId="436F8D37"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了解：过量空气系数的概念，理想化油器特性</w:t>
            </w:r>
          </w:p>
          <w:p w14:paraId="2989455B" w14:textId="77777777" w:rsidR="00BC34FF" w:rsidRDefault="00000000">
            <w:pPr>
              <w:snapToGrid w:val="0"/>
              <w:spacing w:line="320" w:lineRule="exact"/>
              <w:jc w:val="left"/>
              <w:rPr>
                <w:color w:val="000000" w:themeColor="text1"/>
                <w:sz w:val="18"/>
                <w:szCs w:val="21"/>
              </w:rPr>
            </w:pPr>
            <w:r>
              <w:rPr>
                <w:color w:val="000000" w:themeColor="text1"/>
                <w:sz w:val="18"/>
                <w:szCs w:val="21"/>
              </w:rPr>
              <w:t>2.2</w:t>
            </w:r>
            <w:r>
              <w:rPr>
                <w:color w:val="000000" w:themeColor="text1"/>
                <w:sz w:val="18"/>
                <w:szCs w:val="21"/>
              </w:rPr>
              <w:t>掌握：可燃混合气浓度对汽油机工作性能的影响；汽油机各种工况对可燃混合气浓度的要求</w:t>
            </w:r>
          </w:p>
          <w:p w14:paraId="12368DC0"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汽油供给装置</w:t>
            </w:r>
          </w:p>
          <w:p w14:paraId="51E8C27C"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了解：汽油供给装置的功用、组成</w:t>
            </w:r>
          </w:p>
          <w:p w14:paraId="6979F0AD"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电子控制汽油喷射系统</w:t>
            </w:r>
          </w:p>
          <w:p w14:paraId="061310B1"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掌握：电子控制汽油喷射系统的类型，</w:t>
            </w:r>
            <w:r>
              <w:rPr>
                <w:color w:val="000000" w:themeColor="text1"/>
                <w:sz w:val="18"/>
                <w:szCs w:val="21"/>
              </w:rPr>
              <w:t>L</w:t>
            </w:r>
            <w:r>
              <w:rPr>
                <w:color w:val="000000" w:themeColor="text1"/>
                <w:sz w:val="18"/>
                <w:szCs w:val="21"/>
              </w:rPr>
              <w:t>型多点汽油喷射系统的组成，主要零部件的功用及工作原理</w:t>
            </w:r>
          </w:p>
          <w:p w14:paraId="247402BC" w14:textId="77777777" w:rsidR="00BC34FF" w:rsidRDefault="00000000">
            <w:pPr>
              <w:snapToGrid w:val="0"/>
              <w:spacing w:line="320" w:lineRule="exact"/>
              <w:jc w:val="left"/>
              <w:rPr>
                <w:bCs/>
                <w:color w:val="000000" w:themeColor="text1"/>
                <w:sz w:val="18"/>
                <w:szCs w:val="21"/>
              </w:rPr>
            </w:pPr>
            <w:r>
              <w:rPr>
                <w:color w:val="000000" w:themeColor="text1"/>
                <w:sz w:val="18"/>
                <w:szCs w:val="21"/>
              </w:rPr>
              <w:t>4.2</w:t>
            </w:r>
            <w:r>
              <w:rPr>
                <w:color w:val="000000" w:themeColor="text1"/>
                <w:sz w:val="18"/>
                <w:szCs w:val="21"/>
              </w:rPr>
              <w:t>掌握：电子控制汽油喷射系统的基本原理</w:t>
            </w:r>
          </w:p>
          <w:p w14:paraId="1199B520"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50C64366"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汽油机供给系统的组成及燃料（了解）</w:t>
            </w:r>
          </w:p>
          <w:p w14:paraId="6114716D"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可燃混合气成分与汽油机性能的关系（重点）</w:t>
            </w:r>
          </w:p>
          <w:p w14:paraId="6850467A"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汽油供给装置（次重点）</w:t>
            </w:r>
          </w:p>
          <w:p w14:paraId="6AAC9507"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汽油喷射系统（重点）</w:t>
            </w:r>
          </w:p>
        </w:tc>
        <w:tc>
          <w:tcPr>
            <w:tcW w:w="1575" w:type="dxa"/>
            <w:tcBorders>
              <w:top w:val="single" w:sz="4" w:space="0" w:color="auto"/>
              <w:left w:val="single" w:sz="4" w:space="0" w:color="auto"/>
              <w:bottom w:val="single" w:sz="4" w:space="0" w:color="auto"/>
              <w:right w:val="single" w:sz="4" w:space="0" w:color="auto"/>
            </w:tcBorders>
            <w:vAlign w:val="center"/>
          </w:tcPr>
          <w:p w14:paraId="79DE1E28"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了解汽油机燃料供给系统的功用和组成，了解汽油的理化特性，掌握可燃混合气浓度对汽油机工作性能的影响以及汽油机各种工况对可燃混合气浓度的要求，掌握汽油供给装置、电子控制汽油喷射系统。</w:t>
            </w:r>
          </w:p>
          <w:p w14:paraId="5937E4F5"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505771BB" w14:textId="77777777" w:rsidR="00BC34FF" w:rsidRDefault="00000000">
            <w:pPr>
              <w:spacing w:line="320" w:lineRule="exact"/>
              <w:jc w:val="center"/>
              <w:rPr>
                <w:color w:val="000000" w:themeColor="text1"/>
                <w:sz w:val="18"/>
                <w:szCs w:val="21"/>
              </w:rPr>
            </w:pPr>
            <w:r>
              <w:rPr>
                <w:color w:val="000000" w:themeColor="text1"/>
                <w:sz w:val="18"/>
                <w:szCs w:val="21"/>
              </w:rPr>
              <w:t>7</w:t>
            </w:r>
          </w:p>
        </w:tc>
        <w:tc>
          <w:tcPr>
            <w:tcW w:w="1065" w:type="dxa"/>
            <w:tcBorders>
              <w:top w:val="single" w:sz="4" w:space="0" w:color="auto"/>
              <w:left w:val="single" w:sz="4" w:space="0" w:color="auto"/>
              <w:bottom w:val="single" w:sz="4" w:space="0" w:color="auto"/>
              <w:right w:val="single" w:sz="4" w:space="0" w:color="auto"/>
            </w:tcBorders>
            <w:vAlign w:val="center"/>
          </w:tcPr>
          <w:p w14:paraId="45B2EDE6"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7C5D57A9"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23F8D6B2"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1C513E83"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551E9E1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C747BE8" w14:textId="77777777" w:rsidR="00BC34FF" w:rsidRDefault="00000000">
            <w:pPr>
              <w:spacing w:line="320" w:lineRule="exact"/>
              <w:jc w:val="center"/>
              <w:rPr>
                <w:color w:val="000000" w:themeColor="text1"/>
                <w:sz w:val="18"/>
                <w:szCs w:val="21"/>
              </w:rPr>
            </w:pPr>
            <w:r>
              <w:rPr>
                <w:color w:val="000000" w:themeColor="text1"/>
                <w:sz w:val="18"/>
                <w:szCs w:val="21"/>
              </w:rPr>
              <w:t>6</w:t>
            </w:r>
          </w:p>
        </w:tc>
        <w:tc>
          <w:tcPr>
            <w:tcW w:w="4404" w:type="dxa"/>
            <w:tcBorders>
              <w:top w:val="single" w:sz="4" w:space="0" w:color="auto"/>
              <w:left w:val="single" w:sz="4" w:space="0" w:color="auto"/>
              <w:bottom w:val="single" w:sz="4" w:space="0" w:color="auto"/>
              <w:right w:val="single" w:sz="4" w:space="0" w:color="auto"/>
            </w:tcBorders>
            <w:vAlign w:val="center"/>
          </w:tcPr>
          <w:p w14:paraId="5BC249F9" w14:textId="77777777" w:rsidR="00BC34FF" w:rsidRDefault="00000000">
            <w:pPr>
              <w:spacing w:line="320" w:lineRule="exact"/>
              <w:jc w:val="center"/>
              <w:rPr>
                <w:bCs/>
                <w:color w:val="000000" w:themeColor="text1"/>
                <w:sz w:val="18"/>
                <w:szCs w:val="21"/>
              </w:rPr>
            </w:pPr>
            <w:r>
              <w:rPr>
                <w:bCs/>
                <w:color w:val="000000" w:themeColor="text1"/>
                <w:sz w:val="18"/>
                <w:szCs w:val="21"/>
              </w:rPr>
              <w:t>第五章</w:t>
            </w:r>
          </w:p>
          <w:p w14:paraId="479CB55D" w14:textId="77777777" w:rsidR="00BC34FF" w:rsidRDefault="00000000">
            <w:pPr>
              <w:spacing w:line="320" w:lineRule="exact"/>
              <w:jc w:val="center"/>
              <w:rPr>
                <w:bCs/>
                <w:color w:val="000000" w:themeColor="text1"/>
                <w:sz w:val="18"/>
                <w:szCs w:val="21"/>
              </w:rPr>
            </w:pPr>
            <w:r>
              <w:rPr>
                <w:bCs/>
                <w:color w:val="000000" w:themeColor="text1"/>
                <w:sz w:val="18"/>
                <w:szCs w:val="21"/>
              </w:rPr>
              <w:t>柴油机供给系统</w:t>
            </w:r>
          </w:p>
          <w:p w14:paraId="61E69DCE"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6740CCB0"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柴油机燃料供给系的组成及柴油</w:t>
            </w:r>
          </w:p>
          <w:p w14:paraId="3BF96882"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1.1</w:t>
            </w:r>
            <w:r>
              <w:rPr>
                <w:color w:val="000000" w:themeColor="text1"/>
                <w:sz w:val="18"/>
                <w:szCs w:val="21"/>
              </w:rPr>
              <w:t>了解：柴油及其使用特性</w:t>
            </w:r>
          </w:p>
          <w:p w14:paraId="6A2B24A2"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理解：柴油机混合气形成特点，柴油机燃料供给系统的功用、组成</w:t>
            </w:r>
          </w:p>
          <w:p w14:paraId="142939CA"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柴油机燃烧室</w:t>
            </w:r>
          </w:p>
          <w:p w14:paraId="0C9AB32F"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了解：直喷式、分隔式燃烧室的构造、优缺点评价</w:t>
            </w:r>
          </w:p>
          <w:p w14:paraId="25D8B96A"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柱塞式喷油泵</w:t>
            </w:r>
          </w:p>
          <w:p w14:paraId="064DD8D9"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掌握：柱塞式喷油泵的功用、构造、工作原理和供油量调节</w:t>
            </w:r>
          </w:p>
          <w:p w14:paraId="7384BF4A"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分配式喷油泵</w:t>
            </w:r>
          </w:p>
          <w:p w14:paraId="46AB7E81"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了解：分配式喷油泵的功用、构造、工作原理和供油量调节</w:t>
            </w:r>
          </w:p>
          <w:p w14:paraId="3C21082F"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喷油器</w:t>
            </w:r>
          </w:p>
          <w:p w14:paraId="5A43CD70" w14:textId="77777777" w:rsidR="00BC34FF"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了解：喷油器的功用、型式、构造和工作原理</w:t>
            </w:r>
          </w:p>
          <w:p w14:paraId="762D1DC5"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供油提前角</w:t>
            </w:r>
          </w:p>
          <w:p w14:paraId="3BDC17D6" w14:textId="77777777" w:rsidR="00BC34FF"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理解：供油提前角的调整和供油提前角自动调节器的构造和工作过程</w:t>
            </w:r>
          </w:p>
          <w:p w14:paraId="058B3D98"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柴油机电子控制系统</w:t>
            </w:r>
          </w:p>
          <w:p w14:paraId="49C6A352" w14:textId="77777777" w:rsidR="00BC34FF" w:rsidRDefault="00000000">
            <w:pPr>
              <w:snapToGrid w:val="0"/>
              <w:spacing w:line="320" w:lineRule="exact"/>
              <w:jc w:val="left"/>
              <w:rPr>
                <w:color w:val="000000" w:themeColor="text1"/>
                <w:sz w:val="18"/>
                <w:szCs w:val="21"/>
              </w:rPr>
            </w:pPr>
            <w:r>
              <w:rPr>
                <w:color w:val="000000" w:themeColor="text1"/>
                <w:sz w:val="18"/>
                <w:szCs w:val="21"/>
              </w:rPr>
              <w:t>7.1</w:t>
            </w:r>
            <w:r>
              <w:rPr>
                <w:color w:val="000000" w:themeColor="text1"/>
                <w:sz w:val="18"/>
                <w:szCs w:val="21"/>
              </w:rPr>
              <w:t>熟练掌握：柴油机电子控制系统的组成及各关键组件的基本原理</w:t>
            </w:r>
          </w:p>
          <w:p w14:paraId="647455FB" w14:textId="77777777" w:rsidR="00BC34FF" w:rsidRDefault="00000000">
            <w:pPr>
              <w:snapToGrid w:val="0"/>
              <w:spacing w:line="320" w:lineRule="exact"/>
              <w:rPr>
                <w:color w:val="000000" w:themeColor="text1"/>
                <w:sz w:val="18"/>
                <w:szCs w:val="21"/>
              </w:rPr>
            </w:pPr>
            <w:r>
              <w:rPr>
                <w:color w:val="000000" w:themeColor="text1"/>
                <w:sz w:val="18"/>
                <w:szCs w:val="21"/>
              </w:rPr>
              <w:t>8</w:t>
            </w:r>
            <w:r>
              <w:rPr>
                <w:color w:val="000000" w:themeColor="text1"/>
                <w:sz w:val="18"/>
                <w:szCs w:val="21"/>
              </w:rPr>
              <w:t>柴油机燃油供给系统的辅助装置</w:t>
            </w:r>
          </w:p>
          <w:p w14:paraId="5E136C2D" w14:textId="77777777" w:rsidR="00BC34FF" w:rsidRDefault="00000000">
            <w:pPr>
              <w:snapToGrid w:val="0"/>
              <w:spacing w:line="320" w:lineRule="exact"/>
              <w:jc w:val="left"/>
              <w:rPr>
                <w:color w:val="000000" w:themeColor="text1"/>
                <w:sz w:val="18"/>
                <w:szCs w:val="21"/>
              </w:rPr>
            </w:pPr>
            <w:r>
              <w:rPr>
                <w:color w:val="000000" w:themeColor="text1"/>
                <w:sz w:val="18"/>
                <w:szCs w:val="21"/>
              </w:rPr>
              <w:t>8.1</w:t>
            </w:r>
            <w:r>
              <w:rPr>
                <w:color w:val="000000" w:themeColor="text1"/>
                <w:sz w:val="18"/>
                <w:szCs w:val="21"/>
              </w:rPr>
              <w:t>了解：柴油机燃油供给系统的辅助装置</w:t>
            </w:r>
          </w:p>
          <w:p w14:paraId="2A29ED11" w14:textId="77777777" w:rsidR="00BC34FF" w:rsidRDefault="00000000">
            <w:pPr>
              <w:snapToGrid w:val="0"/>
              <w:spacing w:line="320" w:lineRule="exact"/>
              <w:rPr>
                <w:color w:val="000000" w:themeColor="text1"/>
                <w:sz w:val="18"/>
                <w:szCs w:val="21"/>
              </w:rPr>
            </w:pPr>
            <w:r>
              <w:rPr>
                <w:color w:val="000000" w:themeColor="text1"/>
                <w:sz w:val="18"/>
                <w:szCs w:val="21"/>
              </w:rPr>
              <w:t>9</w:t>
            </w:r>
            <w:r>
              <w:rPr>
                <w:color w:val="000000" w:themeColor="text1"/>
                <w:sz w:val="18"/>
                <w:szCs w:val="21"/>
              </w:rPr>
              <w:t>发动机的进、排气系统</w:t>
            </w:r>
          </w:p>
          <w:p w14:paraId="25785C2D" w14:textId="77777777" w:rsidR="00BC34FF" w:rsidRDefault="00000000">
            <w:pPr>
              <w:snapToGrid w:val="0"/>
              <w:spacing w:line="320" w:lineRule="exact"/>
              <w:jc w:val="left"/>
              <w:rPr>
                <w:bCs/>
                <w:color w:val="000000" w:themeColor="text1"/>
                <w:sz w:val="18"/>
                <w:szCs w:val="21"/>
              </w:rPr>
            </w:pPr>
            <w:r>
              <w:rPr>
                <w:color w:val="000000" w:themeColor="text1"/>
                <w:sz w:val="18"/>
                <w:szCs w:val="21"/>
              </w:rPr>
              <w:t>9.1</w:t>
            </w:r>
            <w:r>
              <w:rPr>
                <w:color w:val="000000" w:themeColor="text1"/>
                <w:sz w:val="18"/>
                <w:szCs w:val="21"/>
              </w:rPr>
              <w:t>了解：进排气歧管的构造和布置，空气滤清器、消声器的功用、构造和作用原理</w:t>
            </w:r>
          </w:p>
          <w:p w14:paraId="1574EA44"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414BE3DB"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柴油及其使用性能（一般）</w:t>
            </w:r>
          </w:p>
          <w:p w14:paraId="17712865"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柴油机供给系统的组成（重点）</w:t>
            </w:r>
          </w:p>
          <w:p w14:paraId="6B276A61"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喷油器（重点）</w:t>
            </w:r>
          </w:p>
          <w:p w14:paraId="6228F436"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柱塞式喷油泵（重点）</w:t>
            </w:r>
          </w:p>
          <w:p w14:paraId="582DA7E3"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分配式喷油泵（次重点）</w:t>
            </w:r>
          </w:p>
          <w:p w14:paraId="6A8E9B5C"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电控柴油机喷射系统（重点）</w:t>
            </w:r>
          </w:p>
          <w:p w14:paraId="7BEB07D6"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柴油机燃油供给系统的辅助装置（次重点）</w:t>
            </w:r>
          </w:p>
          <w:p w14:paraId="0298A0C5" w14:textId="77777777" w:rsidR="00BC34FF" w:rsidRDefault="00000000">
            <w:pPr>
              <w:snapToGrid w:val="0"/>
              <w:spacing w:line="320" w:lineRule="exact"/>
              <w:rPr>
                <w:color w:val="000000" w:themeColor="text1"/>
                <w:sz w:val="18"/>
                <w:szCs w:val="21"/>
              </w:rPr>
            </w:pPr>
            <w:r>
              <w:rPr>
                <w:color w:val="000000" w:themeColor="text1"/>
                <w:sz w:val="18"/>
                <w:szCs w:val="21"/>
              </w:rPr>
              <w:t>8</w:t>
            </w:r>
            <w:r>
              <w:rPr>
                <w:color w:val="000000" w:themeColor="text1"/>
                <w:sz w:val="18"/>
                <w:szCs w:val="21"/>
              </w:rPr>
              <w:t>发动机的进气系统（次重点）</w:t>
            </w:r>
          </w:p>
          <w:p w14:paraId="345C5B24" w14:textId="77777777" w:rsidR="00BC34FF" w:rsidRDefault="00000000">
            <w:pPr>
              <w:snapToGrid w:val="0"/>
              <w:spacing w:line="320" w:lineRule="exact"/>
              <w:rPr>
                <w:color w:val="000000" w:themeColor="text1"/>
                <w:sz w:val="18"/>
                <w:szCs w:val="21"/>
              </w:rPr>
            </w:pPr>
            <w:r>
              <w:rPr>
                <w:color w:val="000000" w:themeColor="text1"/>
                <w:sz w:val="18"/>
                <w:szCs w:val="21"/>
              </w:rPr>
              <w:t>9</w:t>
            </w:r>
            <w:r>
              <w:rPr>
                <w:color w:val="000000" w:themeColor="text1"/>
                <w:sz w:val="18"/>
                <w:szCs w:val="21"/>
              </w:rPr>
              <w:t>发动机的排气系统（次重点）</w:t>
            </w:r>
          </w:p>
        </w:tc>
        <w:tc>
          <w:tcPr>
            <w:tcW w:w="1575" w:type="dxa"/>
            <w:tcBorders>
              <w:top w:val="single" w:sz="4" w:space="0" w:color="auto"/>
              <w:left w:val="single" w:sz="4" w:space="0" w:color="auto"/>
              <w:bottom w:val="single" w:sz="4" w:space="0" w:color="auto"/>
              <w:right w:val="single" w:sz="4" w:space="0" w:color="auto"/>
            </w:tcBorders>
            <w:vAlign w:val="center"/>
          </w:tcPr>
          <w:p w14:paraId="5621490C"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掌握柴油机燃料供给系的组成及柴油，掌握柴油机燃烧室的分类，了</w:t>
            </w:r>
            <w:r>
              <w:rPr>
                <w:color w:val="000000" w:themeColor="text1"/>
                <w:sz w:val="18"/>
                <w:szCs w:val="21"/>
              </w:rPr>
              <w:lastRenderedPageBreak/>
              <w:t>解直喷式、分隔式燃烧室的构造、优缺点评价，掌握柱塞式喷油泵的功用、构造、工作原理和供油量调节，了解分配式喷油泵的功用、构造、工作原理和供油量调节，了解喷油器的功用、型式、构造和工作原理，了解供油提前角的调整和供油提前角自动调节器的构造和工作过程，掌握柴油机电子控制系统，了解柴油机燃油供给系统的辅助装置。</w:t>
            </w:r>
          </w:p>
          <w:p w14:paraId="55FC4173"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4967CECA"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7</w:t>
            </w:r>
          </w:p>
        </w:tc>
        <w:tc>
          <w:tcPr>
            <w:tcW w:w="1065" w:type="dxa"/>
            <w:tcBorders>
              <w:top w:val="single" w:sz="4" w:space="0" w:color="auto"/>
              <w:left w:val="single" w:sz="4" w:space="0" w:color="auto"/>
              <w:bottom w:val="single" w:sz="4" w:space="0" w:color="auto"/>
              <w:right w:val="single" w:sz="4" w:space="0" w:color="auto"/>
            </w:tcBorders>
            <w:vAlign w:val="center"/>
          </w:tcPr>
          <w:p w14:paraId="2E74F872"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w:t>
            </w:r>
            <w:r>
              <w:rPr>
                <w:color w:val="000000" w:themeColor="text1"/>
                <w:sz w:val="18"/>
                <w:szCs w:val="21"/>
              </w:rPr>
              <w:lastRenderedPageBreak/>
              <w:t>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86BF7D1"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410EF4ED"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75D7066E"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090F702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2A413E7" w14:textId="77777777" w:rsidR="00BC34FF" w:rsidRDefault="00000000">
            <w:pPr>
              <w:spacing w:line="320" w:lineRule="exact"/>
              <w:jc w:val="center"/>
              <w:rPr>
                <w:color w:val="000000" w:themeColor="text1"/>
                <w:sz w:val="18"/>
                <w:szCs w:val="21"/>
              </w:rPr>
            </w:pPr>
            <w:r>
              <w:rPr>
                <w:color w:val="000000" w:themeColor="text1"/>
                <w:sz w:val="18"/>
                <w:szCs w:val="21"/>
              </w:rPr>
              <w:t>7</w:t>
            </w:r>
          </w:p>
        </w:tc>
        <w:tc>
          <w:tcPr>
            <w:tcW w:w="4404" w:type="dxa"/>
            <w:tcBorders>
              <w:top w:val="single" w:sz="4" w:space="0" w:color="auto"/>
              <w:left w:val="single" w:sz="4" w:space="0" w:color="auto"/>
              <w:bottom w:val="single" w:sz="4" w:space="0" w:color="auto"/>
              <w:right w:val="single" w:sz="4" w:space="0" w:color="auto"/>
            </w:tcBorders>
            <w:vAlign w:val="center"/>
          </w:tcPr>
          <w:p w14:paraId="3B9C5132" w14:textId="77777777" w:rsidR="00BC34FF" w:rsidRDefault="00000000">
            <w:pPr>
              <w:spacing w:line="320" w:lineRule="exact"/>
              <w:jc w:val="center"/>
              <w:rPr>
                <w:bCs/>
                <w:color w:val="000000" w:themeColor="text1"/>
                <w:sz w:val="18"/>
                <w:szCs w:val="21"/>
              </w:rPr>
            </w:pPr>
            <w:r>
              <w:rPr>
                <w:bCs/>
                <w:color w:val="000000" w:themeColor="text1"/>
                <w:sz w:val="18"/>
                <w:szCs w:val="21"/>
              </w:rPr>
              <w:t>第六章</w:t>
            </w:r>
          </w:p>
          <w:p w14:paraId="76E3C18E" w14:textId="77777777" w:rsidR="00BC34FF" w:rsidRDefault="00000000">
            <w:pPr>
              <w:spacing w:line="320" w:lineRule="exact"/>
              <w:jc w:val="center"/>
              <w:rPr>
                <w:bCs/>
                <w:color w:val="000000" w:themeColor="text1"/>
                <w:sz w:val="18"/>
                <w:szCs w:val="21"/>
              </w:rPr>
            </w:pPr>
            <w:r>
              <w:rPr>
                <w:bCs/>
                <w:color w:val="000000" w:themeColor="text1"/>
                <w:sz w:val="18"/>
                <w:szCs w:val="21"/>
              </w:rPr>
              <w:t>发动机有害排放物的控制系统</w:t>
            </w:r>
          </w:p>
          <w:p w14:paraId="1A854EFD"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0733F0B1"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汽车发动机的有害排放物</w:t>
            </w:r>
          </w:p>
          <w:p w14:paraId="6EA5734A"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了解：汽车发动机的有害排放物的分类</w:t>
            </w:r>
          </w:p>
          <w:p w14:paraId="5C44D88A"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理解：汽车发动机常规有害排放物的生成机理</w:t>
            </w:r>
          </w:p>
          <w:p w14:paraId="58340D4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汽油机的排放控制装置</w:t>
            </w:r>
          </w:p>
          <w:p w14:paraId="5FEF6E1B"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理解：氧化、还原催化净化转化装置及三元催化</w:t>
            </w:r>
            <w:r>
              <w:rPr>
                <w:color w:val="000000" w:themeColor="text1"/>
                <w:sz w:val="18"/>
                <w:szCs w:val="21"/>
              </w:rPr>
              <w:lastRenderedPageBreak/>
              <w:t>装换装置的基本原理</w:t>
            </w:r>
          </w:p>
          <w:p w14:paraId="7F5FFCEA"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其他排放物的控制装置</w:t>
            </w:r>
          </w:p>
          <w:p w14:paraId="2076878F"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了解：曲轴箱强制通风系统基本原理及组成</w:t>
            </w:r>
          </w:p>
          <w:p w14:paraId="7E3B37D0"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柴油机的排放控制装置</w:t>
            </w:r>
          </w:p>
          <w:p w14:paraId="40D90F9D" w14:textId="77777777" w:rsidR="00BC34FF" w:rsidRDefault="00000000">
            <w:pPr>
              <w:snapToGrid w:val="0"/>
              <w:spacing w:line="320" w:lineRule="exact"/>
              <w:jc w:val="left"/>
              <w:rPr>
                <w:bCs/>
                <w:color w:val="000000" w:themeColor="text1"/>
                <w:sz w:val="18"/>
                <w:szCs w:val="21"/>
              </w:rPr>
            </w:pPr>
            <w:r>
              <w:rPr>
                <w:color w:val="000000" w:themeColor="text1"/>
                <w:sz w:val="18"/>
                <w:szCs w:val="21"/>
              </w:rPr>
              <w:t>4.1</w:t>
            </w:r>
            <w:r>
              <w:rPr>
                <w:color w:val="000000" w:themeColor="text1"/>
                <w:sz w:val="18"/>
                <w:szCs w:val="21"/>
              </w:rPr>
              <w:t>了解：</w:t>
            </w:r>
            <w:r>
              <w:rPr>
                <w:color w:val="000000" w:themeColor="text1"/>
                <w:sz w:val="18"/>
                <w:szCs w:val="21"/>
              </w:rPr>
              <w:t>EGR</w:t>
            </w:r>
            <w:r>
              <w:rPr>
                <w:color w:val="000000" w:themeColor="text1"/>
                <w:sz w:val="18"/>
                <w:szCs w:val="21"/>
              </w:rPr>
              <w:t>系统基本原理</w:t>
            </w:r>
          </w:p>
          <w:p w14:paraId="6238C6FC"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3736A04B" w14:textId="77777777" w:rsidR="00BC34FF" w:rsidRDefault="00000000">
            <w:pPr>
              <w:snapToGrid w:val="0"/>
              <w:spacing w:line="320" w:lineRule="exact"/>
              <w:jc w:val="left"/>
              <w:rPr>
                <w:color w:val="000000" w:themeColor="text1"/>
                <w:sz w:val="18"/>
                <w:szCs w:val="21"/>
              </w:rPr>
            </w:pPr>
            <w:r>
              <w:rPr>
                <w:color w:val="000000" w:themeColor="text1"/>
                <w:sz w:val="18"/>
                <w:szCs w:val="21"/>
              </w:rPr>
              <w:t>1</w:t>
            </w:r>
            <w:r>
              <w:rPr>
                <w:color w:val="000000" w:themeColor="text1"/>
                <w:sz w:val="18"/>
                <w:szCs w:val="21"/>
              </w:rPr>
              <w:t>汽车发动机的有害排放物（重点）</w:t>
            </w:r>
          </w:p>
          <w:p w14:paraId="45B0228E" w14:textId="77777777" w:rsidR="00BC34FF" w:rsidRDefault="00000000">
            <w:pPr>
              <w:snapToGrid w:val="0"/>
              <w:spacing w:line="320" w:lineRule="exact"/>
              <w:jc w:val="left"/>
              <w:rPr>
                <w:color w:val="000000" w:themeColor="text1"/>
                <w:sz w:val="18"/>
                <w:szCs w:val="21"/>
              </w:rPr>
            </w:pPr>
            <w:r>
              <w:rPr>
                <w:color w:val="000000" w:themeColor="text1"/>
                <w:sz w:val="18"/>
                <w:szCs w:val="21"/>
              </w:rPr>
              <w:t>2</w:t>
            </w:r>
            <w:r>
              <w:rPr>
                <w:color w:val="000000" w:themeColor="text1"/>
                <w:sz w:val="18"/>
                <w:szCs w:val="21"/>
              </w:rPr>
              <w:t>汽油机的排放控制装置（重点）</w:t>
            </w:r>
          </w:p>
          <w:p w14:paraId="112A7C1A" w14:textId="77777777" w:rsidR="00BC34FF"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其他排放物的控制装置（一般）</w:t>
            </w:r>
          </w:p>
          <w:p w14:paraId="25E7B51C" w14:textId="77777777" w:rsidR="00BC34FF" w:rsidRDefault="00000000">
            <w:pPr>
              <w:snapToGrid w:val="0"/>
              <w:spacing w:line="320" w:lineRule="exact"/>
              <w:jc w:val="left"/>
              <w:rPr>
                <w:color w:val="000000" w:themeColor="text1"/>
                <w:sz w:val="18"/>
                <w:szCs w:val="21"/>
              </w:rPr>
            </w:pPr>
            <w:r>
              <w:rPr>
                <w:color w:val="000000" w:themeColor="text1"/>
                <w:sz w:val="18"/>
                <w:szCs w:val="21"/>
              </w:rPr>
              <w:t>4</w:t>
            </w:r>
            <w:r>
              <w:rPr>
                <w:color w:val="000000" w:themeColor="text1"/>
                <w:sz w:val="18"/>
                <w:szCs w:val="21"/>
              </w:rPr>
              <w:t>柴油机的排放控制装置（次重点）</w:t>
            </w:r>
          </w:p>
        </w:tc>
        <w:tc>
          <w:tcPr>
            <w:tcW w:w="1575" w:type="dxa"/>
            <w:tcBorders>
              <w:top w:val="single" w:sz="4" w:space="0" w:color="auto"/>
              <w:left w:val="single" w:sz="4" w:space="0" w:color="auto"/>
              <w:bottom w:val="single" w:sz="4" w:space="0" w:color="auto"/>
              <w:right w:val="single" w:sz="4" w:space="0" w:color="auto"/>
            </w:tcBorders>
            <w:vAlign w:val="center"/>
          </w:tcPr>
          <w:p w14:paraId="451BA779"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掌握汽车发动机的常规有害排放物的种类及各自生产机理，了解汽油机的排放控制装置的种类和基本原理，了解柴油机的排放控制装</w:t>
            </w:r>
            <w:r>
              <w:rPr>
                <w:color w:val="000000" w:themeColor="text1"/>
                <w:sz w:val="18"/>
                <w:szCs w:val="21"/>
              </w:rPr>
              <w:lastRenderedPageBreak/>
              <w:t>置的种类和基本原理。</w:t>
            </w:r>
          </w:p>
        </w:tc>
        <w:tc>
          <w:tcPr>
            <w:tcW w:w="465" w:type="dxa"/>
            <w:tcBorders>
              <w:top w:val="single" w:sz="4" w:space="0" w:color="auto"/>
              <w:left w:val="single" w:sz="4" w:space="0" w:color="auto"/>
              <w:bottom w:val="single" w:sz="4" w:space="0" w:color="auto"/>
              <w:right w:val="single" w:sz="4" w:space="0" w:color="auto"/>
            </w:tcBorders>
            <w:vAlign w:val="center"/>
          </w:tcPr>
          <w:p w14:paraId="50F49E8E"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2</w:t>
            </w:r>
          </w:p>
        </w:tc>
        <w:tc>
          <w:tcPr>
            <w:tcW w:w="1065" w:type="dxa"/>
            <w:tcBorders>
              <w:top w:val="single" w:sz="4" w:space="0" w:color="auto"/>
              <w:left w:val="single" w:sz="4" w:space="0" w:color="auto"/>
              <w:bottom w:val="single" w:sz="4" w:space="0" w:color="auto"/>
              <w:right w:val="single" w:sz="4" w:space="0" w:color="auto"/>
            </w:tcBorders>
            <w:vAlign w:val="center"/>
          </w:tcPr>
          <w:p w14:paraId="53738002"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w:t>
            </w:r>
            <w:r>
              <w:rPr>
                <w:color w:val="000000" w:themeColor="text1"/>
                <w:sz w:val="18"/>
                <w:szCs w:val="21"/>
              </w:rPr>
              <w:lastRenderedPageBreak/>
              <w:t>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11029F13"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2C9D6748"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2D9004A8"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17514A7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04E812E" w14:textId="77777777" w:rsidR="00BC34FF" w:rsidRDefault="00000000">
            <w:pPr>
              <w:spacing w:line="320" w:lineRule="exact"/>
              <w:jc w:val="center"/>
              <w:rPr>
                <w:color w:val="000000" w:themeColor="text1"/>
                <w:sz w:val="18"/>
                <w:szCs w:val="21"/>
              </w:rPr>
            </w:pPr>
            <w:r>
              <w:rPr>
                <w:color w:val="000000" w:themeColor="text1"/>
                <w:sz w:val="18"/>
                <w:szCs w:val="21"/>
              </w:rPr>
              <w:t>8</w:t>
            </w:r>
          </w:p>
        </w:tc>
        <w:tc>
          <w:tcPr>
            <w:tcW w:w="4404" w:type="dxa"/>
            <w:tcBorders>
              <w:top w:val="single" w:sz="4" w:space="0" w:color="auto"/>
              <w:left w:val="single" w:sz="4" w:space="0" w:color="auto"/>
              <w:bottom w:val="single" w:sz="4" w:space="0" w:color="auto"/>
              <w:right w:val="single" w:sz="4" w:space="0" w:color="auto"/>
            </w:tcBorders>
            <w:vAlign w:val="center"/>
          </w:tcPr>
          <w:p w14:paraId="4EBE8299" w14:textId="77777777" w:rsidR="00BC34FF" w:rsidRDefault="00000000">
            <w:pPr>
              <w:spacing w:line="320" w:lineRule="exact"/>
              <w:jc w:val="center"/>
              <w:rPr>
                <w:color w:val="000000" w:themeColor="text1"/>
                <w:sz w:val="18"/>
                <w:szCs w:val="21"/>
              </w:rPr>
            </w:pPr>
            <w:r>
              <w:rPr>
                <w:color w:val="000000" w:themeColor="text1"/>
                <w:sz w:val="18"/>
                <w:szCs w:val="21"/>
              </w:rPr>
              <w:t>第七章</w:t>
            </w:r>
          </w:p>
          <w:p w14:paraId="7DA50CF5" w14:textId="77777777" w:rsidR="00BC34FF" w:rsidRDefault="00000000">
            <w:pPr>
              <w:spacing w:line="320" w:lineRule="exact"/>
              <w:jc w:val="center"/>
              <w:rPr>
                <w:bCs/>
                <w:color w:val="000000" w:themeColor="text1"/>
                <w:sz w:val="18"/>
                <w:szCs w:val="21"/>
              </w:rPr>
            </w:pPr>
            <w:r>
              <w:rPr>
                <w:bCs/>
                <w:color w:val="000000" w:themeColor="text1"/>
                <w:sz w:val="18"/>
                <w:szCs w:val="21"/>
              </w:rPr>
              <w:t>发动机冷却系统</w:t>
            </w:r>
          </w:p>
          <w:p w14:paraId="3FEF09FE"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505F19D5"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冷却系统的功用及组成</w:t>
            </w:r>
          </w:p>
          <w:p w14:paraId="6B6EE1EF"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理解：冷却系统的功用、分类及组成</w:t>
            </w:r>
          </w:p>
          <w:p w14:paraId="17DE7AB3"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冷却液</w:t>
            </w:r>
          </w:p>
          <w:p w14:paraId="4D15D5A8"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了解：冷却液的特点</w:t>
            </w:r>
          </w:p>
          <w:p w14:paraId="59B26373"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散热器</w:t>
            </w:r>
          </w:p>
          <w:p w14:paraId="2B9E0F51"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了解：散热器的组成和功用</w:t>
            </w:r>
          </w:p>
          <w:p w14:paraId="69BE566A"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冷却风扇</w:t>
            </w:r>
          </w:p>
          <w:p w14:paraId="4605FEFE"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了解：冷却风扇的功用及风扇离合器的原理及功用</w:t>
            </w:r>
          </w:p>
          <w:p w14:paraId="6F1431FC"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节温器</w:t>
            </w:r>
          </w:p>
          <w:p w14:paraId="74CE76F9" w14:textId="77777777" w:rsidR="00BC34FF"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理解：节温器的结构及工作原理</w:t>
            </w:r>
          </w:p>
          <w:p w14:paraId="2FB713FC"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水泵</w:t>
            </w:r>
          </w:p>
          <w:p w14:paraId="1D86892F" w14:textId="77777777" w:rsidR="00BC34FF"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了解：水泵功用</w:t>
            </w:r>
          </w:p>
          <w:p w14:paraId="4D49935C"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变速器机油冷却器</w:t>
            </w:r>
          </w:p>
          <w:p w14:paraId="1AA70E9C" w14:textId="77777777" w:rsidR="00BC34FF" w:rsidRDefault="00000000">
            <w:pPr>
              <w:snapToGrid w:val="0"/>
              <w:spacing w:line="320" w:lineRule="exact"/>
              <w:jc w:val="left"/>
              <w:rPr>
                <w:bCs/>
                <w:color w:val="000000" w:themeColor="text1"/>
                <w:sz w:val="18"/>
                <w:szCs w:val="21"/>
              </w:rPr>
            </w:pPr>
            <w:r>
              <w:rPr>
                <w:color w:val="000000" w:themeColor="text1"/>
                <w:sz w:val="18"/>
                <w:szCs w:val="21"/>
              </w:rPr>
              <w:t>7.1</w:t>
            </w:r>
            <w:r>
              <w:rPr>
                <w:color w:val="000000" w:themeColor="text1"/>
                <w:sz w:val="18"/>
                <w:szCs w:val="21"/>
              </w:rPr>
              <w:t>了解：变速器机油冷却器结构</w:t>
            </w:r>
          </w:p>
          <w:p w14:paraId="15E83684"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08801024"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冷却系统的功用及组成（重点）</w:t>
            </w:r>
          </w:p>
          <w:p w14:paraId="33F7F2AC"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冷却液（一般）</w:t>
            </w:r>
          </w:p>
          <w:p w14:paraId="4A256FCC"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散热器（一般）</w:t>
            </w:r>
          </w:p>
          <w:p w14:paraId="193ED19C"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冷却风扇（一般）</w:t>
            </w:r>
          </w:p>
          <w:p w14:paraId="19FC01C0"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节温器（重点）</w:t>
            </w:r>
          </w:p>
          <w:p w14:paraId="73DBDF70"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水泵（一般）</w:t>
            </w:r>
          </w:p>
          <w:p w14:paraId="5517D0D6"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变速器机油冷却器（一般）</w:t>
            </w:r>
          </w:p>
        </w:tc>
        <w:tc>
          <w:tcPr>
            <w:tcW w:w="1575" w:type="dxa"/>
            <w:tcBorders>
              <w:top w:val="single" w:sz="4" w:space="0" w:color="auto"/>
              <w:left w:val="single" w:sz="4" w:space="0" w:color="auto"/>
              <w:bottom w:val="single" w:sz="4" w:space="0" w:color="auto"/>
              <w:right w:val="single" w:sz="4" w:space="0" w:color="auto"/>
            </w:tcBorders>
            <w:vAlign w:val="center"/>
          </w:tcPr>
          <w:p w14:paraId="0DB3730B"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掌握冷却系统的功用及组成，了解冷却液、散热器、冷却风扇、节温器、水泵、变速器机油冷却器的功用。</w:t>
            </w:r>
          </w:p>
          <w:p w14:paraId="3851238B"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1BCD6E54"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1065" w:type="dxa"/>
            <w:tcBorders>
              <w:top w:val="single" w:sz="4" w:space="0" w:color="auto"/>
              <w:left w:val="single" w:sz="4" w:space="0" w:color="auto"/>
              <w:bottom w:val="single" w:sz="4" w:space="0" w:color="auto"/>
              <w:right w:val="single" w:sz="4" w:space="0" w:color="auto"/>
            </w:tcBorders>
            <w:vAlign w:val="center"/>
          </w:tcPr>
          <w:p w14:paraId="330E5665"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8153E47"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7202FE9C"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77EE982F"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0B578D1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4A2C020" w14:textId="77777777" w:rsidR="00BC34FF" w:rsidRDefault="00000000">
            <w:pPr>
              <w:spacing w:line="320" w:lineRule="exact"/>
              <w:jc w:val="center"/>
              <w:rPr>
                <w:color w:val="000000" w:themeColor="text1"/>
                <w:sz w:val="18"/>
                <w:szCs w:val="21"/>
              </w:rPr>
            </w:pPr>
            <w:r>
              <w:rPr>
                <w:color w:val="000000" w:themeColor="text1"/>
                <w:sz w:val="18"/>
                <w:szCs w:val="21"/>
              </w:rPr>
              <w:t>9</w:t>
            </w:r>
          </w:p>
        </w:tc>
        <w:tc>
          <w:tcPr>
            <w:tcW w:w="4404" w:type="dxa"/>
            <w:tcBorders>
              <w:top w:val="single" w:sz="4" w:space="0" w:color="auto"/>
              <w:left w:val="single" w:sz="4" w:space="0" w:color="auto"/>
              <w:bottom w:val="single" w:sz="4" w:space="0" w:color="auto"/>
              <w:right w:val="single" w:sz="4" w:space="0" w:color="auto"/>
            </w:tcBorders>
            <w:vAlign w:val="center"/>
          </w:tcPr>
          <w:p w14:paraId="12B15FFF" w14:textId="77777777" w:rsidR="00BC34FF" w:rsidRDefault="00000000">
            <w:pPr>
              <w:spacing w:line="320" w:lineRule="exact"/>
              <w:jc w:val="center"/>
              <w:rPr>
                <w:bCs/>
                <w:color w:val="000000" w:themeColor="text1"/>
                <w:sz w:val="18"/>
                <w:szCs w:val="21"/>
              </w:rPr>
            </w:pPr>
            <w:r>
              <w:rPr>
                <w:bCs/>
                <w:color w:val="000000" w:themeColor="text1"/>
                <w:sz w:val="18"/>
                <w:szCs w:val="21"/>
              </w:rPr>
              <w:t>第八章</w:t>
            </w:r>
          </w:p>
          <w:p w14:paraId="39BC8158" w14:textId="77777777" w:rsidR="00BC34FF" w:rsidRDefault="00000000">
            <w:pPr>
              <w:spacing w:line="320" w:lineRule="exact"/>
              <w:jc w:val="center"/>
              <w:rPr>
                <w:bCs/>
                <w:color w:val="000000" w:themeColor="text1"/>
                <w:sz w:val="18"/>
                <w:szCs w:val="21"/>
              </w:rPr>
            </w:pPr>
            <w:r>
              <w:rPr>
                <w:bCs/>
                <w:color w:val="000000" w:themeColor="text1"/>
                <w:sz w:val="18"/>
                <w:szCs w:val="21"/>
              </w:rPr>
              <w:t>发动机润滑系统</w:t>
            </w:r>
          </w:p>
          <w:p w14:paraId="0FBAE04B"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0F3B5020"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润滑系统的功用及组成</w:t>
            </w:r>
          </w:p>
          <w:p w14:paraId="717D9BE9"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理解：润滑系统的功用及组成</w:t>
            </w:r>
          </w:p>
          <w:p w14:paraId="7AD33400"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润滑剂</w:t>
            </w:r>
          </w:p>
          <w:p w14:paraId="137ED5AB"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理解：润滑油功用、润滑油使用特性、润滑油分</w:t>
            </w:r>
            <w:r>
              <w:rPr>
                <w:color w:val="000000" w:themeColor="text1"/>
                <w:sz w:val="18"/>
                <w:szCs w:val="21"/>
              </w:rPr>
              <w:lastRenderedPageBreak/>
              <w:t>类</w:t>
            </w:r>
          </w:p>
          <w:p w14:paraId="03D7C9BB"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机油泵</w:t>
            </w:r>
          </w:p>
          <w:p w14:paraId="0862BECA"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了解：机油泵的功用及基本原理及分类</w:t>
            </w:r>
          </w:p>
          <w:p w14:paraId="4F3DF32B"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机油滤清器</w:t>
            </w:r>
          </w:p>
          <w:p w14:paraId="16A6A3C5"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了解：机油滤清器分类</w:t>
            </w:r>
          </w:p>
          <w:p w14:paraId="11E58CAB"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机油冷却器的功用及结构</w:t>
            </w:r>
          </w:p>
          <w:p w14:paraId="2E523644" w14:textId="77777777" w:rsidR="00BC34FF"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了解：机油冷却器结构</w:t>
            </w:r>
          </w:p>
          <w:p w14:paraId="22F8A6BF"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3821B146"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润滑系统的功用及组成（重点）</w:t>
            </w:r>
          </w:p>
          <w:p w14:paraId="7F9A93A2"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润滑剂（重点）</w:t>
            </w:r>
          </w:p>
          <w:p w14:paraId="681E9972"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机油泵（一般）</w:t>
            </w:r>
          </w:p>
          <w:p w14:paraId="78F1A452"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机油滤清器（一般）</w:t>
            </w:r>
          </w:p>
          <w:p w14:paraId="6939CBEE"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机油冷却器的功用及结构（一般）</w:t>
            </w:r>
          </w:p>
        </w:tc>
        <w:tc>
          <w:tcPr>
            <w:tcW w:w="1575" w:type="dxa"/>
            <w:tcBorders>
              <w:top w:val="single" w:sz="4" w:space="0" w:color="auto"/>
              <w:left w:val="single" w:sz="4" w:space="0" w:color="auto"/>
              <w:bottom w:val="single" w:sz="4" w:space="0" w:color="auto"/>
              <w:right w:val="single" w:sz="4" w:space="0" w:color="auto"/>
            </w:tcBorders>
            <w:vAlign w:val="center"/>
          </w:tcPr>
          <w:p w14:paraId="69516A43"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掌握润滑系统的功用及组成、润滑剂的功用、使用特性及分类，了解机油泵、机油滤清器、机油冷却器的功用及结构。</w:t>
            </w:r>
          </w:p>
          <w:p w14:paraId="73666F64"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3BCC547A"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2</w:t>
            </w:r>
          </w:p>
        </w:tc>
        <w:tc>
          <w:tcPr>
            <w:tcW w:w="1065" w:type="dxa"/>
            <w:tcBorders>
              <w:top w:val="single" w:sz="4" w:space="0" w:color="auto"/>
              <w:left w:val="single" w:sz="4" w:space="0" w:color="auto"/>
              <w:bottom w:val="single" w:sz="4" w:space="0" w:color="auto"/>
              <w:right w:val="single" w:sz="4" w:space="0" w:color="auto"/>
            </w:tcBorders>
            <w:vAlign w:val="center"/>
          </w:tcPr>
          <w:p w14:paraId="28D19D9F"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w:t>
            </w:r>
            <w:r>
              <w:rPr>
                <w:color w:val="000000" w:themeColor="text1"/>
                <w:sz w:val="18"/>
                <w:szCs w:val="21"/>
              </w:rPr>
              <w:lastRenderedPageBreak/>
              <w:t>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C989350"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54582087"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53E4CB49"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3A08AD5B"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8CD19A1"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4404" w:type="dxa"/>
            <w:tcBorders>
              <w:top w:val="single" w:sz="4" w:space="0" w:color="auto"/>
              <w:left w:val="single" w:sz="4" w:space="0" w:color="auto"/>
              <w:bottom w:val="single" w:sz="4" w:space="0" w:color="auto"/>
              <w:right w:val="single" w:sz="4" w:space="0" w:color="auto"/>
            </w:tcBorders>
            <w:vAlign w:val="center"/>
          </w:tcPr>
          <w:p w14:paraId="2F5D00A5" w14:textId="77777777" w:rsidR="00BC34FF" w:rsidRDefault="00000000">
            <w:pPr>
              <w:spacing w:line="320" w:lineRule="exact"/>
              <w:jc w:val="center"/>
              <w:rPr>
                <w:bCs/>
                <w:color w:val="000000" w:themeColor="text1"/>
                <w:sz w:val="18"/>
                <w:szCs w:val="21"/>
              </w:rPr>
            </w:pPr>
            <w:r>
              <w:rPr>
                <w:bCs/>
                <w:color w:val="000000" w:themeColor="text1"/>
                <w:sz w:val="18"/>
                <w:szCs w:val="21"/>
              </w:rPr>
              <w:t>第九章</w:t>
            </w:r>
          </w:p>
          <w:p w14:paraId="1DEE748A" w14:textId="77777777" w:rsidR="00BC34FF" w:rsidRDefault="00000000">
            <w:pPr>
              <w:spacing w:line="320" w:lineRule="exact"/>
              <w:jc w:val="center"/>
              <w:rPr>
                <w:bCs/>
                <w:color w:val="000000" w:themeColor="text1"/>
                <w:sz w:val="18"/>
                <w:szCs w:val="21"/>
              </w:rPr>
            </w:pPr>
            <w:r>
              <w:rPr>
                <w:bCs/>
                <w:color w:val="000000" w:themeColor="text1"/>
                <w:sz w:val="18"/>
                <w:szCs w:val="21"/>
              </w:rPr>
              <w:t>发动机点火系统（含蓄电池发电机调节器）</w:t>
            </w:r>
          </w:p>
          <w:p w14:paraId="5FF98741"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02C6C081"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点火系统的功用和类型及基本要求</w:t>
            </w:r>
          </w:p>
          <w:p w14:paraId="1DD3B9F5"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理解：点火系统的功用和类型及基本要求</w:t>
            </w:r>
          </w:p>
          <w:p w14:paraId="5E919C1C"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传统点火系统组成与工作原理</w:t>
            </w:r>
          </w:p>
          <w:p w14:paraId="131EC02E"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掌握：传统点火系统组成与工作原理</w:t>
            </w:r>
          </w:p>
          <w:p w14:paraId="1DBF6EAB"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点火时刻</w:t>
            </w:r>
          </w:p>
          <w:p w14:paraId="54055450"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理解：最佳点火提前角及调节装置</w:t>
            </w:r>
          </w:p>
          <w:p w14:paraId="6B8051C2"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传统点火系统主要元器件的结构</w:t>
            </w:r>
          </w:p>
          <w:p w14:paraId="34CD715E"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了解：点火线圈、分电器</w:t>
            </w:r>
          </w:p>
          <w:p w14:paraId="48830095" w14:textId="77777777" w:rsidR="00BC34FF"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掌握：点火提前角调节装置、火花塞的类型、结构和原理，火花塞间隙</w:t>
            </w:r>
          </w:p>
          <w:p w14:paraId="64BA415F"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电子点火系统</w:t>
            </w:r>
          </w:p>
          <w:p w14:paraId="586AD345" w14:textId="77777777" w:rsidR="00BC34FF"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熟练掌握：电子点火系统的结构</w:t>
            </w:r>
          </w:p>
          <w:p w14:paraId="1537DE47"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微机控制点火系统</w:t>
            </w:r>
          </w:p>
          <w:p w14:paraId="1B5705F7" w14:textId="77777777" w:rsidR="00BC34FF"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掌握：微机控制点火系统</w:t>
            </w:r>
          </w:p>
          <w:p w14:paraId="748C82BC"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汽车电源</w:t>
            </w:r>
          </w:p>
          <w:p w14:paraId="4D80545E" w14:textId="77777777" w:rsidR="00BC34FF" w:rsidRDefault="00000000">
            <w:pPr>
              <w:snapToGrid w:val="0"/>
              <w:spacing w:line="320" w:lineRule="exact"/>
              <w:jc w:val="left"/>
              <w:rPr>
                <w:color w:val="000000" w:themeColor="text1"/>
                <w:sz w:val="18"/>
                <w:szCs w:val="21"/>
              </w:rPr>
            </w:pPr>
            <w:r>
              <w:rPr>
                <w:color w:val="000000" w:themeColor="text1"/>
                <w:sz w:val="18"/>
                <w:szCs w:val="21"/>
              </w:rPr>
              <w:t>7.1</w:t>
            </w:r>
            <w:r>
              <w:rPr>
                <w:color w:val="000000" w:themeColor="text1"/>
                <w:sz w:val="18"/>
                <w:szCs w:val="21"/>
              </w:rPr>
              <w:t>熟练掌握：汽车发电机的组成、结构与工作原理</w:t>
            </w:r>
          </w:p>
          <w:p w14:paraId="4F316D8B"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36444DB4"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概述（一般）</w:t>
            </w:r>
          </w:p>
          <w:p w14:paraId="7565D4EB"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传统点火系统组成与工作原理（重点）</w:t>
            </w:r>
          </w:p>
          <w:p w14:paraId="5EA6361A"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点火时刻（难点）</w:t>
            </w:r>
          </w:p>
          <w:p w14:paraId="297671AB"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传统点火系统主要元器件的结构（重点）</w:t>
            </w:r>
          </w:p>
          <w:p w14:paraId="3FF36804"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电子点火系统（难点）</w:t>
            </w:r>
          </w:p>
          <w:p w14:paraId="77EA3273"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微机控制点火系统（重点）</w:t>
            </w:r>
          </w:p>
          <w:p w14:paraId="6E9E4D2D"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汽车电源（重点）</w:t>
            </w:r>
          </w:p>
        </w:tc>
        <w:tc>
          <w:tcPr>
            <w:tcW w:w="1575" w:type="dxa"/>
            <w:tcBorders>
              <w:top w:val="single" w:sz="4" w:space="0" w:color="auto"/>
              <w:left w:val="single" w:sz="4" w:space="0" w:color="auto"/>
              <w:bottom w:val="single" w:sz="4" w:space="0" w:color="auto"/>
              <w:right w:val="single" w:sz="4" w:space="0" w:color="auto"/>
            </w:tcBorders>
            <w:vAlign w:val="center"/>
          </w:tcPr>
          <w:p w14:paraId="4A03AAA9"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掌握点火系统的功用和类型及基本要求、传统点火系统的组成与工作原理、点火时刻、火花塞功用、结构火花塞间隙及其调整，掌握电子点火系统、微机控制点火系统，汽车发电机、蓄电池的组成和结构、工作原理。</w:t>
            </w:r>
          </w:p>
        </w:tc>
        <w:tc>
          <w:tcPr>
            <w:tcW w:w="465" w:type="dxa"/>
            <w:tcBorders>
              <w:top w:val="single" w:sz="4" w:space="0" w:color="auto"/>
              <w:left w:val="single" w:sz="4" w:space="0" w:color="auto"/>
              <w:bottom w:val="single" w:sz="4" w:space="0" w:color="auto"/>
              <w:right w:val="single" w:sz="4" w:space="0" w:color="auto"/>
            </w:tcBorders>
            <w:vAlign w:val="center"/>
          </w:tcPr>
          <w:p w14:paraId="09B70438" w14:textId="77777777" w:rsidR="00BC34FF" w:rsidRDefault="00000000">
            <w:pPr>
              <w:spacing w:line="320" w:lineRule="exact"/>
              <w:jc w:val="center"/>
              <w:rPr>
                <w:color w:val="000000" w:themeColor="text1"/>
                <w:sz w:val="18"/>
                <w:szCs w:val="21"/>
              </w:rPr>
            </w:pPr>
            <w:r>
              <w:rPr>
                <w:color w:val="000000" w:themeColor="text1"/>
                <w:sz w:val="18"/>
                <w:szCs w:val="21"/>
              </w:rPr>
              <w:t>11</w:t>
            </w:r>
          </w:p>
        </w:tc>
        <w:tc>
          <w:tcPr>
            <w:tcW w:w="1065" w:type="dxa"/>
            <w:tcBorders>
              <w:top w:val="single" w:sz="4" w:space="0" w:color="auto"/>
              <w:left w:val="single" w:sz="4" w:space="0" w:color="auto"/>
              <w:bottom w:val="single" w:sz="4" w:space="0" w:color="auto"/>
              <w:right w:val="single" w:sz="4" w:space="0" w:color="auto"/>
            </w:tcBorders>
            <w:vAlign w:val="center"/>
          </w:tcPr>
          <w:p w14:paraId="4D297E42"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BDD805E"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0B92808D"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0E5A5201"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488EDF3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9EF505A" w14:textId="77777777" w:rsidR="00BC34FF" w:rsidRDefault="00000000">
            <w:pPr>
              <w:spacing w:line="320" w:lineRule="exact"/>
              <w:jc w:val="center"/>
              <w:rPr>
                <w:color w:val="000000" w:themeColor="text1"/>
                <w:sz w:val="18"/>
                <w:szCs w:val="21"/>
              </w:rPr>
            </w:pPr>
            <w:r>
              <w:rPr>
                <w:color w:val="000000" w:themeColor="text1"/>
                <w:sz w:val="18"/>
                <w:szCs w:val="21"/>
              </w:rPr>
              <w:t>11</w:t>
            </w:r>
          </w:p>
        </w:tc>
        <w:tc>
          <w:tcPr>
            <w:tcW w:w="4404" w:type="dxa"/>
            <w:tcBorders>
              <w:top w:val="single" w:sz="4" w:space="0" w:color="auto"/>
              <w:left w:val="single" w:sz="4" w:space="0" w:color="auto"/>
              <w:bottom w:val="single" w:sz="4" w:space="0" w:color="auto"/>
              <w:right w:val="single" w:sz="4" w:space="0" w:color="auto"/>
            </w:tcBorders>
            <w:vAlign w:val="center"/>
          </w:tcPr>
          <w:p w14:paraId="6CEA73CB" w14:textId="77777777" w:rsidR="00BC34FF" w:rsidRDefault="00000000">
            <w:pPr>
              <w:spacing w:line="320" w:lineRule="exact"/>
              <w:jc w:val="center"/>
              <w:rPr>
                <w:bCs/>
                <w:color w:val="000000" w:themeColor="text1"/>
                <w:sz w:val="18"/>
                <w:szCs w:val="21"/>
              </w:rPr>
            </w:pPr>
            <w:r>
              <w:rPr>
                <w:bCs/>
                <w:color w:val="000000" w:themeColor="text1"/>
                <w:sz w:val="18"/>
                <w:szCs w:val="21"/>
              </w:rPr>
              <w:t>第十章</w:t>
            </w:r>
          </w:p>
          <w:p w14:paraId="7969308C" w14:textId="77777777" w:rsidR="00BC34FF" w:rsidRDefault="00000000">
            <w:pPr>
              <w:spacing w:line="320" w:lineRule="exact"/>
              <w:jc w:val="center"/>
              <w:rPr>
                <w:bCs/>
                <w:color w:val="000000" w:themeColor="text1"/>
                <w:sz w:val="18"/>
                <w:szCs w:val="21"/>
              </w:rPr>
            </w:pPr>
            <w:r>
              <w:rPr>
                <w:bCs/>
                <w:color w:val="000000" w:themeColor="text1"/>
                <w:sz w:val="18"/>
                <w:szCs w:val="21"/>
              </w:rPr>
              <w:t>发动机起动系统</w:t>
            </w:r>
          </w:p>
          <w:p w14:paraId="53786A29"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4D8D981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lastRenderedPageBreak/>
              <w:t>1</w:t>
            </w:r>
            <w:r>
              <w:rPr>
                <w:color w:val="000000" w:themeColor="text1"/>
                <w:sz w:val="18"/>
                <w:szCs w:val="21"/>
              </w:rPr>
              <w:t>起动系统的功用及方式</w:t>
            </w:r>
          </w:p>
          <w:p w14:paraId="4C11559E"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理解：起动系统的功用、起动方式、起动预热的方式</w:t>
            </w:r>
          </w:p>
          <w:p w14:paraId="500E7A5F"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起动机</w:t>
            </w:r>
          </w:p>
          <w:p w14:paraId="56795E89"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掌握：起动机的结构、原理、起动机超速保护装置的类型和结构</w:t>
            </w:r>
          </w:p>
          <w:p w14:paraId="092C875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减速起动机及永磁起动机</w:t>
            </w:r>
          </w:p>
          <w:p w14:paraId="0C4FBDDD"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了解：减速起动机及永磁起动机的结构和优点</w:t>
            </w:r>
          </w:p>
          <w:p w14:paraId="6A338ACB"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566080D6"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概述（一般）</w:t>
            </w:r>
          </w:p>
          <w:p w14:paraId="4F3B6B95"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起动机（重点）</w:t>
            </w:r>
          </w:p>
          <w:p w14:paraId="359B04CD"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减速起动机及永磁起动机（一般）</w:t>
            </w:r>
          </w:p>
        </w:tc>
        <w:tc>
          <w:tcPr>
            <w:tcW w:w="1575" w:type="dxa"/>
            <w:tcBorders>
              <w:top w:val="single" w:sz="4" w:space="0" w:color="auto"/>
              <w:left w:val="single" w:sz="4" w:space="0" w:color="auto"/>
              <w:bottom w:val="single" w:sz="4" w:space="0" w:color="auto"/>
              <w:right w:val="single" w:sz="4" w:space="0" w:color="auto"/>
            </w:tcBorders>
            <w:vAlign w:val="center"/>
          </w:tcPr>
          <w:p w14:paraId="171405DD"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掌握起动系统的功用及组成、起动方式，掌握起动</w:t>
            </w:r>
            <w:r>
              <w:rPr>
                <w:color w:val="000000" w:themeColor="text1"/>
                <w:sz w:val="18"/>
                <w:szCs w:val="21"/>
              </w:rPr>
              <w:lastRenderedPageBreak/>
              <w:t>机，了解减速起动机、永磁起动机的结构原理。</w:t>
            </w:r>
          </w:p>
        </w:tc>
        <w:tc>
          <w:tcPr>
            <w:tcW w:w="465" w:type="dxa"/>
            <w:tcBorders>
              <w:top w:val="single" w:sz="4" w:space="0" w:color="auto"/>
              <w:left w:val="single" w:sz="4" w:space="0" w:color="auto"/>
              <w:bottom w:val="single" w:sz="4" w:space="0" w:color="auto"/>
              <w:right w:val="single" w:sz="4" w:space="0" w:color="auto"/>
            </w:tcBorders>
            <w:vAlign w:val="center"/>
          </w:tcPr>
          <w:p w14:paraId="7631BD82"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6D401657"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w:t>
            </w:r>
            <w:r>
              <w:rPr>
                <w:color w:val="000000" w:themeColor="text1"/>
                <w:sz w:val="18"/>
                <w:szCs w:val="21"/>
              </w:rPr>
              <w:lastRenderedPageBreak/>
              <w:t>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EA5FA05"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507579BE"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45CC4564"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6CBE85CE"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C167C01" w14:textId="77777777" w:rsidR="00BC34FF" w:rsidRDefault="00000000">
            <w:pPr>
              <w:spacing w:line="320" w:lineRule="exact"/>
              <w:jc w:val="center"/>
              <w:rPr>
                <w:color w:val="000000" w:themeColor="text1"/>
                <w:sz w:val="18"/>
                <w:szCs w:val="21"/>
              </w:rPr>
            </w:pPr>
            <w:r>
              <w:rPr>
                <w:color w:val="000000" w:themeColor="text1"/>
                <w:sz w:val="18"/>
                <w:szCs w:val="21"/>
              </w:rPr>
              <w:t>12</w:t>
            </w:r>
          </w:p>
        </w:tc>
        <w:tc>
          <w:tcPr>
            <w:tcW w:w="4404" w:type="dxa"/>
            <w:tcBorders>
              <w:top w:val="single" w:sz="4" w:space="0" w:color="auto"/>
              <w:left w:val="single" w:sz="4" w:space="0" w:color="auto"/>
              <w:bottom w:val="single" w:sz="4" w:space="0" w:color="auto"/>
              <w:right w:val="single" w:sz="4" w:space="0" w:color="auto"/>
            </w:tcBorders>
            <w:vAlign w:val="center"/>
          </w:tcPr>
          <w:p w14:paraId="759FF439" w14:textId="77777777" w:rsidR="00BC34FF" w:rsidRDefault="00000000">
            <w:pPr>
              <w:spacing w:line="320" w:lineRule="exact"/>
              <w:jc w:val="center"/>
              <w:rPr>
                <w:bCs/>
                <w:color w:val="000000" w:themeColor="text1"/>
                <w:sz w:val="18"/>
                <w:szCs w:val="21"/>
              </w:rPr>
            </w:pPr>
            <w:r>
              <w:rPr>
                <w:bCs/>
                <w:color w:val="000000" w:themeColor="text1"/>
                <w:sz w:val="18"/>
                <w:szCs w:val="21"/>
              </w:rPr>
              <w:t>第十一章</w:t>
            </w:r>
          </w:p>
          <w:p w14:paraId="146921F3" w14:textId="77777777" w:rsidR="00BC34FF" w:rsidRDefault="00000000">
            <w:pPr>
              <w:spacing w:line="320" w:lineRule="exact"/>
              <w:jc w:val="center"/>
              <w:rPr>
                <w:bCs/>
                <w:color w:val="000000" w:themeColor="text1"/>
                <w:sz w:val="18"/>
                <w:szCs w:val="21"/>
              </w:rPr>
            </w:pPr>
            <w:r>
              <w:rPr>
                <w:bCs/>
                <w:color w:val="000000" w:themeColor="text1"/>
                <w:sz w:val="18"/>
                <w:szCs w:val="21"/>
              </w:rPr>
              <w:t>汽车传动系统概述</w:t>
            </w:r>
          </w:p>
          <w:p w14:paraId="204828D8"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0B53977A"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汽车机械传动系的一般组成</w:t>
            </w:r>
          </w:p>
          <w:p w14:paraId="20E6CEDB"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了解：汽车机械传动系的一般组成。</w:t>
            </w:r>
          </w:p>
          <w:p w14:paraId="519A6F7D"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理解：汽车传动系的功能。</w:t>
            </w:r>
          </w:p>
          <w:p w14:paraId="2CB3F6A3"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汽车机械传动系各组成部分的功能。</w:t>
            </w:r>
          </w:p>
          <w:p w14:paraId="0F099818" w14:textId="77777777" w:rsidR="00BC34FF"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掌握：汽车机械传动系各组成部分的功能。</w:t>
            </w:r>
          </w:p>
          <w:p w14:paraId="7E1C9221"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汽车传动系统的布置方案</w:t>
            </w:r>
          </w:p>
          <w:p w14:paraId="291EEBC8" w14:textId="77777777" w:rsidR="00BC34FF"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了解：发动机中置后轮驱动（</w:t>
            </w:r>
            <w:r>
              <w:rPr>
                <w:color w:val="000000" w:themeColor="text1"/>
                <w:sz w:val="18"/>
                <w:szCs w:val="21"/>
              </w:rPr>
              <w:t>MR</w:t>
            </w:r>
            <w:r>
              <w:rPr>
                <w:color w:val="000000" w:themeColor="text1"/>
                <w:sz w:val="18"/>
                <w:szCs w:val="21"/>
              </w:rPr>
              <w:t>）、发动机后置后轮驱动（</w:t>
            </w:r>
            <w:r>
              <w:rPr>
                <w:color w:val="000000" w:themeColor="text1"/>
                <w:sz w:val="18"/>
                <w:szCs w:val="21"/>
              </w:rPr>
              <w:t>RR</w:t>
            </w:r>
            <w:r>
              <w:rPr>
                <w:color w:val="000000" w:themeColor="text1"/>
                <w:sz w:val="18"/>
                <w:szCs w:val="21"/>
              </w:rPr>
              <w:t>）布置方案的特点。</w:t>
            </w:r>
          </w:p>
          <w:p w14:paraId="224831CC" w14:textId="77777777" w:rsidR="00BC34FF"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理解：发动机前置后轮驱动（</w:t>
            </w:r>
            <w:r>
              <w:rPr>
                <w:color w:val="000000" w:themeColor="text1"/>
                <w:sz w:val="18"/>
                <w:szCs w:val="21"/>
              </w:rPr>
              <w:t>FR</w:t>
            </w:r>
            <w:r>
              <w:rPr>
                <w:color w:val="000000" w:themeColor="text1"/>
                <w:sz w:val="18"/>
                <w:szCs w:val="21"/>
              </w:rPr>
              <w:t>）、发动机前置前轮驱动（</w:t>
            </w:r>
            <w:r>
              <w:rPr>
                <w:color w:val="000000" w:themeColor="text1"/>
                <w:sz w:val="18"/>
                <w:szCs w:val="21"/>
              </w:rPr>
              <w:t>FF</w:t>
            </w:r>
            <w:r>
              <w:rPr>
                <w:color w:val="000000" w:themeColor="text1"/>
                <w:sz w:val="18"/>
                <w:szCs w:val="21"/>
              </w:rPr>
              <w:t>）、全轮驱动（</w:t>
            </w:r>
            <w:r>
              <w:rPr>
                <w:color w:val="000000" w:themeColor="text1"/>
                <w:sz w:val="18"/>
                <w:szCs w:val="21"/>
              </w:rPr>
              <w:t>nWD</w:t>
            </w:r>
            <w:r>
              <w:rPr>
                <w:color w:val="000000" w:themeColor="text1"/>
                <w:sz w:val="18"/>
                <w:szCs w:val="21"/>
              </w:rPr>
              <w:t>）布置方案的特点。</w:t>
            </w:r>
          </w:p>
          <w:p w14:paraId="46AB264B"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汽车传动系统的类型</w:t>
            </w:r>
          </w:p>
          <w:p w14:paraId="2EE8D427"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了解：汽车传动系统的类型。</w:t>
            </w:r>
          </w:p>
          <w:p w14:paraId="351FABE5" w14:textId="77777777" w:rsidR="00BC34FF"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了解：汽车机械式和液力式传动系统的特点。</w:t>
            </w:r>
          </w:p>
          <w:p w14:paraId="1B122DDC"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2376173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汽车传动系的组成和功能（重点）；汽车传动系的一般组成，汽车传动系的功能。</w:t>
            </w:r>
          </w:p>
          <w:p w14:paraId="04650E4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汽车传动系统的布置方案（次重点）；发动机前置后轮驱动（</w:t>
            </w:r>
            <w:r>
              <w:rPr>
                <w:color w:val="000000" w:themeColor="text1"/>
                <w:sz w:val="18"/>
                <w:szCs w:val="21"/>
              </w:rPr>
              <w:t>FR</w:t>
            </w:r>
            <w:r>
              <w:rPr>
                <w:color w:val="000000" w:themeColor="text1"/>
                <w:sz w:val="18"/>
                <w:szCs w:val="21"/>
              </w:rPr>
              <w:t>）、发动机前置前轮驱动（</w:t>
            </w:r>
            <w:r>
              <w:rPr>
                <w:color w:val="000000" w:themeColor="text1"/>
                <w:sz w:val="18"/>
                <w:szCs w:val="21"/>
              </w:rPr>
              <w:t>FF</w:t>
            </w:r>
            <w:r>
              <w:rPr>
                <w:color w:val="000000" w:themeColor="text1"/>
                <w:sz w:val="18"/>
                <w:szCs w:val="21"/>
              </w:rPr>
              <w:t>）、发动机中置后轮驱动（</w:t>
            </w:r>
            <w:r>
              <w:rPr>
                <w:color w:val="000000" w:themeColor="text1"/>
                <w:sz w:val="18"/>
                <w:szCs w:val="21"/>
              </w:rPr>
              <w:t>MR</w:t>
            </w:r>
            <w:r>
              <w:rPr>
                <w:color w:val="000000" w:themeColor="text1"/>
                <w:sz w:val="18"/>
                <w:szCs w:val="21"/>
              </w:rPr>
              <w:t>）、发动机后置后轮驱动（</w:t>
            </w:r>
            <w:r>
              <w:rPr>
                <w:color w:val="000000" w:themeColor="text1"/>
                <w:sz w:val="18"/>
                <w:szCs w:val="21"/>
              </w:rPr>
              <w:t>RR</w:t>
            </w:r>
            <w:r>
              <w:rPr>
                <w:color w:val="000000" w:themeColor="text1"/>
                <w:sz w:val="18"/>
                <w:szCs w:val="21"/>
              </w:rPr>
              <w:t>）、全轮驱动（</w:t>
            </w:r>
            <w:r>
              <w:rPr>
                <w:color w:val="000000" w:themeColor="text1"/>
                <w:sz w:val="18"/>
                <w:szCs w:val="21"/>
              </w:rPr>
              <w:t>nWD</w:t>
            </w:r>
            <w:r>
              <w:rPr>
                <w:color w:val="000000" w:themeColor="text1"/>
                <w:sz w:val="18"/>
                <w:szCs w:val="21"/>
              </w:rPr>
              <w:t>）。</w:t>
            </w:r>
          </w:p>
          <w:p w14:paraId="33E12184"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汽车传动系统的类型；汽车机械式、液力式、静液式和电力式传动系统。</w:t>
            </w:r>
          </w:p>
        </w:tc>
        <w:tc>
          <w:tcPr>
            <w:tcW w:w="1575" w:type="dxa"/>
            <w:tcBorders>
              <w:top w:val="single" w:sz="4" w:space="0" w:color="auto"/>
              <w:left w:val="single" w:sz="4" w:space="0" w:color="auto"/>
              <w:bottom w:val="single" w:sz="4" w:space="0" w:color="auto"/>
              <w:right w:val="single" w:sz="4" w:space="0" w:color="auto"/>
            </w:tcBorders>
            <w:vAlign w:val="center"/>
          </w:tcPr>
          <w:p w14:paraId="5ECFA47C"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掌握汽车传动系的组成和功能；掌握汽车传动系统的布置方案，了解各种布置方案的特点；了解汽车传动系统的类型，掌握汽车机械式、液力式传动系的组成。</w:t>
            </w:r>
          </w:p>
        </w:tc>
        <w:tc>
          <w:tcPr>
            <w:tcW w:w="465" w:type="dxa"/>
            <w:tcBorders>
              <w:top w:val="single" w:sz="4" w:space="0" w:color="auto"/>
              <w:left w:val="single" w:sz="4" w:space="0" w:color="auto"/>
              <w:bottom w:val="single" w:sz="4" w:space="0" w:color="auto"/>
              <w:right w:val="single" w:sz="4" w:space="0" w:color="auto"/>
            </w:tcBorders>
            <w:vAlign w:val="center"/>
          </w:tcPr>
          <w:p w14:paraId="5EE61996" w14:textId="77777777" w:rsidR="00BC34FF" w:rsidRDefault="00000000">
            <w:pPr>
              <w:spacing w:line="320" w:lineRule="exact"/>
              <w:jc w:val="center"/>
              <w:rPr>
                <w:color w:val="000000" w:themeColor="text1"/>
                <w:sz w:val="18"/>
                <w:szCs w:val="21"/>
              </w:rPr>
            </w:pPr>
            <w:r>
              <w:rPr>
                <w:color w:val="000000" w:themeColor="text1"/>
                <w:sz w:val="18"/>
                <w:szCs w:val="21"/>
              </w:rPr>
              <w:t>1</w:t>
            </w:r>
          </w:p>
        </w:tc>
        <w:tc>
          <w:tcPr>
            <w:tcW w:w="1065" w:type="dxa"/>
            <w:tcBorders>
              <w:top w:val="single" w:sz="4" w:space="0" w:color="auto"/>
              <w:left w:val="single" w:sz="4" w:space="0" w:color="auto"/>
              <w:bottom w:val="single" w:sz="4" w:space="0" w:color="auto"/>
              <w:right w:val="single" w:sz="4" w:space="0" w:color="auto"/>
            </w:tcBorders>
            <w:vAlign w:val="center"/>
          </w:tcPr>
          <w:p w14:paraId="3C7088F4"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442BCFA"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4F588F79"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1384E7D5"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1069393A"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4202F36" w14:textId="77777777" w:rsidR="00BC34FF" w:rsidRDefault="00000000">
            <w:pPr>
              <w:spacing w:line="320" w:lineRule="exact"/>
              <w:jc w:val="center"/>
              <w:rPr>
                <w:color w:val="000000" w:themeColor="text1"/>
                <w:sz w:val="18"/>
                <w:szCs w:val="21"/>
              </w:rPr>
            </w:pPr>
            <w:r>
              <w:rPr>
                <w:color w:val="000000" w:themeColor="text1"/>
                <w:sz w:val="18"/>
                <w:szCs w:val="21"/>
              </w:rPr>
              <w:t>13</w:t>
            </w:r>
          </w:p>
        </w:tc>
        <w:tc>
          <w:tcPr>
            <w:tcW w:w="4404" w:type="dxa"/>
            <w:tcBorders>
              <w:top w:val="single" w:sz="4" w:space="0" w:color="auto"/>
              <w:left w:val="single" w:sz="4" w:space="0" w:color="auto"/>
              <w:bottom w:val="single" w:sz="4" w:space="0" w:color="auto"/>
              <w:right w:val="single" w:sz="4" w:space="0" w:color="auto"/>
            </w:tcBorders>
            <w:vAlign w:val="center"/>
          </w:tcPr>
          <w:p w14:paraId="41C022BA" w14:textId="77777777" w:rsidR="00BC34FF" w:rsidRDefault="00000000">
            <w:pPr>
              <w:spacing w:line="320" w:lineRule="exact"/>
              <w:jc w:val="center"/>
              <w:rPr>
                <w:bCs/>
                <w:color w:val="000000" w:themeColor="text1"/>
                <w:sz w:val="18"/>
                <w:szCs w:val="21"/>
              </w:rPr>
            </w:pPr>
            <w:r>
              <w:rPr>
                <w:bCs/>
                <w:color w:val="000000" w:themeColor="text1"/>
                <w:sz w:val="18"/>
                <w:szCs w:val="21"/>
              </w:rPr>
              <w:t>第十二章</w:t>
            </w:r>
            <w:r>
              <w:rPr>
                <w:bCs/>
                <w:color w:val="000000" w:themeColor="text1"/>
                <w:sz w:val="18"/>
                <w:szCs w:val="21"/>
              </w:rPr>
              <w:t xml:space="preserve"> </w:t>
            </w:r>
          </w:p>
          <w:p w14:paraId="030119EF" w14:textId="77777777" w:rsidR="00BC34FF" w:rsidRDefault="00000000">
            <w:pPr>
              <w:spacing w:line="320" w:lineRule="exact"/>
              <w:jc w:val="center"/>
              <w:rPr>
                <w:bCs/>
                <w:color w:val="000000" w:themeColor="text1"/>
                <w:sz w:val="18"/>
                <w:szCs w:val="21"/>
              </w:rPr>
            </w:pPr>
            <w:r>
              <w:rPr>
                <w:bCs/>
                <w:color w:val="000000" w:themeColor="text1"/>
                <w:sz w:val="18"/>
                <w:szCs w:val="21"/>
              </w:rPr>
              <w:t>离合器</w:t>
            </w:r>
          </w:p>
          <w:p w14:paraId="5C4C8990"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7F464BCD"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离合器的功用、类型及对摩擦离合器的基本性能要求</w:t>
            </w:r>
          </w:p>
          <w:p w14:paraId="46D6FD4B"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理解：离合器的功用。</w:t>
            </w:r>
          </w:p>
          <w:p w14:paraId="40C00FF8"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了解：对摩擦离合器的基本性能要求。</w:t>
            </w:r>
          </w:p>
          <w:p w14:paraId="23318240"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了解：摩擦离合器的类型。</w:t>
            </w:r>
          </w:p>
          <w:p w14:paraId="3D5E8CF8"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简单摩擦离合器的工作原理</w:t>
            </w:r>
          </w:p>
          <w:p w14:paraId="6F52D704"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理解：简单摩擦离合器的工作原理。</w:t>
            </w:r>
          </w:p>
          <w:p w14:paraId="580F94E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膜片弹簧离合器</w:t>
            </w:r>
          </w:p>
          <w:p w14:paraId="68CF999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理解：膜片弹簧离合器的构造。</w:t>
            </w:r>
          </w:p>
          <w:p w14:paraId="7F44EB02" w14:textId="77777777" w:rsidR="00BC34FF" w:rsidRDefault="00000000">
            <w:pPr>
              <w:snapToGrid w:val="0"/>
              <w:spacing w:line="320" w:lineRule="exact"/>
              <w:jc w:val="left"/>
              <w:rPr>
                <w:color w:val="000000" w:themeColor="text1"/>
                <w:sz w:val="18"/>
                <w:szCs w:val="21"/>
              </w:rPr>
            </w:pPr>
            <w:r>
              <w:rPr>
                <w:color w:val="000000" w:themeColor="text1"/>
                <w:sz w:val="18"/>
                <w:szCs w:val="21"/>
              </w:rPr>
              <w:t>掌握：膜片弹簧离合器的工作原理。</w:t>
            </w:r>
          </w:p>
          <w:p w14:paraId="11F896CD" w14:textId="77777777" w:rsidR="00BC34FF" w:rsidRDefault="00000000">
            <w:pPr>
              <w:snapToGrid w:val="0"/>
              <w:spacing w:line="320" w:lineRule="exact"/>
              <w:jc w:val="left"/>
              <w:rPr>
                <w:color w:val="000000" w:themeColor="text1"/>
                <w:sz w:val="18"/>
                <w:szCs w:val="21"/>
              </w:rPr>
            </w:pPr>
            <w:r>
              <w:rPr>
                <w:color w:val="000000" w:themeColor="text1"/>
                <w:sz w:val="18"/>
                <w:szCs w:val="21"/>
              </w:rPr>
              <w:t>掌握：膜片弹簧离合器的结构特点</w:t>
            </w:r>
          </w:p>
          <w:p w14:paraId="08BDFFAE"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了解：推式膜片弹簧离合器及拉式膜片弹簧离合器的特点。</w:t>
            </w:r>
          </w:p>
          <w:p w14:paraId="7C067B71"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周布弹簧离合器</w:t>
            </w:r>
          </w:p>
          <w:p w14:paraId="1FBA97F6"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了解：单盘周布弹簧离合器的构造。</w:t>
            </w:r>
          </w:p>
          <w:p w14:paraId="54648039"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了解：双盘周布弹簧离合器的构造。</w:t>
            </w:r>
          </w:p>
          <w:p w14:paraId="2E97EBF7"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离合器压盘的传力方式、踏板自由行程</w:t>
            </w:r>
          </w:p>
          <w:p w14:paraId="154433BB" w14:textId="77777777" w:rsidR="00BC34FF" w:rsidRDefault="00000000">
            <w:pPr>
              <w:snapToGrid w:val="0"/>
              <w:spacing w:line="320" w:lineRule="exact"/>
              <w:jc w:val="left"/>
              <w:rPr>
                <w:color w:val="000000" w:themeColor="text1"/>
                <w:sz w:val="18"/>
                <w:szCs w:val="21"/>
              </w:rPr>
            </w:pPr>
            <w:r>
              <w:rPr>
                <w:color w:val="000000" w:themeColor="text1"/>
                <w:sz w:val="18"/>
                <w:szCs w:val="21"/>
              </w:rPr>
              <w:t>了解：离合器压盘的常见传力方式。</w:t>
            </w:r>
          </w:p>
          <w:p w14:paraId="74814DF8"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理解：离合器踏板自由行程概念。</w:t>
            </w:r>
          </w:p>
          <w:p w14:paraId="1F991669" w14:textId="77777777" w:rsidR="00BC34FF" w:rsidRDefault="00000000">
            <w:pPr>
              <w:snapToGrid w:val="0"/>
              <w:spacing w:line="320" w:lineRule="exact"/>
              <w:jc w:val="left"/>
              <w:rPr>
                <w:color w:val="000000" w:themeColor="text1"/>
                <w:sz w:val="18"/>
                <w:szCs w:val="21"/>
              </w:rPr>
            </w:pPr>
            <w:r>
              <w:rPr>
                <w:color w:val="000000" w:themeColor="text1"/>
                <w:sz w:val="18"/>
                <w:szCs w:val="21"/>
              </w:rPr>
              <w:t>掌握：离合器踏板自由行程的调整。</w:t>
            </w:r>
          </w:p>
          <w:p w14:paraId="4EFD8299"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从动盘和扭转减振器</w:t>
            </w:r>
          </w:p>
          <w:p w14:paraId="6E881A38" w14:textId="77777777" w:rsidR="00BC34FF" w:rsidRDefault="00000000">
            <w:pPr>
              <w:snapToGrid w:val="0"/>
              <w:spacing w:line="320" w:lineRule="exact"/>
              <w:jc w:val="left"/>
              <w:rPr>
                <w:color w:val="000000" w:themeColor="text1"/>
                <w:sz w:val="18"/>
                <w:szCs w:val="21"/>
              </w:rPr>
            </w:pPr>
            <w:r>
              <w:rPr>
                <w:color w:val="000000" w:themeColor="text1"/>
                <w:sz w:val="18"/>
                <w:szCs w:val="21"/>
              </w:rPr>
              <w:t>了解：从动盘的结构和组成</w:t>
            </w:r>
          </w:p>
          <w:p w14:paraId="7662D319"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理解：带扭转减振器从动盘的构造。</w:t>
            </w:r>
          </w:p>
          <w:p w14:paraId="4849508E" w14:textId="77777777" w:rsidR="00BC34FF" w:rsidRDefault="00000000">
            <w:pPr>
              <w:snapToGrid w:val="0"/>
              <w:spacing w:line="320" w:lineRule="exact"/>
              <w:jc w:val="left"/>
              <w:rPr>
                <w:color w:val="000000" w:themeColor="text1"/>
                <w:sz w:val="18"/>
                <w:szCs w:val="21"/>
              </w:rPr>
            </w:pPr>
            <w:r>
              <w:rPr>
                <w:color w:val="000000" w:themeColor="text1"/>
                <w:sz w:val="18"/>
                <w:szCs w:val="21"/>
              </w:rPr>
              <w:t>掌握：带扭转减振器从动盘的工作原理。</w:t>
            </w:r>
          </w:p>
          <w:p w14:paraId="3FA435C5"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离合器操纵机构</w:t>
            </w:r>
          </w:p>
          <w:p w14:paraId="19AFACC5"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了解：机械式操纵机构构造。</w:t>
            </w:r>
          </w:p>
          <w:p w14:paraId="0383D21E"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了解：液压式操纵机构构造。</w:t>
            </w:r>
          </w:p>
          <w:p w14:paraId="7320867D" w14:textId="77777777" w:rsidR="00BC34FF" w:rsidRDefault="00000000">
            <w:pPr>
              <w:spacing w:line="320" w:lineRule="exact"/>
              <w:rPr>
                <w:bCs/>
                <w:color w:val="000000" w:themeColor="text1"/>
                <w:sz w:val="18"/>
                <w:szCs w:val="21"/>
              </w:rPr>
            </w:pPr>
            <w:r>
              <w:rPr>
                <w:color w:val="000000" w:themeColor="text1"/>
                <w:sz w:val="18"/>
                <w:szCs w:val="21"/>
              </w:rPr>
              <w:t>了解：踏板助力装置工作原理。</w:t>
            </w:r>
          </w:p>
          <w:p w14:paraId="41D44F17"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08EAEB91"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第一节概述</w:t>
            </w:r>
          </w:p>
          <w:p w14:paraId="375BD4B8"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离合器的基本功用（次重点）</w:t>
            </w:r>
          </w:p>
          <w:p w14:paraId="58FC75C7"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简单摩擦离合器的结构及工作原理（重点）</w:t>
            </w:r>
          </w:p>
          <w:p w14:paraId="683F3273" w14:textId="77777777" w:rsidR="00BC34FF"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简单摩擦离合器的工作原理；对摩擦离合器的基本性能要求</w:t>
            </w:r>
          </w:p>
          <w:p w14:paraId="5B7F59D7"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摩擦离合器</w:t>
            </w:r>
          </w:p>
          <w:p w14:paraId="3FA674CE"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周布弹簧离合器（重点）；摩擦离合器的类型；周布弹簧离合器的构造及工作原理；离合器踏板自由行程；双盘周布弹簧离合器的构造；离合器压盘的传力方式；</w:t>
            </w:r>
          </w:p>
          <w:p w14:paraId="6FDBEBA8"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中央弹簧离合器（一般）</w:t>
            </w:r>
          </w:p>
          <w:p w14:paraId="62EC90A7"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周布斜置弹簧离合器（一般）</w:t>
            </w:r>
          </w:p>
          <w:p w14:paraId="287643FD"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膜片弹簧离合器的构造和工作原理（重点）</w:t>
            </w:r>
          </w:p>
          <w:p w14:paraId="5C1B1B46" w14:textId="77777777" w:rsidR="00BC34FF"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膜片弹簧离合器的结构特点（重点）</w:t>
            </w:r>
          </w:p>
          <w:p w14:paraId="16F22885" w14:textId="77777777" w:rsidR="00BC34FF"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膜片弹簧的弹性特性（次重点）</w:t>
            </w:r>
          </w:p>
          <w:p w14:paraId="630932D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4.3</w:t>
            </w:r>
            <w:r>
              <w:rPr>
                <w:color w:val="000000" w:themeColor="text1"/>
                <w:sz w:val="18"/>
                <w:szCs w:val="21"/>
              </w:rPr>
              <w:t>膜片弹簧离合器的结构形式（次重点）；推式膜片弹簧离合器；拉式膜片弹簧离合器；推式和拉式膜片弹簧离合器相比的优缺点；</w:t>
            </w:r>
          </w:p>
          <w:p w14:paraId="72F0F2C4"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从动盘和扭转减振器</w:t>
            </w:r>
          </w:p>
          <w:p w14:paraId="209E4908"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5.1</w:t>
            </w:r>
            <w:r>
              <w:rPr>
                <w:color w:val="000000" w:themeColor="text1"/>
                <w:sz w:val="18"/>
                <w:szCs w:val="21"/>
              </w:rPr>
              <w:t>从动盘的结构和组成（一般）</w:t>
            </w:r>
          </w:p>
          <w:p w14:paraId="73648D3F" w14:textId="77777777" w:rsidR="00BC34FF" w:rsidRDefault="00000000">
            <w:pPr>
              <w:snapToGrid w:val="0"/>
              <w:spacing w:line="320" w:lineRule="exact"/>
              <w:jc w:val="left"/>
              <w:rPr>
                <w:color w:val="000000" w:themeColor="text1"/>
                <w:sz w:val="18"/>
                <w:szCs w:val="21"/>
              </w:rPr>
            </w:pPr>
            <w:r>
              <w:rPr>
                <w:color w:val="000000" w:themeColor="text1"/>
                <w:sz w:val="18"/>
                <w:szCs w:val="21"/>
              </w:rPr>
              <w:t>5.2</w:t>
            </w:r>
            <w:r>
              <w:rPr>
                <w:color w:val="000000" w:themeColor="text1"/>
                <w:sz w:val="18"/>
                <w:szCs w:val="21"/>
              </w:rPr>
              <w:t>扭转减振器的构造和工作原理（次重点）</w:t>
            </w:r>
          </w:p>
          <w:p w14:paraId="738BA5D1" w14:textId="77777777" w:rsidR="00BC34FF" w:rsidRDefault="00000000">
            <w:pPr>
              <w:snapToGrid w:val="0"/>
              <w:spacing w:line="320" w:lineRule="exact"/>
              <w:jc w:val="left"/>
              <w:rPr>
                <w:color w:val="000000" w:themeColor="text1"/>
                <w:sz w:val="18"/>
                <w:szCs w:val="21"/>
              </w:rPr>
            </w:pPr>
            <w:r>
              <w:rPr>
                <w:color w:val="000000" w:themeColor="text1"/>
                <w:sz w:val="18"/>
                <w:szCs w:val="21"/>
              </w:rPr>
              <w:t>5.3</w:t>
            </w:r>
            <w:r>
              <w:rPr>
                <w:color w:val="000000" w:themeColor="text1"/>
                <w:sz w:val="18"/>
                <w:szCs w:val="21"/>
              </w:rPr>
              <w:t>双质量飞轮扭转减震器（一般）</w:t>
            </w:r>
          </w:p>
          <w:p w14:paraId="4F652D8C"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离合器的通风散热（一般）</w:t>
            </w:r>
          </w:p>
          <w:p w14:paraId="77913FFA"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　离合器操纵机构</w:t>
            </w:r>
          </w:p>
          <w:p w14:paraId="1A505E25"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人力式操纵机构（次重点）</w:t>
            </w:r>
          </w:p>
          <w:p w14:paraId="183882E4" w14:textId="77777777" w:rsidR="00BC34FF"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机械式操纵机构；</w:t>
            </w:r>
          </w:p>
          <w:p w14:paraId="4B022950" w14:textId="77777777" w:rsidR="00BC34FF"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液压式操纵机构；</w:t>
            </w:r>
          </w:p>
          <w:p w14:paraId="2CF7BCA7" w14:textId="77777777" w:rsidR="00BC34FF" w:rsidRDefault="00000000">
            <w:pPr>
              <w:snapToGrid w:val="0"/>
              <w:spacing w:line="320" w:lineRule="exact"/>
              <w:jc w:val="left"/>
              <w:rPr>
                <w:color w:val="000000" w:themeColor="text1"/>
                <w:sz w:val="18"/>
                <w:szCs w:val="21"/>
              </w:rPr>
            </w:pPr>
            <w:r>
              <w:rPr>
                <w:color w:val="000000" w:themeColor="text1"/>
                <w:sz w:val="18"/>
                <w:szCs w:val="21"/>
              </w:rPr>
              <w:t>1.3</w:t>
            </w:r>
            <w:r>
              <w:rPr>
                <w:color w:val="000000" w:themeColor="text1"/>
                <w:sz w:val="18"/>
                <w:szCs w:val="21"/>
              </w:rPr>
              <w:t>踏板助力装置</w:t>
            </w:r>
          </w:p>
          <w:p w14:paraId="370D1D4C"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气压助力式离合器操纵机构（一般）</w:t>
            </w:r>
          </w:p>
        </w:tc>
        <w:tc>
          <w:tcPr>
            <w:tcW w:w="1575" w:type="dxa"/>
            <w:tcBorders>
              <w:top w:val="single" w:sz="4" w:space="0" w:color="auto"/>
              <w:left w:val="single" w:sz="4" w:space="0" w:color="auto"/>
              <w:bottom w:val="single" w:sz="4" w:space="0" w:color="auto"/>
              <w:right w:val="single" w:sz="4" w:space="0" w:color="auto"/>
            </w:tcBorders>
            <w:vAlign w:val="center"/>
          </w:tcPr>
          <w:p w14:paraId="0D29C328"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了解离合器的功用、基本性能要求和类型；掌握简单摩擦离合器的工作原理；掌握膜片弹簧离合器的构</w:t>
            </w:r>
            <w:r>
              <w:rPr>
                <w:color w:val="000000" w:themeColor="text1"/>
                <w:sz w:val="18"/>
                <w:szCs w:val="21"/>
              </w:rPr>
              <w:lastRenderedPageBreak/>
              <w:t>造和工作原理；掌握膜片弹簧离合器的优缺点；了解周布弹簧离合器、中央弹簧离合器的构造和工作原理；掌握离合器压盘的传力方式和踏板自由行程的调整；了解从动盘的结构和组成；掌握带扭转减振器从动盘的构造和工作原理；了解离合器操纵机构的类型。</w:t>
            </w:r>
          </w:p>
          <w:p w14:paraId="16308124"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5DD710FA"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1EB32AED"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w:t>
            </w:r>
            <w:r>
              <w:rPr>
                <w:color w:val="000000" w:themeColor="text1"/>
                <w:sz w:val="18"/>
                <w:szCs w:val="21"/>
              </w:rPr>
              <w:lastRenderedPageBreak/>
              <w:t>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A829359"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5E5BA196"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7C52D2AD"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49B11C5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FC51BA5"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14</w:t>
            </w:r>
          </w:p>
        </w:tc>
        <w:tc>
          <w:tcPr>
            <w:tcW w:w="4404" w:type="dxa"/>
            <w:tcBorders>
              <w:top w:val="single" w:sz="4" w:space="0" w:color="auto"/>
              <w:left w:val="single" w:sz="4" w:space="0" w:color="auto"/>
              <w:bottom w:val="single" w:sz="4" w:space="0" w:color="auto"/>
              <w:right w:val="single" w:sz="4" w:space="0" w:color="auto"/>
            </w:tcBorders>
            <w:vAlign w:val="center"/>
          </w:tcPr>
          <w:p w14:paraId="37C25DE9" w14:textId="77777777" w:rsidR="00BC34FF" w:rsidRDefault="00000000">
            <w:pPr>
              <w:spacing w:line="320" w:lineRule="exact"/>
              <w:jc w:val="center"/>
              <w:rPr>
                <w:bCs/>
                <w:color w:val="000000" w:themeColor="text1"/>
                <w:sz w:val="18"/>
                <w:szCs w:val="21"/>
              </w:rPr>
            </w:pPr>
            <w:r>
              <w:rPr>
                <w:bCs/>
                <w:color w:val="000000" w:themeColor="text1"/>
                <w:sz w:val="18"/>
                <w:szCs w:val="21"/>
              </w:rPr>
              <w:t>第十三章</w:t>
            </w:r>
            <w:r>
              <w:rPr>
                <w:bCs/>
                <w:color w:val="000000" w:themeColor="text1"/>
                <w:sz w:val="18"/>
                <w:szCs w:val="21"/>
              </w:rPr>
              <w:t xml:space="preserve"> </w:t>
            </w:r>
          </w:p>
          <w:p w14:paraId="36998CBC" w14:textId="77777777" w:rsidR="00BC34FF" w:rsidRDefault="00000000">
            <w:pPr>
              <w:spacing w:line="320" w:lineRule="exact"/>
              <w:jc w:val="center"/>
              <w:rPr>
                <w:bCs/>
                <w:color w:val="000000" w:themeColor="text1"/>
                <w:sz w:val="18"/>
                <w:szCs w:val="21"/>
              </w:rPr>
            </w:pPr>
            <w:r>
              <w:rPr>
                <w:bCs/>
                <w:color w:val="000000" w:themeColor="text1"/>
                <w:sz w:val="18"/>
                <w:szCs w:val="21"/>
              </w:rPr>
              <w:t>变速器与分动器</w:t>
            </w:r>
          </w:p>
          <w:p w14:paraId="3BB8E103"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3E9D0C54"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变速器的功用、组成和类型</w:t>
            </w:r>
          </w:p>
          <w:p w14:paraId="29EEBCF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理解：变速器的功用。</w:t>
            </w:r>
          </w:p>
          <w:p w14:paraId="46D54B3E"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理解：变速器的组成。</w:t>
            </w:r>
          </w:p>
          <w:p w14:paraId="7FB463BC"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了解：变速器类型。</w:t>
            </w:r>
          </w:p>
          <w:p w14:paraId="466317C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普通齿轮式变速器</w:t>
            </w:r>
          </w:p>
          <w:p w14:paraId="62954B6B"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理解：两轴式变速器的构造与工作原理。</w:t>
            </w:r>
          </w:p>
          <w:p w14:paraId="147B454E"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理解：两轴式变速器的结构特点。</w:t>
            </w:r>
          </w:p>
          <w:p w14:paraId="581E775C" w14:textId="77777777" w:rsidR="00BC34FF" w:rsidRDefault="00000000">
            <w:pPr>
              <w:snapToGrid w:val="0"/>
              <w:spacing w:line="320" w:lineRule="exact"/>
              <w:jc w:val="left"/>
              <w:rPr>
                <w:color w:val="000000" w:themeColor="text1"/>
                <w:sz w:val="18"/>
                <w:szCs w:val="21"/>
              </w:rPr>
            </w:pPr>
            <w:r>
              <w:rPr>
                <w:color w:val="000000" w:themeColor="text1"/>
                <w:sz w:val="18"/>
                <w:szCs w:val="21"/>
              </w:rPr>
              <w:t>熟练掌握：两轴式变速器传动机构分析。</w:t>
            </w:r>
          </w:p>
          <w:p w14:paraId="23D5DCD7"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理解：三轴式变速器的构造与工作原理。</w:t>
            </w:r>
          </w:p>
          <w:p w14:paraId="5E85E478"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理解：三轴式变速器的结构特点。</w:t>
            </w:r>
          </w:p>
          <w:p w14:paraId="519AAA8E" w14:textId="77777777" w:rsidR="00BC34FF" w:rsidRDefault="00000000">
            <w:pPr>
              <w:snapToGrid w:val="0"/>
              <w:spacing w:line="320" w:lineRule="exact"/>
              <w:jc w:val="left"/>
              <w:rPr>
                <w:color w:val="000000" w:themeColor="text1"/>
                <w:sz w:val="18"/>
                <w:szCs w:val="21"/>
              </w:rPr>
            </w:pPr>
            <w:r>
              <w:rPr>
                <w:color w:val="000000" w:themeColor="text1"/>
                <w:sz w:val="18"/>
                <w:szCs w:val="21"/>
              </w:rPr>
              <w:t>熟练掌握：三轴式变速器传动机构分析。</w:t>
            </w:r>
          </w:p>
          <w:p w14:paraId="358DF70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理解：有级式变速器常见的换档方式。</w:t>
            </w:r>
          </w:p>
          <w:p w14:paraId="224BBC63" w14:textId="77777777" w:rsidR="00BC34FF" w:rsidRDefault="00000000">
            <w:pPr>
              <w:snapToGrid w:val="0"/>
              <w:spacing w:line="320" w:lineRule="exact"/>
              <w:jc w:val="left"/>
              <w:rPr>
                <w:color w:val="000000" w:themeColor="text1"/>
                <w:sz w:val="18"/>
                <w:szCs w:val="21"/>
              </w:rPr>
            </w:pPr>
            <w:r>
              <w:rPr>
                <w:color w:val="000000" w:themeColor="text1"/>
                <w:sz w:val="18"/>
                <w:szCs w:val="21"/>
              </w:rPr>
              <w:t>了解：防止自动跳档的措施。</w:t>
            </w:r>
          </w:p>
          <w:p w14:paraId="4E86F5CF"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无同步器时变速器的换档过程</w:t>
            </w:r>
          </w:p>
          <w:p w14:paraId="2A90E9DB"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了解：无同步器时变速器的换档过程。</w:t>
            </w:r>
          </w:p>
          <w:p w14:paraId="1468405E"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同步器构造及工作原理</w:t>
            </w:r>
          </w:p>
          <w:p w14:paraId="7E7A0666"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了解：同步器功用与类型。</w:t>
            </w:r>
          </w:p>
          <w:p w14:paraId="2A54765C" w14:textId="77777777" w:rsidR="00BC34FF" w:rsidRDefault="00000000">
            <w:pPr>
              <w:snapToGrid w:val="0"/>
              <w:spacing w:line="320" w:lineRule="exact"/>
              <w:jc w:val="left"/>
              <w:rPr>
                <w:color w:val="000000" w:themeColor="text1"/>
                <w:sz w:val="18"/>
                <w:szCs w:val="21"/>
              </w:rPr>
            </w:pPr>
            <w:r>
              <w:rPr>
                <w:color w:val="000000" w:themeColor="text1"/>
                <w:sz w:val="18"/>
                <w:szCs w:val="21"/>
              </w:rPr>
              <w:t>熟练掌握：锁环式惯性同步器构造与工作原理。</w:t>
            </w:r>
          </w:p>
          <w:p w14:paraId="054D7247" w14:textId="77777777" w:rsidR="00BC34FF" w:rsidRDefault="00000000">
            <w:pPr>
              <w:snapToGrid w:val="0"/>
              <w:spacing w:line="320" w:lineRule="exact"/>
              <w:jc w:val="left"/>
              <w:rPr>
                <w:color w:val="000000" w:themeColor="text1"/>
                <w:sz w:val="18"/>
                <w:szCs w:val="21"/>
              </w:rPr>
            </w:pPr>
            <w:r>
              <w:rPr>
                <w:color w:val="000000" w:themeColor="text1"/>
                <w:sz w:val="18"/>
                <w:szCs w:val="21"/>
              </w:rPr>
              <w:t>理解：锁销式惯性同步器构造与工作原理。</w:t>
            </w:r>
          </w:p>
          <w:p w14:paraId="0725D2E1"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了解：自行增力式同步器构造与工作原理。</w:t>
            </w:r>
          </w:p>
          <w:p w14:paraId="5117C75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变速器操纵机构</w:t>
            </w:r>
          </w:p>
          <w:p w14:paraId="1847715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了解：变速器操纵机构功用与类型。</w:t>
            </w:r>
          </w:p>
          <w:p w14:paraId="07D4899A" w14:textId="77777777" w:rsidR="00BC34FF" w:rsidRDefault="00000000">
            <w:pPr>
              <w:snapToGrid w:val="0"/>
              <w:spacing w:line="320" w:lineRule="exact"/>
              <w:jc w:val="left"/>
              <w:rPr>
                <w:color w:val="000000" w:themeColor="text1"/>
                <w:sz w:val="18"/>
                <w:szCs w:val="21"/>
              </w:rPr>
            </w:pPr>
            <w:r>
              <w:rPr>
                <w:color w:val="000000" w:themeColor="text1"/>
                <w:sz w:val="18"/>
                <w:szCs w:val="21"/>
              </w:rPr>
              <w:t>了解：选档换档机构。</w:t>
            </w:r>
          </w:p>
          <w:p w14:paraId="7FAF8EBE" w14:textId="77777777" w:rsidR="00BC34FF" w:rsidRDefault="00000000">
            <w:pPr>
              <w:snapToGrid w:val="0"/>
              <w:spacing w:line="320" w:lineRule="exact"/>
              <w:jc w:val="left"/>
              <w:rPr>
                <w:color w:val="000000" w:themeColor="text1"/>
                <w:sz w:val="18"/>
                <w:szCs w:val="21"/>
              </w:rPr>
            </w:pPr>
            <w:r>
              <w:rPr>
                <w:color w:val="000000" w:themeColor="text1"/>
                <w:sz w:val="18"/>
                <w:szCs w:val="21"/>
              </w:rPr>
              <w:t>掌握：操纵机构的安全装置。</w:t>
            </w:r>
          </w:p>
          <w:p w14:paraId="0D03F8E7"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分动器的功用与工作要求</w:t>
            </w:r>
          </w:p>
          <w:p w14:paraId="6C705C5B"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了解：分动器的功用。</w:t>
            </w:r>
          </w:p>
          <w:p w14:paraId="2D93EFDE"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理解：分动器的工作要求。</w:t>
            </w:r>
          </w:p>
          <w:p w14:paraId="1F65E534"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2316AF4B"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前言</w:t>
            </w:r>
          </w:p>
          <w:p w14:paraId="384F9AF3"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变速器的功用和组成（重点）</w:t>
            </w:r>
          </w:p>
          <w:p w14:paraId="60F839C9" w14:textId="77777777" w:rsidR="00BC34FF" w:rsidRDefault="00000000">
            <w:pPr>
              <w:snapToGrid w:val="0"/>
              <w:spacing w:line="320" w:lineRule="exact"/>
              <w:rPr>
                <w:color w:val="000000" w:themeColor="text1"/>
                <w:sz w:val="18"/>
                <w:szCs w:val="21"/>
              </w:rPr>
            </w:pPr>
            <w:r>
              <w:rPr>
                <w:color w:val="000000" w:themeColor="text1"/>
                <w:sz w:val="18"/>
                <w:szCs w:val="21"/>
              </w:rPr>
              <w:lastRenderedPageBreak/>
              <w:t>2</w:t>
            </w:r>
            <w:r>
              <w:rPr>
                <w:color w:val="000000" w:themeColor="text1"/>
                <w:sz w:val="18"/>
                <w:szCs w:val="21"/>
              </w:rPr>
              <w:t>变速器的类型（重点）</w:t>
            </w:r>
          </w:p>
          <w:p w14:paraId="2DCDC83C"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　变速器的变速传动机构</w:t>
            </w:r>
          </w:p>
          <w:p w14:paraId="4A87751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普通齿轮式变速器（重点）两轴式变速器的构造与工作原理；两轴式变速器的结构特点与传动机构分析；三轴式变速器的构造与工作原理；三轴式变速器的结构特点与传动机构分析；有级式变速器常见的换档方式，防止自动跳档的措施。</w:t>
            </w:r>
          </w:p>
          <w:p w14:paraId="49A3141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组合式变速传动机构（一般）</w:t>
            </w:r>
          </w:p>
          <w:p w14:paraId="1047C84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同步器</w:t>
            </w:r>
          </w:p>
          <w:p w14:paraId="2CDAE532"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无同步器时变速器的换档过程（一般）</w:t>
            </w:r>
          </w:p>
          <w:p w14:paraId="649778BE"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同步器构造及工作原理（重点）同步器功用与类型；常压式同步器构造与工作原理；锁环式惯性同步器构造与工作原理（重点）；锁销式惯性同步器构造与工作原理；自行增力式同步器构造与工作原理；</w:t>
            </w:r>
          </w:p>
          <w:p w14:paraId="21FFF91A"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　变速器操纵机构</w:t>
            </w:r>
          </w:p>
          <w:p w14:paraId="7404196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直接操纵机构（重点）变速器操纵机构功用与类型；选档换档机构；操纵机构的安全装置（重点）</w:t>
            </w:r>
          </w:p>
          <w:p w14:paraId="5C4EB49E"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远距离操纵机构（一般）</w:t>
            </w:r>
          </w:p>
          <w:p w14:paraId="52740084"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第五节　分动器</w:t>
            </w:r>
          </w:p>
          <w:p w14:paraId="4744B01A"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分动器的功用（次重点）；分动器的构造（一般）；分动器的工作要求（重点）</w:t>
            </w:r>
          </w:p>
        </w:tc>
        <w:tc>
          <w:tcPr>
            <w:tcW w:w="1575" w:type="dxa"/>
            <w:tcBorders>
              <w:top w:val="single" w:sz="4" w:space="0" w:color="auto"/>
              <w:left w:val="single" w:sz="4" w:space="0" w:color="auto"/>
              <w:bottom w:val="single" w:sz="4" w:space="0" w:color="auto"/>
              <w:right w:val="single" w:sz="4" w:space="0" w:color="auto"/>
            </w:tcBorders>
            <w:vAlign w:val="center"/>
          </w:tcPr>
          <w:p w14:paraId="3124C1B8"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变速器的功用、类型及组成；掌握普通变速器（两轴式，平面三轴式）的构造与工作原理；能进行普通变速器（两轴式，平面三轴式）的传动机构分析，能分析各档传动路线，会计算各档传动比；了解组合式变速传动机构的特点；了解有级式变速器常见的换档方式；了解防止自动跳档的措施；了解无同步器换档过程，掌握惯式锁环同步器构造及工作原理；了解惯性式锁销同步器结构及工作原理。了解变速器操纵机构功用与类型；了解变速器的换档机构构造，掌握操纵机构的安全装置的功用和基本结构；了解分动器的功用，类型；掌握分动器的工作要求。</w:t>
            </w:r>
          </w:p>
        </w:tc>
        <w:tc>
          <w:tcPr>
            <w:tcW w:w="465" w:type="dxa"/>
            <w:tcBorders>
              <w:top w:val="single" w:sz="4" w:space="0" w:color="auto"/>
              <w:left w:val="single" w:sz="4" w:space="0" w:color="auto"/>
              <w:bottom w:val="single" w:sz="4" w:space="0" w:color="auto"/>
              <w:right w:val="single" w:sz="4" w:space="0" w:color="auto"/>
            </w:tcBorders>
            <w:vAlign w:val="center"/>
          </w:tcPr>
          <w:p w14:paraId="6A287560"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2D2BD34B"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555C1E9"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45FCBD12"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0BEE2293"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5A4EF6E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A9A407B"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4404" w:type="dxa"/>
            <w:tcBorders>
              <w:top w:val="single" w:sz="4" w:space="0" w:color="auto"/>
              <w:left w:val="single" w:sz="4" w:space="0" w:color="auto"/>
              <w:bottom w:val="single" w:sz="4" w:space="0" w:color="auto"/>
              <w:right w:val="single" w:sz="4" w:space="0" w:color="auto"/>
            </w:tcBorders>
            <w:vAlign w:val="center"/>
          </w:tcPr>
          <w:p w14:paraId="7AA86B99" w14:textId="77777777" w:rsidR="00BC34FF" w:rsidRDefault="00000000">
            <w:pPr>
              <w:spacing w:line="320" w:lineRule="exact"/>
              <w:jc w:val="center"/>
              <w:rPr>
                <w:bCs/>
                <w:color w:val="000000" w:themeColor="text1"/>
                <w:sz w:val="18"/>
                <w:szCs w:val="21"/>
              </w:rPr>
            </w:pPr>
            <w:r>
              <w:rPr>
                <w:bCs/>
                <w:color w:val="000000" w:themeColor="text1"/>
                <w:sz w:val="18"/>
                <w:szCs w:val="21"/>
              </w:rPr>
              <w:t>第十四章</w:t>
            </w:r>
            <w:r>
              <w:rPr>
                <w:bCs/>
                <w:color w:val="000000" w:themeColor="text1"/>
                <w:sz w:val="18"/>
                <w:szCs w:val="21"/>
              </w:rPr>
              <w:t xml:space="preserve"> </w:t>
            </w:r>
          </w:p>
          <w:p w14:paraId="2A34C046" w14:textId="77777777" w:rsidR="00BC34FF" w:rsidRDefault="00000000">
            <w:pPr>
              <w:spacing w:line="320" w:lineRule="exact"/>
              <w:jc w:val="center"/>
              <w:rPr>
                <w:bCs/>
                <w:color w:val="000000" w:themeColor="text1"/>
                <w:sz w:val="18"/>
                <w:szCs w:val="21"/>
              </w:rPr>
            </w:pPr>
            <w:r>
              <w:rPr>
                <w:bCs/>
                <w:color w:val="000000" w:themeColor="text1"/>
                <w:sz w:val="18"/>
                <w:szCs w:val="21"/>
              </w:rPr>
              <w:t>液力机械传动和机械式无级变速器</w:t>
            </w:r>
          </w:p>
          <w:p w14:paraId="44C1024A"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3B81A7F3" w14:textId="77777777" w:rsidR="00BC34FF" w:rsidRDefault="00000000">
            <w:pPr>
              <w:snapToGrid w:val="0"/>
              <w:spacing w:line="320" w:lineRule="exact"/>
              <w:jc w:val="left"/>
              <w:rPr>
                <w:color w:val="000000" w:themeColor="text1"/>
                <w:sz w:val="18"/>
                <w:szCs w:val="21"/>
              </w:rPr>
            </w:pPr>
            <w:r>
              <w:rPr>
                <w:color w:val="000000" w:themeColor="text1"/>
                <w:sz w:val="18"/>
                <w:szCs w:val="21"/>
              </w:rPr>
              <w:t>1</w:t>
            </w:r>
            <w:r>
              <w:rPr>
                <w:color w:val="000000" w:themeColor="text1"/>
                <w:sz w:val="18"/>
                <w:szCs w:val="21"/>
              </w:rPr>
              <w:t>液力耦合器</w:t>
            </w:r>
          </w:p>
          <w:p w14:paraId="7814F1A9"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了解：液力耦合器的结构和工作原理。</w:t>
            </w:r>
          </w:p>
          <w:p w14:paraId="5687DF2C"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了解：在汽车传动系统中采用液力耦合器的优缺点。</w:t>
            </w:r>
          </w:p>
          <w:p w14:paraId="358981B6" w14:textId="77777777" w:rsidR="00BC34FF" w:rsidRDefault="00000000">
            <w:pPr>
              <w:snapToGrid w:val="0"/>
              <w:spacing w:line="320" w:lineRule="exact"/>
              <w:jc w:val="left"/>
              <w:rPr>
                <w:color w:val="000000" w:themeColor="text1"/>
                <w:sz w:val="18"/>
                <w:szCs w:val="21"/>
              </w:rPr>
            </w:pPr>
            <w:r>
              <w:rPr>
                <w:color w:val="000000" w:themeColor="text1"/>
                <w:sz w:val="18"/>
                <w:szCs w:val="21"/>
              </w:rPr>
              <w:t>2</w:t>
            </w:r>
            <w:r>
              <w:rPr>
                <w:color w:val="000000" w:themeColor="text1"/>
                <w:sz w:val="18"/>
                <w:szCs w:val="21"/>
              </w:rPr>
              <w:t>液力变矩器</w:t>
            </w:r>
          </w:p>
          <w:p w14:paraId="7741FE1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了解：液力变矩器的组成。</w:t>
            </w:r>
          </w:p>
          <w:p w14:paraId="39BD32BD"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理解：液力变矩器的工作原理。</w:t>
            </w:r>
          </w:p>
          <w:p w14:paraId="2A503EAC"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理解：液力变矩器特性。</w:t>
            </w:r>
          </w:p>
          <w:p w14:paraId="6381274C"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了解：几种典型的液力变矩器的结构特点。</w:t>
            </w:r>
          </w:p>
          <w:p w14:paraId="6CCD6E24" w14:textId="77777777" w:rsidR="00BC34FF"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行星齿轮变速器的工作原理</w:t>
            </w:r>
          </w:p>
          <w:p w14:paraId="20074B9F"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了解：单排行星齿轮机构的特性方程式。</w:t>
            </w:r>
          </w:p>
          <w:p w14:paraId="52ECE602"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理解：单排行星齿轮机构的工作原理。</w:t>
            </w:r>
          </w:p>
          <w:p w14:paraId="6540ACFF" w14:textId="77777777" w:rsidR="00BC34FF" w:rsidRDefault="00000000">
            <w:pPr>
              <w:snapToGrid w:val="0"/>
              <w:spacing w:line="320" w:lineRule="exact"/>
              <w:jc w:val="left"/>
              <w:rPr>
                <w:color w:val="000000" w:themeColor="text1"/>
                <w:sz w:val="18"/>
                <w:szCs w:val="21"/>
              </w:rPr>
            </w:pPr>
            <w:r>
              <w:rPr>
                <w:color w:val="000000" w:themeColor="text1"/>
                <w:sz w:val="18"/>
                <w:szCs w:val="21"/>
              </w:rPr>
              <w:t>4</w:t>
            </w:r>
            <w:r>
              <w:rPr>
                <w:color w:val="000000" w:themeColor="text1"/>
                <w:sz w:val="18"/>
                <w:szCs w:val="21"/>
              </w:rPr>
              <w:t>液力机械变速器的几种结构形式</w:t>
            </w:r>
          </w:p>
          <w:p w14:paraId="7D399D68"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了解：液力机械自动变速器的常见结构形式。</w:t>
            </w:r>
          </w:p>
          <w:p w14:paraId="265898C4" w14:textId="77777777" w:rsidR="00BC34FF" w:rsidRDefault="00000000">
            <w:pPr>
              <w:snapToGrid w:val="0"/>
              <w:spacing w:line="320" w:lineRule="exact"/>
              <w:jc w:val="left"/>
              <w:rPr>
                <w:color w:val="000000" w:themeColor="text1"/>
                <w:sz w:val="18"/>
                <w:szCs w:val="21"/>
              </w:rPr>
            </w:pPr>
            <w:r>
              <w:rPr>
                <w:color w:val="000000" w:themeColor="text1"/>
                <w:sz w:val="18"/>
                <w:szCs w:val="21"/>
              </w:rPr>
              <w:t>5</w:t>
            </w:r>
            <w:r>
              <w:rPr>
                <w:color w:val="000000" w:themeColor="text1"/>
                <w:sz w:val="18"/>
                <w:szCs w:val="21"/>
              </w:rPr>
              <w:t>液力机械传动的液压自动操纵系统</w:t>
            </w:r>
          </w:p>
          <w:p w14:paraId="2FE965F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了解：液力机械传动的液压自动操纵方式。</w:t>
            </w:r>
          </w:p>
          <w:p w14:paraId="27F917CF"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了解：液力机械传动的液压自动操纵系统的组成。</w:t>
            </w:r>
          </w:p>
          <w:p w14:paraId="1A1335B2" w14:textId="77777777" w:rsidR="00BC34FF" w:rsidRDefault="00000000">
            <w:pPr>
              <w:snapToGrid w:val="0"/>
              <w:spacing w:line="320" w:lineRule="exact"/>
              <w:jc w:val="left"/>
              <w:rPr>
                <w:color w:val="000000" w:themeColor="text1"/>
                <w:sz w:val="18"/>
                <w:szCs w:val="21"/>
              </w:rPr>
            </w:pPr>
            <w:r>
              <w:rPr>
                <w:color w:val="000000" w:themeColor="text1"/>
                <w:sz w:val="18"/>
                <w:szCs w:val="21"/>
              </w:rPr>
              <w:t>6</w:t>
            </w:r>
            <w:r>
              <w:rPr>
                <w:color w:val="000000" w:themeColor="text1"/>
                <w:sz w:val="18"/>
                <w:szCs w:val="21"/>
              </w:rPr>
              <w:t>机械式无级自动变速器</w:t>
            </w:r>
          </w:p>
          <w:p w14:paraId="6DFFAACE" w14:textId="77777777" w:rsidR="00BC34FF" w:rsidRDefault="00000000">
            <w:pPr>
              <w:snapToGrid w:val="0"/>
              <w:spacing w:line="320" w:lineRule="exact"/>
              <w:jc w:val="left"/>
              <w:rPr>
                <w:color w:val="000000" w:themeColor="text1"/>
                <w:sz w:val="18"/>
                <w:szCs w:val="21"/>
              </w:rPr>
            </w:pPr>
            <w:r>
              <w:rPr>
                <w:color w:val="000000" w:themeColor="text1"/>
                <w:sz w:val="18"/>
                <w:szCs w:val="21"/>
              </w:rPr>
              <w:t>了解：金属带式无级变速器（</w:t>
            </w:r>
            <w:r>
              <w:rPr>
                <w:color w:val="000000" w:themeColor="text1"/>
                <w:sz w:val="18"/>
                <w:szCs w:val="21"/>
              </w:rPr>
              <w:t>VDT-CVT</w:t>
            </w:r>
            <w:r>
              <w:rPr>
                <w:color w:val="000000" w:themeColor="text1"/>
                <w:sz w:val="18"/>
                <w:szCs w:val="21"/>
              </w:rPr>
              <w:t>）的主要部件。</w:t>
            </w:r>
          </w:p>
          <w:p w14:paraId="04488312"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理解：金属带式无级变速器（</w:t>
            </w:r>
            <w:r>
              <w:rPr>
                <w:color w:val="000000" w:themeColor="text1"/>
                <w:sz w:val="18"/>
                <w:szCs w:val="21"/>
              </w:rPr>
              <w:t>VDT-CVT</w:t>
            </w:r>
            <w:r>
              <w:rPr>
                <w:color w:val="000000" w:themeColor="text1"/>
                <w:sz w:val="18"/>
                <w:szCs w:val="21"/>
              </w:rPr>
              <w:t>）组成和工作原理。</w:t>
            </w:r>
          </w:p>
          <w:p w14:paraId="6CD9021C" w14:textId="77777777" w:rsidR="00BC34FF" w:rsidRDefault="00000000">
            <w:pPr>
              <w:snapToGrid w:val="0"/>
              <w:spacing w:line="320" w:lineRule="exact"/>
              <w:jc w:val="left"/>
              <w:rPr>
                <w:color w:val="000000" w:themeColor="text1"/>
                <w:sz w:val="18"/>
                <w:szCs w:val="21"/>
              </w:rPr>
            </w:pPr>
            <w:r>
              <w:rPr>
                <w:color w:val="000000" w:themeColor="text1"/>
                <w:sz w:val="18"/>
                <w:szCs w:val="21"/>
              </w:rPr>
              <w:t>7</w:t>
            </w:r>
            <w:r>
              <w:rPr>
                <w:color w:val="000000" w:themeColor="text1"/>
                <w:sz w:val="18"/>
                <w:szCs w:val="21"/>
              </w:rPr>
              <w:t>双离合自动变速器</w:t>
            </w:r>
          </w:p>
          <w:p w14:paraId="5C32CB5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了解：双离合自动变速器的主要部件。</w:t>
            </w:r>
          </w:p>
          <w:p w14:paraId="23AF49BB"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理解：双离合自动变速器组成和工作原理。</w:t>
            </w:r>
          </w:p>
          <w:p w14:paraId="16AC5A36"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6D0D83D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　液力机械传动</w:t>
            </w:r>
          </w:p>
          <w:p w14:paraId="3A8787C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液力耦合器（次重点）液力耦合器的结构和工作原理。</w:t>
            </w:r>
          </w:p>
          <w:p w14:paraId="7C6FB6E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液力变矩器（重点）液力变矩器的工作原理（重点）：液力变矩器的组成；液力变矩器的工作原理；液力变矩器特性；</w:t>
            </w:r>
          </w:p>
          <w:p w14:paraId="64C79F5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几种典型的液力变矩器（次重点）三元件综合式液力变矩器的组成、构造及工作原理；四元件综合式液力变矩器的组成、构造及工作原理；带锁止离合器的液力变矩器组成及工作原理。</w:t>
            </w:r>
          </w:p>
          <w:p w14:paraId="5937CEA6"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液力机械变速器（次重点）行星齿轮变速器的工作原理（重点）：单排行星齿轮机构的特性方程式；单排行星齿轮机构的工作原理；液力变矩器与行星齿轮变速器组成的液力机械变速器（次重点）液力变矩器与固定轴式齿轮变速器组成的液力机械变速器（一般）；带锁止离合器的液力变矩器、换挡离合器和全同步变速器组成的液力机械变速器（一般）；双流液力机械传动（一般）</w:t>
            </w:r>
          </w:p>
          <w:p w14:paraId="4CFFA98B"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液力机械传动的液压自动操纵系统（一般）：液力机械传动的液压自动操纵方式；液力机械传动的液压自动操纵系统的组成及各部件功用；</w:t>
            </w:r>
          </w:p>
          <w:p w14:paraId="07182147"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机械式无级自动变速器</w:t>
            </w:r>
          </w:p>
          <w:p w14:paraId="43C143DC"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机械式无级自动变速器的工作原理（重点）</w:t>
            </w:r>
          </w:p>
          <w:p w14:paraId="6855290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金属带式无级变速器（</w:t>
            </w:r>
            <w:r>
              <w:rPr>
                <w:color w:val="000000" w:themeColor="text1"/>
                <w:sz w:val="18"/>
                <w:szCs w:val="21"/>
              </w:rPr>
              <w:t>VDT-CVT</w:t>
            </w:r>
            <w:r>
              <w:rPr>
                <w:color w:val="000000" w:themeColor="text1"/>
                <w:sz w:val="18"/>
                <w:szCs w:val="21"/>
              </w:rPr>
              <w:t>）组成和工作原理；</w:t>
            </w:r>
          </w:p>
          <w:p w14:paraId="261511FF" w14:textId="77777777" w:rsidR="00BC34FF" w:rsidRDefault="00000000">
            <w:pPr>
              <w:snapToGrid w:val="0"/>
              <w:spacing w:line="320" w:lineRule="exact"/>
              <w:rPr>
                <w:color w:val="000000" w:themeColor="text1"/>
                <w:sz w:val="18"/>
                <w:szCs w:val="21"/>
              </w:rPr>
            </w:pPr>
            <w:r>
              <w:rPr>
                <w:color w:val="000000" w:themeColor="text1"/>
                <w:sz w:val="18"/>
                <w:szCs w:val="21"/>
              </w:rPr>
              <w:t>3CVT</w:t>
            </w:r>
            <w:r>
              <w:rPr>
                <w:color w:val="000000" w:themeColor="text1"/>
                <w:sz w:val="18"/>
                <w:szCs w:val="21"/>
              </w:rPr>
              <w:t>的关键部件（重点）</w:t>
            </w:r>
          </w:p>
          <w:p w14:paraId="11602C8C"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典型应用实例（一般）</w:t>
            </w:r>
          </w:p>
          <w:p w14:paraId="3199A039"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　双离合自动变速器</w:t>
            </w:r>
          </w:p>
          <w:p w14:paraId="6DA4685F"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双离合自动变速器的工作原理（重点）</w:t>
            </w:r>
          </w:p>
          <w:p w14:paraId="5744F128"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典型应用实例（一般）</w:t>
            </w:r>
          </w:p>
        </w:tc>
        <w:tc>
          <w:tcPr>
            <w:tcW w:w="1575" w:type="dxa"/>
            <w:tcBorders>
              <w:top w:val="single" w:sz="4" w:space="0" w:color="auto"/>
              <w:left w:val="single" w:sz="4" w:space="0" w:color="auto"/>
              <w:bottom w:val="single" w:sz="4" w:space="0" w:color="auto"/>
              <w:right w:val="single" w:sz="4" w:space="0" w:color="auto"/>
            </w:tcBorders>
            <w:vAlign w:val="center"/>
          </w:tcPr>
          <w:p w14:paraId="0AE4740F"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液力耦合器的结构和工作原理；掌握液力变矩器的组成、工作原理和特性；了解单排行星齿轮机构的特性方程式；掌握单排行星齿轮机构的工作原理；了解典型液力机械变速器的结构形式；了解液力机械传动的液压自动操纵系统的结构形式与组成；掌握金属带式无级变速器组成和工作原理；</w:t>
            </w:r>
          </w:p>
        </w:tc>
        <w:tc>
          <w:tcPr>
            <w:tcW w:w="465" w:type="dxa"/>
            <w:tcBorders>
              <w:top w:val="single" w:sz="4" w:space="0" w:color="auto"/>
              <w:left w:val="single" w:sz="4" w:space="0" w:color="auto"/>
              <w:bottom w:val="single" w:sz="4" w:space="0" w:color="auto"/>
              <w:right w:val="single" w:sz="4" w:space="0" w:color="auto"/>
            </w:tcBorders>
            <w:vAlign w:val="center"/>
          </w:tcPr>
          <w:p w14:paraId="794525D5" w14:textId="77777777" w:rsidR="00BC34FF" w:rsidRDefault="00000000">
            <w:pPr>
              <w:spacing w:line="320" w:lineRule="exact"/>
              <w:jc w:val="center"/>
              <w:rPr>
                <w:color w:val="000000" w:themeColor="text1"/>
                <w:sz w:val="18"/>
                <w:szCs w:val="21"/>
              </w:rPr>
            </w:pPr>
            <w:r>
              <w:rPr>
                <w:color w:val="000000" w:themeColor="text1"/>
                <w:sz w:val="18"/>
                <w:szCs w:val="21"/>
              </w:rPr>
              <w:t>4</w:t>
            </w:r>
          </w:p>
        </w:tc>
        <w:tc>
          <w:tcPr>
            <w:tcW w:w="1065" w:type="dxa"/>
            <w:tcBorders>
              <w:top w:val="single" w:sz="4" w:space="0" w:color="auto"/>
              <w:left w:val="single" w:sz="4" w:space="0" w:color="auto"/>
              <w:bottom w:val="single" w:sz="4" w:space="0" w:color="auto"/>
              <w:right w:val="single" w:sz="4" w:space="0" w:color="auto"/>
            </w:tcBorders>
            <w:vAlign w:val="center"/>
          </w:tcPr>
          <w:p w14:paraId="6CC95A08"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38FD647"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401C0E87"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0F661562"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4E0F3088"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2625BB3" w14:textId="77777777" w:rsidR="00BC34FF" w:rsidRDefault="00000000">
            <w:pPr>
              <w:spacing w:line="320" w:lineRule="exact"/>
              <w:jc w:val="center"/>
              <w:rPr>
                <w:color w:val="000000" w:themeColor="text1"/>
                <w:sz w:val="18"/>
                <w:szCs w:val="21"/>
              </w:rPr>
            </w:pPr>
            <w:r>
              <w:rPr>
                <w:color w:val="000000" w:themeColor="text1"/>
                <w:sz w:val="18"/>
                <w:szCs w:val="21"/>
              </w:rPr>
              <w:t>16</w:t>
            </w:r>
          </w:p>
        </w:tc>
        <w:tc>
          <w:tcPr>
            <w:tcW w:w="4404" w:type="dxa"/>
            <w:tcBorders>
              <w:top w:val="single" w:sz="4" w:space="0" w:color="auto"/>
              <w:left w:val="single" w:sz="4" w:space="0" w:color="auto"/>
              <w:bottom w:val="single" w:sz="4" w:space="0" w:color="auto"/>
              <w:right w:val="single" w:sz="4" w:space="0" w:color="auto"/>
            </w:tcBorders>
            <w:vAlign w:val="center"/>
          </w:tcPr>
          <w:p w14:paraId="3264B7D2" w14:textId="77777777" w:rsidR="00BC34FF" w:rsidRDefault="00000000">
            <w:pPr>
              <w:spacing w:line="320" w:lineRule="exact"/>
              <w:jc w:val="center"/>
              <w:rPr>
                <w:bCs/>
                <w:color w:val="000000" w:themeColor="text1"/>
                <w:sz w:val="18"/>
                <w:szCs w:val="21"/>
              </w:rPr>
            </w:pPr>
            <w:r>
              <w:rPr>
                <w:bCs/>
                <w:color w:val="000000" w:themeColor="text1"/>
                <w:sz w:val="18"/>
                <w:szCs w:val="21"/>
              </w:rPr>
              <w:t>第十五章</w:t>
            </w:r>
            <w:r>
              <w:rPr>
                <w:bCs/>
                <w:color w:val="000000" w:themeColor="text1"/>
                <w:sz w:val="18"/>
                <w:szCs w:val="21"/>
              </w:rPr>
              <w:t xml:space="preserve"> </w:t>
            </w:r>
          </w:p>
          <w:p w14:paraId="5CECCC4D" w14:textId="77777777" w:rsidR="00BC34FF" w:rsidRDefault="00000000">
            <w:pPr>
              <w:spacing w:line="320" w:lineRule="exact"/>
              <w:jc w:val="center"/>
              <w:rPr>
                <w:bCs/>
                <w:color w:val="000000" w:themeColor="text1"/>
                <w:sz w:val="18"/>
                <w:szCs w:val="21"/>
              </w:rPr>
            </w:pPr>
            <w:r>
              <w:rPr>
                <w:bCs/>
                <w:color w:val="000000" w:themeColor="text1"/>
                <w:sz w:val="18"/>
                <w:szCs w:val="21"/>
              </w:rPr>
              <w:t>万向传动装置</w:t>
            </w:r>
          </w:p>
          <w:p w14:paraId="03669E16"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12CB6BFD"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万向传动装置概述</w:t>
            </w:r>
          </w:p>
          <w:p w14:paraId="20FA9304"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了解：万向传动装置的组成和功用。</w:t>
            </w:r>
          </w:p>
          <w:p w14:paraId="47E6CC95"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理解：万向传动装置在汽车上的应用场合。</w:t>
            </w:r>
          </w:p>
          <w:p w14:paraId="7C433895"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不等速万向节</w:t>
            </w:r>
          </w:p>
          <w:p w14:paraId="39DE9EC5"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了解：万向节的概念与类型。</w:t>
            </w:r>
          </w:p>
          <w:p w14:paraId="2C7DC21C"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lastRenderedPageBreak/>
              <w:t>掌握：单十字轴式向节的运动特性。</w:t>
            </w:r>
          </w:p>
          <w:p w14:paraId="6F8C7E24"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掌握：双十字轴式万向节传动的等速条件。</w:t>
            </w:r>
          </w:p>
          <w:p w14:paraId="7BD02056"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准等速万向节、等速万向节和挠性万向节</w:t>
            </w:r>
          </w:p>
          <w:p w14:paraId="7A758DC8"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了解：准等速万向节的概念、类型及结构特点。</w:t>
            </w:r>
          </w:p>
          <w:p w14:paraId="0ACD2C51"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掌握：等速万向节的工作原理。</w:t>
            </w:r>
          </w:p>
          <w:p w14:paraId="7C29E03C"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理解：球笼式万向节的类型及构造。</w:t>
            </w:r>
          </w:p>
          <w:p w14:paraId="6D8C6291"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了解：挠性万向节的概念。</w:t>
            </w:r>
          </w:p>
          <w:p w14:paraId="3DAE4FC9"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传动轴和中间支承</w:t>
            </w:r>
          </w:p>
          <w:p w14:paraId="63379647"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了解：传动轴的组成及结构。</w:t>
            </w:r>
          </w:p>
          <w:p w14:paraId="668D0DD6" w14:textId="77777777" w:rsidR="00BC34FF" w:rsidRDefault="00000000">
            <w:pPr>
              <w:adjustRightInd w:val="0"/>
              <w:snapToGrid w:val="0"/>
              <w:spacing w:line="320" w:lineRule="exact"/>
              <w:jc w:val="left"/>
              <w:rPr>
                <w:color w:val="000000" w:themeColor="text1"/>
                <w:sz w:val="18"/>
                <w:szCs w:val="21"/>
              </w:rPr>
            </w:pPr>
            <w:r>
              <w:rPr>
                <w:color w:val="000000" w:themeColor="text1"/>
                <w:sz w:val="18"/>
                <w:szCs w:val="21"/>
              </w:rPr>
              <w:t>了解：传动轴的中间支承的功用。</w:t>
            </w:r>
          </w:p>
          <w:p w14:paraId="4C58C819"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05013C81" w14:textId="77777777" w:rsidR="00BC34FF" w:rsidRDefault="00000000">
            <w:pPr>
              <w:keepNext/>
              <w:keepLines/>
              <w:adjustRightInd w:val="0"/>
              <w:snapToGrid w:val="0"/>
              <w:spacing w:line="320" w:lineRule="exact"/>
              <w:outlineLvl w:val="3"/>
              <w:rPr>
                <w:bCs/>
                <w:color w:val="000000" w:themeColor="text1"/>
                <w:sz w:val="18"/>
                <w:szCs w:val="21"/>
              </w:rPr>
            </w:pPr>
            <w:r>
              <w:rPr>
                <w:bCs/>
                <w:color w:val="000000" w:themeColor="text1"/>
                <w:sz w:val="18"/>
                <w:szCs w:val="21"/>
              </w:rPr>
              <w:t>第一节　概述</w:t>
            </w:r>
          </w:p>
          <w:p w14:paraId="1B7AD70A"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万向传动装置的组成和功用（次重点）</w:t>
            </w:r>
          </w:p>
          <w:p w14:paraId="52985A9F"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万向传动装置在汽车上的应用场合（次重点）</w:t>
            </w:r>
          </w:p>
          <w:p w14:paraId="39D9643F" w14:textId="77777777" w:rsidR="00BC34FF" w:rsidRDefault="00000000">
            <w:pPr>
              <w:keepNext/>
              <w:keepLines/>
              <w:adjustRightInd w:val="0"/>
              <w:snapToGrid w:val="0"/>
              <w:spacing w:line="320" w:lineRule="exact"/>
              <w:outlineLvl w:val="3"/>
              <w:rPr>
                <w:bCs/>
                <w:color w:val="000000" w:themeColor="text1"/>
                <w:sz w:val="18"/>
                <w:szCs w:val="21"/>
              </w:rPr>
            </w:pPr>
            <w:r>
              <w:rPr>
                <w:bCs/>
                <w:color w:val="000000" w:themeColor="text1"/>
                <w:sz w:val="18"/>
                <w:szCs w:val="21"/>
              </w:rPr>
              <w:t>第二节　万向节</w:t>
            </w:r>
          </w:p>
          <w:p w14:paraId="63E7A09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不等速万向节（重点）万向节概念与类型；十字轴式向节的结构；单十字轴式向节的运动特性；双十字轴式向节的运动特性。</w:t>
            </w:r>
          </w:p>
          <w:p w14:paraId="4808F40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准等速万向节（一般）双联式万向节的结构特点；三销轴式万向节的结构特点；球面滚轮式万向节的结构特点。</w:t>
            </w:r>
          </w:p>
          <w:p w14:paraId="1A85D62F"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等速万向节（重点）等速万向节的工作原理；球叉式万向节的构造及工作原理；球笼式万向节的类型、构造及工作原理；</w:t>
            </w:r>
          </w:p>
          <w:p w14:paraId="1B767A4E"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挠性万向节（一般）</w:t>
            </w:r>
          </w:p>
          <w:p w14:paraId="2B3EC2C7" w14:textId="77777777" w:rsidR="00BC34FF" w:rsidRDefault="00000000">
            <w:pPr>
              <w:keepNext/>
              <w:keepLines/>
              <w:adjustRightInd w:val="0"/>
              <w:snapToGrid w:val="0"/>
              <w:spacing w:line="320" w:lineRule="exact"/>
              <w:outlineLvl w:val="3"/>
              <w:rPr>
                <w:bCs/>
                <w:color w:val="000000" w:themeColor="text1"/>
                <w:sz w:val="18"/>
                <w:szCs w:val="21"/>
              </w:rPr>
            </w:pPr>
            <w:r>
              <w:rPr>
                <w:bCs/>
                <w:color w:val="000000" w:themeColor="text1"/>
                <w:sz w:val="18"/>
                <w:szCs w:val="21"/>
              </w:rPr>
              <w:t>第三节　传动轴和中间支承</w:t>
            </w:r>
          </w:p>
          <w:p w14:paraId="21C307DD"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传动轴的组成及结构（次重点）；传动轴的中间支承（一般）</w:t>
            </w:r>
          </w:p>
        </w:tc>
        <w:tc>
          <w:tcPr>
            <w:tcW w:w="1575" w:type="dxa"/>
            <w:tcBorders>
              <w:top w:val="single" w:sz="4" w:space="0" w:color="auto"/>
              <w:left w:val="single" w:sz="4" w:space="0" w:color="auto"/>
              <w:bottom w:val="single" w:sz="4" w:space="0" w:color="auto"/>
              <w:right w:val="single" w:sz="4" w:space="0" w:color="auto"/>
            </w:tcBorders>
            <w:vAlign w:val="center"/>
          </w:tcPr>
          <w:p w14:paraId="52116C45"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了解万向传动装置的组成和功用；了解万向节概念与类型；掌握十字轴式刚性万向节传动的不等速特性；掌握十字轴式万向节传动的等</w:t>
            </w:r>
            <w:r>
              <w:rPr>
                <w:color w:val="000000" w:themeColor="text1"/>
                <w:sz w:val="18"/>
                <w:szCs w:val="21"/>
              </w:rPr>
              <w:lastRenderedPageBreak/>
              <w:t>速条件（两万向节）；掌握等速万向节构造与工作原理；了解球笼式万向节的类型及构造；了解传动轴及中间支承的结构特点。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01737BBF"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1</w:t>
            </w:r>
          </w:p>
        </w:tc>
        <w:tc>
          <w:tcPr>
            <w:tcW w:w="1065" w:type="dxa"/>
            <w:tcBorders>
              <w:top w:val="single" w:sz="4" w:space="0" w:color="auto"/>
              <w:left w:val="single" w:sz="4" w:space="0" w:color="auto"/>
              <w:bottom w:val="single" w:sz="4" w:space="0" w:color="auto"/>
              <w:right w:val="single" w:sz="4" w:space="0" w:color="auto"/>
            </w:tcBorders>
            <w:vAlign w:val="center"/>
          </w:tcPr>
          <w:p w14:paraId="465EF859"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w:t>
            </w:r>
            <w:r>
              <w:rPr>
                <w:color w:val="000000" w:themeColor="text1"/>
                <w:sz w:val="18"/>
                <w:szCs w:val="21"/>
              </w:rPr>
              <w:lastRenderedPageBreak/>
              <w:t>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46A3D62"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w:t>
            </w:r>
          </w:p>
          <w:p w14:paraId="3AC1AFBE"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337FEF61"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24540A3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7C5B882" w14:textId="77777777" w:rsidR="00BC34FF" w:rsidRDefault="00000000">
            <w:pPr>
              <w:spacing w:line="320" w:lineRule="exact"/>
              <w:jc w:val="center"/>
              <w:rPr>
                <w:color w:val="000000" w:themeColor="text1"/>
                <w:sz w:val="18"/>
                <w:szCs w:val="21"/>
              </w:rPr>
            </w:pPr>
            <w:r>
              <w:rPr>
                <w:color w:val="000000" w:themeColor="text1"/>
                <w:sz w:val="18"/>
                <w:szCs w:val="21"/>
              </w:rPr>
              <w:t>17</w:t>
            </w:r>
          </w:p>
        </w:tc>
        <w:tc>
          <w:tcPr>
            <w:tcW w:w="4404" w:type="dxa"/>
            <w:tcBorders>
              <w:top w:val="single" w:sz="4" w:space="0" w:color="auto"/>
              <w:left w:val="single" w:sz="4" w:space="0" w:color="auto"/>
              <w:bottom w:val="single" w:sz="4" w:space="0" w:color="auto"/>
              <w:right w:val="single" w:sz="4" w:space="0" w:color="auto"/>
            </w:tcBorders>
            <w:vAlign w:val="center"/>
          </w:tcPr>
          <w:p w14:paraId="37442AAB" w14:textId="77777777" w:rsidR="00BC34FF" w:rsidRDefault="00000000">
            <w:pPr>
              <w:spacing w:line="320" w:lineRule="exact"/>
              <w:jc w:val="center"/>
              <w:rPr>
                <w:bCs/>
                <w:color w:val="000000" w:themeColor="text1"/>
                <w:sz w:val="18"/>
                <w:szCs w:val="21"/>
              </w:rPr>
            </w:pPr>
            <w:r>
              <w:rPr>
                <w:bCs/>
                <w:color w:val="000000" w:themeColor="text1"/>
                <w:sz w:val="18"/>
                <w:szCs w:val="21"/>
              </w:rPr>
              <w:t>第十六章</w:t>
            </w:r>
            <w:r>
              <w:rPr>
                <w:bCs/>
                <w:color w:val="000000" w:themeColor="text1"/>
                <w:sz w:val="18"/>
                <w:szCs w:val="21"/>
              </w:rPr>
              <w:t xml:space="preserve"> </w:t>
            </w:r>
          </w:p>
          <w:p w14:paraId="4D25BAFC" w14:textId="77777777" w:rsidR="00BC34FF" w:rsidRDefault="00000000">
            <w:pPr>
              <w:spacing w:line="320" w:lineRule="exact"/>
              <w:jc w:val="center"/>
              <w:rPr>
                <w:bCs/>
                <w:color w:val="000000" w:themeColor="text1"/>
                <w:sz w:val="18"/>
                <w:szCs w:val="21"/>
              </w:rPr>
            </w:pPr>
            <w:r>
              <w:rPr>
                <w:bCs/>
                <w:color w:val="000000" w:themeColor="text1"/>
                <w:sz w:val="18"/>
                <w:szCs w:val="21"/>
              </w:rPr>
              <w:t>驱动桥</w:t>
            </w:r>
          </w:p>
          <w:p w14:paraId="3B833FB9"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35305E72"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驱动桥的组成、功用及结构类型</w:t>
            </w:r>
          </w:p>
          <w:p w14:paraId="1BA404C5" w14:textId="77777777" w:rsidR="00BC34FF" w:rsidRDefault="00000000">
            <w:pPr>
              <w:snapToGrid w:val="0"/>
              <w:spacing w:line="320" w:lineRule="exact"/>
              <w:jc w:val="left"/>
              <w:rPr>
                <w:color w:val="000000" w:themeColor="text1"/>
                <w:sz w:val="18"/>
                <w:szCs w:val="21"/>
              </w:rPr>
            </w:pPr>
            <w:r>
              <w:rPr>
                <w:color w:val="000000" w:themeColor="text1"/>
                <w:sz w:val="18"/>
                <w:szCs w:val="21"/>
              </w:rPr>
              <w:t>理解：驱动桥的组成、驱动桥的功用、结构类型。</w:t>
            </w:r>
          </w:p>
          <w:p w14:paraId="7E57CCBC" w14:textId="77777777" w:rsidR="00BC34FF" w:rsidRDefault="00000000">
            <w:pPr>
              <w:snapToGrid w:val="0"/>
              <w:spacing w:line="320" w:lineRule="exact"/>
              <w:jc w:val="left"/>
              <w:rPr>
                <w:color w:val="000000" w:themeColor="text1"/>
                <w:sz w:val="18"/>
                <w:szCs w:val="21"/>
              </w:rPr>
            </w:pPr>
            <w:r>
              <w:rPr>
                <w:color w:val="000000" w:themeColor="text1"/>
                <w:sz w:val="18"/>
                <w:szCs w:val="21"/>
              </w:rPr>
              <w:t>了解：非断开式驱动桥与断开式驱动桥结构特点。</w:t>
            </w:r>
          </w:p>
          <w:p w14:paraId="095639F7"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主减速器</w:t>
            </w:r>
          </w:p>
          <w:p w14:paraId="4BFA8156" w14:textId="77777777" w:rsidR="00BC34FF" w:rsidRDefault="00000000">
            <w:pPr>
              <w:snapToGrid w:val="0"/>
              <w:spacing w:line="320" w:lineRule="exact"/>
              <w:jc w:val="left"/>
              <w:rPr>
                <w:color w:val="000000" w:themeColor="text1"/>
                <w:sz w:val="18"/>
                <w:szCs w:val="21"/>
              </w:rPr>
            </w:pPr>
            <w:r>
              <w:rPr>
                <w:color w:val="000000" w:themeColor="text1"/>
                <w:sz w:val="18"/>
                <w:szCs w:val="21"/>
              </w:rPr>
              <w:t>了解：主减速器的功用与结构型式。</w:t>
            </w:r>
          </w:p>
          <w:p w14:paraId="64409A7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了解：主减速器常用的齿轮型式。</w:t>
            </w:r>
          </w:p>
          <w:p w14:paraId="1D7248A8"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理解：单级主减速器的构造与原理。</w:t>
            </w:r>
          </w:p>
          <w:p w14:paraId="445A19D1"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理解：准双曲面锥齿轮的螺旋方向与轴线偏移。</w:t>
            </w:r>
          </w:p>
          <w:p w14:paraId="4F9D3706" w14:textId="77777777" w:rsidR="00BC34FF" w:rsidRDefault="00000000">
            <w:pPr>
              <w:snapToGrid w:val="0"/>
              <w:spacing w:line="320" w:lineRule="exact"/>
              <w:jc w:val="left"/>
              <w:rPr>
                <w:color w:val="000000" w:themeColor="text1"/>
                <w:sz w:val="18"/>
                <w:szCs w:val="21"/>
              </w:rPr>
            </w:pPr>
            <w:r>
              <w:rPr>
                <w:color w:val="000000" w:themeColor="text1"/>
                <w:sz w:val="18"/>
                <w:szCs w:val="21"/>
              </w:rPr>
              <w:t>掌握：主减速器的调整。</w:t>
            </w:r>
          </w:p>
          <w:p w14:paraId="5D54C1B0"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了解：双级主减速器的特点。</w:t>
            </w:r>
          </w:p>
          <w:p w14:paraId="179754FB"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理解：双级主减速器的构造及调整。</w:t>
            </w:r>
          </w:p>
          <w:p w14:paraId="23A3E512"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轮边减速器、双速主减速器</w:t>
            </w:r>
          </w:p>
          <w:p w14:paraId="6197ACBE" w14:textId="77777777" w:rsidR="00BC34FF" w:rsidRDefault="00000000">
            <w:pPr>
              <w:snapToGrid w:val="0"/>
              <w:spacing w:line="320" w:lineRule="exact"/>
              <w:jc w:val="left"/>
              <w:rPr>
                <w:color w:val="000000" w:themeColor="text1"/>
                <w:sz w:val="18"/>
                <w:szCs w:val="21"/>
              </w:rPr>
            </w:pPr>
            <w:r>
              <w:rPr>
                <w:color w:val="000000" w:themeColor="text1"/>
                <w:sz w:val="18"/>
                <w:szCs w:val="21"/>
              </w:rPr>
              <w:lastRenderedPageBreak/>
              <w:t>了解：轮边减速概念、构造。</w:t>
            </w:r>
          </w:p>
          <w:p w14:paraId="12CAE0A0"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了解：双速主减速器的结构特点。</w:t>
            </w:r>
          </w:p>
          <w:p w14:paraId="0C18074F"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齿轮式差速器</w:t>
            </w:r>
          </w:p>
          <w:p w14:paraId="10DD297C"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了解：差速器的概念。</w:t>
            </w:r>
          </w:p>
          <w:p w14:paraId="0F8D2DFA"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理解：普通齿轮差速器的功用、分类及组成。</w:t>
            </w:r>
          </w:p>
          <w:p w14:paraId="36297E94" w14:textId="77777777" w:rsidR="00BC34FF" w:rsidRDefault="00000000">
            <w:pPr>
              <w:snapToGrid w:val="0"/>
              <w:spacing w:line="320" w:lineRule="exact"/>
              <w:jc w:val="left"/>
              <w:rPr>
                <w:color w:val="000000" w:themeColor="text1"/>
                <w:sz w:val="18"/>
                <w:szCs w:val="21"/>
              </w:rPr>
            </w:pPr>
            <w:r>
              <w:rPr>
                <w:color w:val="000000" w:themeColor="text1"/>
                <w:sz w:val="18"/>
                <w:szCs w:val="21"/>
              </w:rPr>
              <w:t>熟练掌握：差速器的构造与差速原理。</w:t>
            </w:r>
          </w:p>
          <w:p w14:paraId="70E9B46D"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限滑差速器</w:t>
            </w:r>
          </w:p>
          <w:p w14:paraId="50BBB06F" w14:textId="77777777" w:rsidR="00BC34FF" w:rsidRDefault="00000000">
            <w:pPr>
              <w:snapToGrid w:val="0"/>
              <w:spacing w:line="320" w:lineRule="exact"/>
              <w:jc w:val="left"/>
              <w:rPr>
                <w:color w:val="000000" w:themeColor="text1"/>
                <w:sz w:val="18"/>
                <w:szCs w:val="21"/>
              </w:rPr>
            </w:pPr>
            <w:r>
              <w:rPr>
                <w:color w:val="000000" w:themeColor="text1"/>
                <w:sz w:val="18"/>
                <w:szCs w:val="21"/>
              </w:rPr>
              <w:t>了解：高摩擦自锁式差速器类型。</w:t>
            </w:r>
          </w:p>
          <w:p w14:paraId="4B6C6F7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理解：托森差速器的扭矩分配原理。</w:t>
            </w:r>
          </w:p>
          <w:p w14:paraId="19FCD33E" w14:textId="77777777" w:rsidR="00BC34FF" w:rsidRDefault="00000000">
            <w:pPr>
              <w:snapToGrid w:val="0"/>
              <w:spacing w:line="320" w:lineRule="exact"/>
              <w:jc w:val="left"/>
              <w:rPr>
                <w:color w:val="000000" w:themeColor="text1"/>
                <w:sz w:val="18"/>
                <w:szCs w:val="21"/>
              </w:rPr>
            </w:pPr>
            <w:r>
              <w:rPr>
                <w:color w:val="000000" w:themeColor="text1"/>
                <w:sz w:val="18"/>
                <w:szCs w:val="21"/>
              </w:rPr>
              <w:t>了解：粘性联轴器的驼峰现象。</w:t>
            </w:r>
          </w:p>
          <w:p w14:paraId="1340AF0B"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变速驱动桥</w:t>
            </w:r>
          </w:p>
          <w:p w14:paraId="3387F158"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了解：变速驱动桥的概念、类型与布置形式。</w:t>
            </w:r>
          </w:p>
          <w:p w14:paraId="0142873A"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半轴与桥壳</w:t>
            </w:r>
          </w:p>
          <w:p w14:paraId="704A6FC5"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了解：半轴的功用与类型。</w:t>
            </w:r>
          </w:p>
          <w:p w14:paraId="72AEBF24" w14:textId="77777777" w:rsidR="00BC34FF" w:rsidRDefault="00000000">
            <w:pPr>
              <w:snapToGrid w:val="0"/>
              <w:spacing w:line="320" w:lineRule="exact"/>
              <w:jc w:val="left"/>
              <w:rPr>
                <w:color w:val="000000" w:themeColor="text1"/>
                <w:sz w:val="18"/>
                <w:szCs w:val="21"/>
              </w:rPr>
            </w:pPr>
            <w:r>
              <w:rPr>
                <w:color w:val="000000" w:themeColor="text1"/>
                <w:sz w:val="18"/>
                <w:szCs w:val="21"/>
              </w:rPr>
              <w:t>掌握：半浮式和全浮式半轴的构造与特点。</w:t>
            </w:r>
          </w:p>
          <w:p w14:paraId="34E7C715"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了解：整体式桥壳及分段式驱动桥壳结构特点。</w:t>
            </w:r>
          </w:p>
          <w:p w14:paraId="3ACD45F9"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7002370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前言</w:t>
            </w:r>
          </w:p>
          <w:p w14:paraId="2005CBA8" w14:textId="77777777" w:rsidR="00BC34FF" w:rsidRDefault="00000000">
            <w:pPr>
              <w:snapToGrid w:val="0"/>
              <w:spacing w:line="320" w:lineRule="exact"/>
              <w:rPr>
                <w:color w:val="000000" w:themeColor="text1"/>
                <w:sz w:val="18"/>
                <w:szCs w:val="21"/>
              </w:rPr>
            </w:pPr>
            <w:r>
              <w:rPr>
                <w:color w:val="000000" w:themeColor="text1"/>
                <w:sz w:val="18"/>
                <w:szCs w:val="21"/>
              </w:rPr>
              <w:t>驱动桥的组成、驱动桥的功用、结构类型。（重点）</w:t>
            </w:r>
          </w:p>
          <w:p w14:paraId="1962A3DB"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w:t>
            </w:r>
            <w:r>
              <w:rPr>
                <w:bCs/>
                <w:color w:val="000000" w:themeColor="text1"/>
                <w:sz w:val="18"/>
                <w:szCs w:val="21"/>
              </w:rPr>
              <w:t xml:space="preserve"> </w:t>
            </w:r>
            <w:r>
              <w:rPr>
                <w:bCs/>
                <w:color w:val="000000" w:themeColor="text1"/>
                <w:sz w:val="18"/>
                <w:szCs w:val="21"/>
              </w:rPr>
              <w:t>主减速器</w:t>
            </w:r>
          </w:p>
          <w:p w14:paraId="7834C86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单级主减速器（重点）主减速器的功用；结构型式；常用的齿轮型式；准双曲面锥齿轮的螺旋方向与轴线偏移；主减速器的调整。</w:t>
            </w:r>
          </w:p>
          <w:p w14:paraId="1BF8C19B"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双级主减速器（次重点）双级主减速器的特点；双级主减速器的构造及调整。</w:t>
            </w:r>
          </w:p>
          <w:p w14:paraId="312814FA"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轮边减速（一般）概念；轮边减速构造。</w:t>
            </w:r>
          </w:p>
          <w:p w14:paraId="69B9811A"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双速主减速器（一般）</w:t>
            </w:r>
          </w:p>
          <w:p w14:paraId="0C9AAAD3"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贯通式主减速器（一般）</w:t>
            </w:r>
          </w:p>
          <w:p w14:paraId="2498151B"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w:t>
            </w:r>
            <w:r>
              <w:rPr>
                <w:bCs/>
                <w:color w:val="000000" w:themeColor="text1"/>
                <w:sz w:val="18"/>
                <w:szCs w:val="21"/>
              </w:rPr>
              <w:t xml:space="preserve"> </w:t>
            </w:r>
            <w:r>
              <w:rPr>
                <w:bCs/>
                <w:color w:val="000000" w:themeColor="text1"/>
                <w:sz w:val="18"/>
                <w:szCs w:val="21"/>
              </w:rPr>
              <w:t>普通圆锥齿轮差速器</w:t>
            </w:r>
          </w:p>
          <w:p w14:paraId="796E65FA"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齿轮式差速器（重点）差速器的概念、功用、分类及组成；差速器的构造与差速原理；</w:t>
            </w:r>
          </w:p>
          <w:p w14:paraId="1B4B185D"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强制锁止式差速器（一般）</w:t>
            </w:r>
          </w:p>
          <w:p w14:paraId="2AF27B08"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高摩擦自锁式差速器（一般）摩擦片式自锁差速器的构造及原理；滑块凸轮式差速器构造；</w:t>
            </w:r>
          </w:p>
          <w:p w14:paraId="3366B42E"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牙嵌式自由轮差速器（一般）</w:t>
            </w:r>
          </w:p>
          <w:p w14:paraId="061B0D2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托森差速器（一般）托森差速器的结构和工作原理；托森差速器的扭矩分配原理；</w:t>
            </w:r>
          </w:p>
          <w:p w14:paraId="56D331E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粘性联轴差速器（一般）粘性联轴器的结构及工作原理；粘性联轴器的驼峰现象；</w:t>
            </w:r>
          </w:p>
          <w:p w14:paraId="7F2D79D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变速驱动桥（次重点）变速驱动桥的概念、类型与布置形式</w:t>
            </w:r>
          </w:p>
          <w:p w14:paraId="0EA8765E"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w:t>
            </w:r>
            <w:r>
              <w:rPr>
                <w:bCs/>
                <w:color w:val="000000" w:themeColor="text1"/>
                <w:sz w:val="18"/>
                <w:szCs w:val="21"/>
              </w:rPr>
              <w:t xml:space="preserve"> </w:t>
            </w:r>
            <w:r>
              <w:rPr>
                <w:bCs/>
                <w:color w:val="000000" w:themeColor="text1"/>
                <w:sz w:val="18"/>
                <w:szCs w:val="21"/>
              </w:rPr>
              <w:t>半轴与桥壳</w:t>
            </w:r>
          </w:p>
          <w:p w14:paraId="6FD1A36D"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半轴（重点）半轴的功用与类型；半浮式全浮式半轴</w:t>
            </w:r>
            <w:r>
              <w:rPr>
                <w:color w:val="000000" w:themeColor="text1"/>
                <w:sz w:val="18"/>
                <w:szCs w:val="21"/>
              </w:rPr>
              <w:lastRenderedPageBreak/>
              <w:t>的构造与特点。</w:t>
            </w:r>
          </w:p>
          <w:p w14:paraId="58777E0A"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桥壳（次重点）整体式桥壳结构特点；分段式驱动桥壳结构特点</w:t>
            </w:r>
          </w:p>
        </w:tc>
        <w:tc>
          <w:tcPr>
            <w:tcW w:w="1575" w:type="dxa"/>
            <w:tcBorders>
              <w:top w:val="single" w:sz="4" w:space="0" w:color="auto"/>
              <w:left w:val="single" w:sz="4" w:space="0" w:color="auto"/>
              <w:bottom w:val="single" w:sz="4" w:space="0" w:color="auto"/>
              <w:right w:val="single" w:sz="4" w:space="0" w:color="auto"/>
            </w:tcBorders>
            <w:vAlign w:val="center"/>
          </w:tcPr>
          <w:p w14:paraId="7B2B1FC5"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驱动桥的组成、功用及结构类型；了解主减速器的功用与结构型式及常用的齿轮型式；掌握单级主减速器的构造与原理；掌握准双曲面锥齿轮的螺旋方向与轴线偏移；掌握主减速器的调整方法；了解双级主减速器的特点；了解轮边减速器的构造；了解普</w:t>
            </w:r>
            <w:r>
              <w:rPr>
                <w:color w:val="000000" w:themeColor="text1"/>
                <w:sz w:val="18"/>
                <w:szCs w:val="21"/>
              </w:rPr>
              <w:lastRenderedPageBreak/>
              <w:t>通齿轮差速器的功用、分类及组成；掌握差速器的构造与差速原理；了解限滑差速器的类型；了解变速驱动桥的类型与布置形式；掌握半轴的类型、构造和特点；了解整体式桥壳及分段式驱动桥壳的结构特点。</w:t>
            </w:r>
          </w:p>
          <w:p w14:paraId="406EB61D" w14:textId="77777777" w:rsidR="00BC34FF" w:rsidRDefault="00BC34FF">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724D3F96"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188D6185"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2E2E0E5"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54DA5FCC"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5899EE33" w14:textId="77777777" w:rsidR="00BC34FF" w:rsidRDefault="00000000">
            <w:pPr>
              <w:spacing w:line="320" w:lineRule="exact"/>
              <w:jc w:val="center"/>
              <w:rPr>
                <w:color w:val="000000" w:themeColor="text1"/>
                <w:sz w:val="18"/>
                <w:szCs w:val="21"/>
              </w:rPr>
            </w:pPr>
            <w:r>
              <w:rPr>
                <w:color w:val="000000" w:themeColor="text1"/>
                <w:sz w:val="18"/>
                <w:szCs w:val="21"/>
              </w:rPr>
              <w:t>3</w:t>
            </w:r>
          </w:p>
        </w:tc>
      </w:tr>
      <w:tr w:rsidR="00BC34FF" w14:paraId="3B64A88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719E60F"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18</w:t>
            </w:r>
          </w:p>
        </w:tc>
        <w:tc>
          <w:tcPr>
            <w:tcW w:w="4404" w:type="dxa"/>
            <w:tcBorders>
              <w:top w:val="single" w:sz="4" w:space="0" w:color="auto"/>
              <w:left w:val="single" w:sz="4" w:space="0" w:color="auto"/>
              <w:bottom w:val="single" w:sz="4" w:space="0" w:color="auto"/>
              <w:right w:val="single" w:sz="4" w:space="0" w:color="auto"/>
            </w:tcBorders>
            <w:vAlign w:val="center"/>
          </w:tcPr>
          <w:p w14:paraId="479B98C1" w14:textId="77777777" w:rsidR="00BC34FF" w:rsidRDefault="00000000">
            <w:pPr>
              <w:spacing w:line="320" w:lineRule="exact"/>
              <w:jc w:val="center"/>
              <w:rPr>
                <w:bCs/>
                <w:color w:val="000000" w:themeColor="text1"/>
                <w:sz w:val="18"/>
                <w:szCs w:val="21"/>
              </w:rPr>
            </w:pPr>
            <w:r>
              <w:rPr>
                <w:bCs/>
                <w:color w:val="000000" w:themeColor="text1"/>
                <w:sz w:val="18"/>
                <w:szCs w:val="21"/>
              </w:rPr>
              <w:t>第十七章</w:t>
            </w:r>
          </w:p>
          <w:p w14:paraId="373FECA5" w14:textId="77777777" w:rsidR="00BC34FF" w:rsidRDefault="00000000">
            <w:pPr>
              <w:spacing w:line="320" w:lineRule="exact"/>
              <w:jc w:val="center"/>
              <w:rPr>
                <w:bCs/>
                <w:color w:val="000000" w:themeColor="text1"/>
                <w:sz w:val="18"/>
                <w:szCs w:val="21"/>
              </w:rPr>
            </w:pPr>
            <w:r>
              <w:rPr>
                <w:bCs/>
                <w:color w:val="000000" w:themeColor="text1"/>
                <w:sz w:val="18"/>
                <w:szCs w:val="21"/>
              </w:rPr>
              <w:t>汽车行驶系概述与车架</w:t>
            </w:r>
          </w:p>
          <w:p w14:paraId="2A664930"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311288B6"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汽车行驶系统的功用和组成和类型</w:t>
            </w:r>
          </w:p>
          <w:p w14:paraId="2F137287"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了解：汽车行驶系统的功用。</w:t>
            </w:r>
          </w:p>
          <w:p w14:paraId="181D78AA"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了解：汽车行驶系统的组成。</w:t>
            </w:r>
          </w:p>
          <w:p w14:paraId="3DAAE082"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轮式汽车行驶系统</w:t>
            </w:r>
          </w:p>
          <w:p w14:paraId="5F73B16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了解：轮式汽车行驶系统的组成。</w:t>
            </w:r>
          </w:p>
          <w:p w14:paraId="7469452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理解：轮式汽车行驶系统的工作原理。</w:t>
            </w:r>
          </w:p>
          <w:p w14:paraId="058FFF95"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边梁式车架</w:t>
            </w:r>
          </w:p>
          <w:p w14:paraId="004CB300"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了解：车架的功用与类型。</w:t>
            </w:r>
          </w:p>
          <w:p w14:paraId="197BBF80"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了解：边梁式车架的类型及结构特点。</w:t>
            </w:r>
          </w:p>
          <w:p w14:paraId="3B6E4354"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中梁式车架、综合式车架</w:t>
            </w:r>
          </w:p>
          <w:p w14:paraId="1019CDB5" w14:textId="77777777" w:rsidR="00BC34FF" w:rsidRDefault="00000000">
            <w:pPr>
              <w:snapToGrid w:val="0"/>
              <w:spacing w:line="320" w:lineRule="exact"/>
              <w:jc w:val="left"/>
              <w:rPr>
                <w:color w:val="000000" w:themeColor="text1"/>
                <w:sz w:val="18"/>
                <w:szCs w:val="21"/>
              </w:rPr>
            </w:pPr>
            <w:r>
              <w:rPr>
                <w:color w:val="000000" w:themeColor="text1"/>
                <w:sz w:val="18"/>
                <w:szCs w:val="21"/>
              </w:rPr>
              <w:t>了解：中梁式车架、综合式车架结构特点。</w:t>
            </w:r>
          </w:p>
          <w:p w14:paraId="48F55CCA"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承载式车身</w:t>
            </w:r>
          </w:p>
          <w:p w14:paraId="07F58887"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了解：承载式车身的概念。</w:t>
            </w:r>
          </w:p>
          <w:p w14:paraId="71836008"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理解：承载式车身结构特点。</w:t>
            </w:r>
          </w:p>
          <w:p w14:paraId="58080D90"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47FD347D"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汽车行驶系统的功用和组成（重点）</w:t>
            </w:r>
          </w:p>
          <w:p w14:paraId="57D37DD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轮式汽车行驶系统（次重点）轮式汽车行驶系统构造与工作原理</w:t>
            </w:r>
          </w:p>
          <w:p w14:paraId="678EB608"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半履带式汽车行驶系统（一般）</w:t>
            </w:r>
          </w:p>
          <w:p w14:paraId="68EA3B74"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车轮</w:t>
            </w:r>
            <w:r>
              <w:rPr>
                <w:color w:val="000000" w:themeColor="text1"/>
                <w:sz w:val="18"/>
                <w:szCs w:val="21"/>
              </w:rPr>
              <w:t>—</w:t>
            </w:r>
            <w:r>
              <w:rPr>
                <w:color w:val="000000" w:themeColor="text1"/>
                <w:sz w:val="18"/>
                <w:szCs w:val="21"/>
              </w:rPr>
              <w:t>全履带式汽车（一般）</w:t>
            </w:r>
          </w:p>
          <w:p w14:paraId="7CF7B637"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车架的功用与类型；边梁式车架的类型及结构特点。（次重点）</w:t>
            </w:r>
          </w:p>
          <w:p w14:paraId="46165D75"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中梁式车架结构特点。（一般）</w:t>
            </w:r>
          </w:p>
          <w:p w14:paraId="630C268C"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综合式车架结构特点。（一般）承载式车身的概念、结构特点。（重点）</w:t>
            </w:r>
          </w:p>
        </w:tc>
        <w:tc>
          <w:tcPr>
            <w:tcW w:w="1575" w:type="dxa"/>
            <w:tcBorders>
              <w:top w:val="single" w:sz="4" w:space="0" w:color="auto"/>
              <w:left w:val="single" w:sz="4" w:space="0" w:color="auto"/>
              <w:bottom w:val="single" w:sz="4" w:space="0" w:color="auto"/>
              <w:right w:val="single" w:sz="4" w:space="0" w:color="auto"/>
            </w:tcBorders>
            <w:vAlign w:val="center"/>
          </w:tcPr>
          <w:p w14:paraId="642FA8EA"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了解汽车行驶系统的功用、组成和类型。掌握轮式汽车行驶系统的工作原理。了解车架的功用与类型；了解边梁式车架的类型及结构特点；了解边中梁式车、综合式车架的结构特点；理解承载式车身结构特点。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137013F8" w14:textId="77777777" w:rsidR="00BC34FF" w:rsidRDefault="00000000">
            <w:pPr>
              <w:spacing w:line="320" w:lineRule="exact"/>
              <w:jc w:val="center"/>
              <w:rPr>
                <w:color w:val="000000" w:themeColor="text1"/>
                <w:sz w:val="18"/>
                <w:szCs w:val="21"/>
              </w:rPr>
            </w:pPr>
            <w:r>
              <w:rPr>
                <w:color w:val="000000" w:themeColor="text1"/>
                <w:sz w:val="18"/>
                <w:szCs w:val="21"/>
              </w:rPr>
              <w:t>1</w:t>
            </w:r>
          </w:p>
        </w:tc>
        <w:tc>
          <w:tcPr>
            <w:tcW w:w="1065" w:type="dxa"/>
            <w:tcBorders>
              <w:top w:val="single" w:sz="4" w:space="0" w:color="auto"/>
              <w:left w:val="single" w:sz="4" w:space="0" w:color="auto"/>
              <w:bottom w:val="single" w:sz="4" w:space="0" w:color="auto"/>
              <w:right w:val="single" w:sz="4" w:space="0" w:color="auto"/>
            </w:tcBorders>
            <w:vAlign w:val="center"/>
          </w:tcPr>
          <w:p w14:paraId="4DBAC757"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117E41EE"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33B3FB76"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1AC2B9F5" w14:textId="77777777" w:rsidR="00BC34FF" w:rsidRDefault="00000000">
            <w:pPr>
              <w:spacing w:line="320" w:lineRule="exact"/>
              <w:jc w:val="center"/>
              <w:rPr>
                <w:color w:val="000000" w:themeColor="text1"/>
                <w:sz w:val="18"/>
                <w:szCs w:val="21"/>
              </w:rPr>
            </w:pPr>
            <w:r>
              <w:rPr>
                <w:color w:val="000000" w:themeColor="text1"/>
                <w:sz w:val="18"/>
                <w:szCs w:val="21"/>
              </w:rPr>
              <w:t>4</w:t>
            </w:r>
          </w:p>
        </w:tc>
      </w:tr>
      <w:tr w:rsidR="00BC34FF" w14:paraId="0250C6D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FA2D3B6" w14:textId="77777777" w:rsidR="00BC34FF" w:rsidRDefault="00000000">
            <w:pPr>
              <w:spacing w:line="320" w:lineRule="exact"/>
              <w:jc w:val="center"/>
              <w:rPr>
                <w:color w:val="000000" w:themeColor="text1"/>
                <w:sz w:val="18"/>
                <w:szCs w:val="21"/>
              </w:rPr>
            </w:pPr>
            <w:r>
              <w:rPr>
                <w:color w:val="000000" w:themeColor="text1"/>
                <w:sz w:val="18"/>
                <w:szCs w:val="21"/>
              </w:rPr>
              <w:t>19</w:t>
            </w:r>
          </w:p>
        </w:tc>
        <w:tc>
          <w:tcPr>
            <w:tcW w:w="4404" w:type="dxa"/>
            <w:tcBorders>
              <w:top w:val="single" w:sz="4" w:space="0" w:color="auto"/>
              <w:left w:val="single" w:sz="4" w:space="0" w:color="auto"/>
              <w:bottom w:val="single" w:sz="4" w:space="0" w:color="auto"/>
              <w:right w:val="single" w:sz="4" w:space="0" w:color="auto"/>
            </w:tcBorders>
            <w:vAlign w:val="center"/>
          </w:tcPr>
          <w:p w14:paraId="44A0A038" w14:textId="77777777" w:rsidR="00BC34FF" w:rsidRDefault="00000000">
            <w:pPr>
              <w:spacing w:line="320" w:lineRule="exact"/>
              <w:jc w:val="center"/>
              <w:rPr>
                <w:bCs/>
                <w:color w:val="000000" w:themeColor="text1"/>
                <w:sz w:val="18"/>
                <w:szCs w:val="21"/>
              </w:rPr>
            </w:pPr>
            <w:r>
              <w:rPr>
                <w:bCs/>
                <w:color w:val="000000" w:themeColor="text1"/>
                <w:sz w:val="18"/>
                <w:szCs w:val="21"/>
              </w:rPr>
              <w:t>第十八章</w:t>
            </w:r>
            <w:r>
              <w:rPr>
                <w:bCs/>
                <w:color w:val="000000" w:themeColor="text1"/>
                <w:sz w:val="18"/>
                <w:szCs w:val="21"/>
              </w:rPr>
              <w:t xml:space="preserve"> </w:t>
            </w:r>
          </w:p>
          <w:p w14:paraId="612F5989" w14:textId="77777777" w:rsidR="00BC34FF" w:rsidRDefault="00000000">
            <w:pPr>
              <w:spacing w:line="320" w:lineRule="exact"/>
              <w:jc w:val="center"/>
              <w:rPr>
                <w:bCs/>
                <w:color w:val="000000" w:themeColor="text1"/>
                <w:sz w:val="18"/>
                <w:szCs w:val="21"/>
              </w:rPr>
            </w:pPr>
            <w:r>
              <w:rPr>
                <w:bCs/>
                <w:color w:val="000000" w:themeColor="text1"/>
                <w:sz w:val="18"/>
                <w:szCs w:val="21"/>
              </w:rPr>
              <w:t>车桥和车轮</w:t>
            </w:r>
          </w:p>
          <w:p w14:paraId="708ACAC3"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17918D8F"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车桥的功用、类型</w:t>
            </w:r>
          </w:p>
          <w:p w14:paraId="45F05E05"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了解：车桥的特点、功用及类型</w:t>
            </w:r>
          </w:p>
          <w:p w14:paraId="3153D310"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转向驱动桥</w:t>
            </w:r>
          </w:p>
          <w:p w14:paraId="77D4E03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了解：转向驱动桥的构造及结构特点；</w:t>
            </w:r>
          </w:p>
          <w:p w14:paraId="3CAA3176"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转向轮定位参数</w:t>
            </w:r>
          </w:p>
          <w:p w14:paraId="68385E65"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理解：转向轮定位的功用；</w:t>
            </w:r>
          </w:p>
          <w:p w14:paraId="558A436C" w14:textId="77777777" w:rsidR="00BC34FF" w:rsidRDefault="00000000">
            <w:pPr>
              <w:snapToGrid w:val="0"/>
              <w:spacing w:line="320" w:lineRule="exact"/>
              <w:jc w:val="left"/>
              <w:rPr>
                <w:color w:val="000000" w:themeColor="text1"/>
                <w:sz w:val="18"/>
                <w:szCs w:val="21"/>
              </w:rPr>
            </w:pPr>
            <w:r>
              <w:rPr>
                <w:color w:val="000000" w:themeColor="text1"/>
                <w:sz w:val="18"/>
                <w:szCs w:val="21"/>
              </w:rPr>
              <w:t>熟练掌握：车轮定位参数的内容及功用；</w:t>
            </w:r>
          </w:p>
          <w:p w14:paraId="3449744E"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转向桥</w:t>
            </w:r>
          </w:p>
          <w:p w14:paraId="00FFA7A9"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了解：转向桥的功用、组成和类型；</w:t>
            </w:r>
          </w:p>
          <w:p w14:paraId="6ACFB145" w14:textId="77777777" w:rsidR="00BC34FF" w:rsidRDefault="00000000">
            <w:pPr>
              <w:snapToGrid w:val="0"/>
              <w:spacing w:line="320" w:lineRule="exact"/>
              <w:rPr>
                <w:color w:val="000000" w:themeColor="text1"/>
                <w:sz w:val="18"/>
                <w:szCs w:val="21"/>
              </w:rPr>
            </w:pPr>
            <w:r>
              <w:rPr>
                <w:color w:val="000000" w:themeColor="text1"/>
                <w:sz w:val="18"/>
                <w:szCs w:val="21"/>
              </w:rPr>
              <w:lastRenderedPageBreak/>
              <w:t>5</w:t>
            </w:r>
            <w:r>
              <w:rPr>
                <w:color w:val="000000" w:themeColor="text1"/>
                <w:sz w:val="18"/>
                <w:szCs w:val="21"/>
              </w:rPr>
              <w:t>车轮</w:t>
            </w:r>
          </w:p>
          <w:p w14:paraId="3CD08AB8"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了解：车轮与轮胎的功用；</w:t>
            </w:r>
          </w:p>
          <w:p w14:paraId="27669461"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理解：车轮的功用、组成和类型；</w:t>
            </w:r>
          </w:p>
          <w:p w14:paraId="2557176B"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了解：轮辋的类型；</w:t>
            </w:r>
          </w:p>
          <w:p w14:paraId="192A36F8"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轮胎</w:t>
            </w:r>
          </w:p>
          <w:p w14:paraId="038B8C6F"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了解：轮胎的作用、类型和结构</w:t>
            </w:r>
          </w:p>
          <w:p w14:paraId="1B97249D"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理解：普通斜交胎和子午线胎的结构特点；</w:t>
            </w:r>
          </w:p>
          <w:p w14:paraId="10646DE9" w14:textId="77777777" w:rsidR="00BC34FF" w:rsidRDefault="00000000">
            <w:pPr>
              <w:snapToGrid w:val="0"/>
              <w:spacing w:line="320" w:lineRule="exact"/>
              <w:jc w:val="left"/>
              <w:rPr>
                <w:color w:val="000000" w:themeColor="text1"/>
                <w:sz w:val="18"/>
                <w:szCs w:val="21"/>
              </w:rPr>
            </w:pPr>
            <w:r>
              <w:rPr>
                <w:color w:val="000000" w:themeColor="text1"/>
                <w:sz w:val="18"/>
                <w:szCs w:val="21"/>
              </w:rPr>
              <w:t>掌握：子午线胎的优缺点；</w:t>
            </w:r>
          </w:p>
          <w:p w14:paraId="77D93312" w14:textId="77777777" w:rsidR="00BC34FF" w:rsidRDefault="00000000">
            <w:pPr>
              <w:snapToGrid w:val="0"/>
              <w:spacing w:line="320" w:lineRule="exact"/>
              <w:jc w:val="left"/>
              <w:rPr>
                <w:color w:val="000000" w:themeColor="text1"/>
                <w:sz w:val="18"/>
                <w:szCs w:val="21"/>
              </w:rPr>
            </w:pPr>
            <w:r>
              <w:rPr>
                <w:color w:val="000000" w:themeColor="text1"/>
                <w:sz w:val="18"/>
                <w:szCs w:val="21"/>
              </w:rPr>
              <w:t>掌握：轮胎规格标记方法；</w:t>
            </w:r>
          </w:p>
          <w:p w14:paraId="628938EA"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4559611E"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　车桥</w:t>
            </w:r>
          </w:p>
          <w:p w14:paraId="10EF9C42"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车桥的功用、类型（次重点）</w:t>
            </w:r>
          </w:p>
          <w:p w14:paraId="534A5A14"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转向桥（一般）转向桥的构造及结构特点；转向轮定位参数（重点）；转向轮定位的功用；车轮定位参数的内容及其功用；</w:t>
            </w:r>
          </w:p>
          <w:p w14:paraId="666EA3C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转向驱动桥（一般）转向驱动桥的构造及结构特点；</w:t>
            </w:r>
          </w:p>
          <w:p w14:paraId="3D8D11EF"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车轮与轮胎</w:t>
            </w:r>
          </w:p>
          <w:p w14:paraId="67F5CA1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车轮（次重点）车轮与轮胎的功用；车轮的功用、组成和类型；轮辋的类型；国产轮辋规格的表示方法；</w:t>
            </w:r>
          </w:p>
          <w:p w14:paraId="5B571DD6"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轮胎（重点）轮胎的作用；轮胎的类型和结构；普通斜交胎和子午线胎的结构特点；子午线胎的优缺点；轮胎规格标记方法；</w:t>
            </w:r>
          </w:p>
        </w:tc>
        <w:tc>
          <w:tcPr>
            <w:tcW w:w="1575" w:type="dxa"/>
            <w:tcBorders>
              <w:top w:val="single" w:sz="4" w:space="0" w:color="auto"/>
              <w:left w:val="single" w:sz="4" w:space="0" w:color="auto"/>
              <w:bottom w:val="single" w:sz="4" w:space="0" w:color="auto"/>
              <w:right w:val="single" w:sz="4" w:space="0" w:color="auto"/>
            </w:tcBorders>
            <w:vAlign w:val="center"/>
          </w:tcPr>
          <w:p w14:paraId="38208524"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了解车桥的功用、类型；了解转向驱动桥的构造及结构特点；掌握车轮定位参数的内容及功用；了解转向桥的功用、组成和类型；了解车轮与轮胎的功用；了解车轮的功用、组成和类型；了解轮辋的类型；掌握轮胎</w:t>
            </w:r>
            <w:r>
              <w:rPr>
                <w:color w:val="000000" w:themeColor="text1"/>
                <w:sz w:val="18"/>
                <w:szCs w:val="21"/>
              </w:rPr>
              <w:lastRenderedPageBreak/>
              <w:t>的作用、类型和结构；掌握普通斜交胎和子午线胎的结构特点；掌握子午线胎的优缺点；掌握轮胎规格标记方法。</w:t>
            </w:r>
          </w:p>
        </w:tc>
        <w:tc>
          <w:tcPr>
            <w:tcW w:w="465" w:type="dxa"/>
            <w:tcBorders>
              <w:top w:val="single" w:sz="4" w:space="0" w:color="auto"/>
              <w:left w:val="single" w:sz="4" w:space="0" w:color="auto"/>
              <w:bottom w:val="single" w:sz="4" w:space="0" w:color="auto"/>
              <w:right w:val="single" w:sz="4" w:space="0" w:color="auto"/>
            </w:tcBorders>
            <w:vAlign w:val="center"/>
          </w:tcPr>
          <w:p w14:paraId="52A08D38"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745680B2"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35942753"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0FB55BF8"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3B95F124" w14:textId="77777777" w:rsidR="00BC34FF" w:rsidRDefault="00000000">
            <w:pPr>
              <w:spacing w:line="320" w:lineRule="exact"/>
              <w:jc w:val="center"/>
              <w:rPr>
                <w:color w:val="000000" w:themeColor="text1"/>
                <w:sz w:val="18"/>
                <w:szCs w:val="21"/>
              </w:rPr>
            </w:pPr>
            <w:r>
              <w:rPr>
                <w:color w:val="000000" w:themeColor="text1"/>
                <w:sz w:val="18"/>
                <w:szCs w:val="21"/>
              </w:rPr>
              <w:t>4</w:t>
            </w:r>
          </w:p>
        </w:tc>
      </w:tr>
      <w:tr w:rsidR="00BC34FF" w14:paraId="745BDD0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FE850D6" w14:textId="77777777" w:rsidR="00BC34FF" w:rsidRDefault="00000000">
            <w:pPr>
              <w:spacing w:line="320" w:lineRule="exact"/>
              <w:jc w:val="center"/>
              <w:rPr>
                <w:color w:val="000000" w:themeColor="text1"/>
                <w:sz w:val="18"/>
                <w:szCs w:val="21"/>
              </w:rPr>
            </w:pPr>
            <w:r>
              <w:rPr>
                <w:color w:val="000000" w:themeColor="text1"/>
                <w:sz w:val="18"/>
                <w:szCs w:val="21"/>
              </w:rPr>
              <w:t>20</w:t>
            </w:r>
          </w:p>
        </w:tc>
        <w:tc>
          <w:tcPr>
            <w:tcW w:w="4404" w:type="dxa"/>
            <w:tcBorders>
              <w:top w:val="single" w:sz="4" w:space="0" w:color="auto"/>
              <w:left w:val="single" w:sz="4" w:space="0" w:color="auto"/>
              <w:bottom w:val="single" w:sz="4" w:space="0" w:color="auto"/>
              <w:right w:val="single" w:sz="4" w:space="0" w:color="auto"/>
            </w:tcBorders>
            <w:vAlign w:val="center"/>
          </w:tcPr>
          <w:p w14:paraId="3E7206D3" w14:textId="77777777" w:rsidR="00BC34FF" w:rsidRDefault="00000000">
            <w:pPr>
              <w:spacing w:line="320" w:lineRule="exact"/>
              <w:jc w:val="center"/>
              <w:rPr>
                <w:bCs/>
                <w:color w:val="000000" w:themeColor="text1"/>
                <w:sz w:val="18"/>
                <w:szCs w:val="21"/>
              </w:rPr>
            </w:pPr>
            <w:r>
              <w:rPr>
                <w:bCs/>
                <w:color w:val="000000" w:themeColor="text1"/>
                <w:sz w:val="18"/>
                <w:szCs w:val="21"/>
              </w:rPr>
              <w:t>第十九章</w:t>
            </w:r>
            <w:r>
              <w:rPr>
                <w:bCs/>
                <w:color w:val="000000" w:themeColor="text1"/>
                <w:sz w:val="18"/>
                <w:szCs w:val="21"/>
              </w:rPr>
              <w:t xml:space="preserve"> </w:t>
            </w:r>
          </w:p>
          <w:p w14:paraId="377C9868" w14:textId="77777777" w:rsidR="00BC34FF" w:rsidRDefault="00000000">
            <w:pPr>
              <w:spacing w:line="320" w:lineRule="exact"/>
              <w:jc w:val="center"/>
              <w:rPr>
                <w:bCs/>
                <w:color w:val="000000" w:themeColor="text1"/>
                <w:sz w:val="18"/>
                <w:szCs w:val="21"/>
              </w:rPr>
            </w:pPr>
            <w:r>
              <w:rPr>
                <w:bCs/>
                <w:color w:val="000000" w:themeColor="text1"/>
                <w:sz w:val="18"/>
                <w:szCs w:val="21"/>
              </w:rPr>
              <w:t>悬架</w:t>
            </w:r>
          </w:p>
          <w:p w14:paraId="41EF99C2"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1FEA885C"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悬架概述</w:t>
            </w:r>
          </w:p>
          <w:p w14:paraId="037E05F2"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了解：悬架的功用、组成和类型。</w:t>
            </w:r>
          </w:p>
          <w:p w14:paraId="14B6C432"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了解：悬架系统的自然振动频率。</w:t>
            </w:r>
          </w:p>
          <w:p w14:paraId="42917D3E" w14:textId="77777777" w:rsidR="00BC34FF" w:rsidRDefault="00000000">
            <w:pPr>
              <w:snapToGrid w:val="0"/>
              <w:spacing w:line="320" w:lineRule="exact"/>
              <w:jc w:val="left"/>
              <w:rPr>
                <w:color w:val="000000" w:themeColor="text1"/>
                <w:sz w:val="18"/>
                <w:szCs w:val="21"/>
              </w:rPr>
            </w:pPr>
            <w:r>
              <w:rPr>
                <w:color w:val="000000" w:themeColor="text1"/>
                <w:sz w:val="18"/>
                <w:szCs w:val="21"/>
              </w:rPr>
              <w:t>理解：非独立悬架的特点；独立悬架的特点。</w:t>
            </w:r>
          </w:p>
          <w:p w14:paraId="627E8D83"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弹性元件</w:t>
            </w:r>
          </w:p>
          <w:p w14:paraId="2C07BA33" w14:textId="77777777" w:rsidR="00BC34FF" w:rsidRDefault="00000000">
            <w:pPr>
              <w:snapToGrid w:val="0"/>
              <w:spacing w:line="320" w:lineRule="exact"/>
              <w:jc w:val="left"/>
              <w:rPr>
                <w:color w:val="000000" w:themeColor="text1"/>
                <w:sz w:val="18"/>
                <w:szCs w:val="21"/>
              </w:rPr>
            </w:pPr>
            <w:r>
              <w:rPr>
                <w:color w:val="000000" w:themeColor="text1"/>
                <w:sz w:val="18"/>
                <w:szCs w:val="21"/>
              </w:rPr>
              <w:t>理解：钢板弹簧、螺旋弹簧和扭杆弹簧的结构特点。</w:t>
            </w:r>
          </w:p>
          <w:p w14:paraId="3F7F07AD"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了解：气体弹簧和橡胶弹簧的结构特点。</w:t>
            </w:r>
          </w:p>
          <w:p w14:paraId="075646D3"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双向作用筒式减振器</w:t>
            </w:r>
          </w:p>
          <w:p w14:paraId="13E7D15D"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了解：液力减振器的作用原理及安装要求。</w:t>
            </w:r>
          </w:p>
          <w:p w14:paraId="3F57A5EA"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理解：减振器的性能要求。</w:t>
            </w:r>
          </w:p>
          <w:p w14:paraId="2084E6A4" w14:textId="77777777" w:rsidR="00BC34FF" w:rsidRDefault="00000000">
            <w:pPr>
              <w:snapToGrid w:val="0"/>
              <w:spacing w:line="320" w:lineRule="exact"/>
              <w:jc w:val="left"/>
              <w:rPr>
                <w:color w:val="000000" w:themeColor="text1"/>
                <w:sz w:val="18"/>
                <w:szCs w:val="21"/>
              </w:rPr>
            </w:pPr>
            <w:r>
              <w:rPr>
                <w:color w:val="000000" w:themeColor="text1"/>
                <w:sz w:val="18"/>
                <w:szCs w:val="21"/>
              </w:rPr>
              <w:t>掌握：双向作用筒式减振器的构造与工作原理。</w:t>
            </w:r>
          </w:p>
          <w:p w14:paraId="2590D2E2"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新型减振器</w:t>
            </w:r>
          </w:p>
          <w:p w14:paraId="3FF6EF82"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了解：充气式减振器和阻力可调式减振器构造。</w:t>
            </w:r>
          </w:p>
          <w:p w14:paraId="7F4F2C09"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非独立悬架</w:t>
            </w:r>
          </w:p>
          <w:p w14:paraId="1B593EF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理解：纵置板簧式非独立悬架和螺旋弹簧非独立悬架的结构特点与应用。</w:t>
            </w:r>
          </w:p>
          <w:p w14:paraId="49D27B80" w14:textId="77777777" w:rsidR="00BC34FF" w:rsidRDefault="00000000">
            <w:pPr>
              <w:snapToGrid w:val="0"/>
              <w:spacing w:line="320" w:lineRule="exact"/>
              <w:jc w:val="left"/>
              <w:rPr>
                <w:color w:val="000000" w:themeColor="text1"/>
                <w:sz w:val="18"/>
                <w:szCs w:val="21"/>
              </w:rPr>
            </w:pPr>
            <w:r>
              <w:rPr>
                <w:color w:val="000000" w:themeColor="text1"/>
                <w:sz w:val="18"/>
                <w:szCs w:val="21"/>
              </w:rPr>
              <w:t>了解：空气弹簧非独立悬架和油气弹簧非独立悬架的结构特点与应用。</w:t>
            </w:r>
          </w:p>
          <w:p w14:paraId="2AD8C68D" w14:textId="77777777" w:rsidR="00BC34FF" w:rsidRDefault="00000000">
            <w:pPr>
              <w:snapToGrid w:val="0"/>
              <w:spacing w:line="320" w:lineRule="exact"/>
              <w:rPr>
                <w:color w:val="000000" w:themeColor="text1"/>
                <w:sz w:val="18"/>
                <w:szCs w:val="21"/>
              </w:rPr>
            </w:pPr>
            <w:r>
              <w:rPr>
                <w:color w:val="000000" w:themeColor="text1"/>
                <w:sz w:val="18"/>
                <w:szCs w:val="21"/>
              </w:rPr>
              <w:lastRenderedPageBreak/>
              <w:t>6</w:t>
            </w:r>
            <w:r>
              <w:rPr>
                <w:color w:val="000000" w:themeColor="text1"/>
                <w:sz w:val="18"/>
                <w:szCs w:val="21"/>
              </w:rPr>
              <w:t>独立悬架</w:t>
            </w:r>
          </w:p>
          <w:p w14:paraId="5945DC0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理解：独立悬架的优点和类型。</w:t>
            </w:r>
          </w:p>
          <w:p w14:paraId="6816B2FC"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理解：横臂式独立悬架、纵臂式独立悬架、车轮沿主销移动的悬架和单斜臂式独立悬架的类型、结构特点及应用。</w:t>
            </w:r>
          </w:p>
          <w:p w14:paraId="49DD617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理解：横向稳定器的功用。</w:t>
            </w:r>
          </w:p>
          <w:p w14:paraId="4CF0C5A1"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主动悬架与半主动悬架</w:t>
            </w:r>
          </w:p>
          <w:p w14:paraId="4BDAA28E"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理解：全主动悬架和半主动悬架的类型、组成及结构特点。</w:t>
            </w:r>
          </w:p>
          <w:p w14:paraId="1D9AFF19"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5E392FEE"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　概述</w:t>
            </w:r>
          </w:p>
          <w:p w14:paraId="52F0B319"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悬架的功用和组成（重点）</w:t>
            </w:r>
          </w:p>
          <w:p w14:paraId="7713A6A9"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悬架系统的自然振动频率（一般）</w:t>
            </w:r>
          </w:p>
          <w:p w14:paraId="47EDA6C4"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汽车悬架的类型（次重点）非独立悬架的特点；独立悬架的特点</w:t>
            </w:r>
          </w:p>
          <w:p w14:paraId="0323935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减振器</w:t>
            </w:r>
          </w:p>
          <w:p w14:paraId="06D7ED76"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双向作用筒式减振器（重点）液力减振器的作用原理及安装要求；减振器的性能要求；双向作用筒式减振器的构造与工作原理；</w:t>
            </w:r>
          </w:p>
          <w:p w14:paraId="24BD899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新型减振器（一般）充气式减振器；阻力可调式减振器</w:t>
            </w:r>
          </w:p>
          <w:p w14:paraId="1653EF11"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　弹性元件</w:t>
            </w:r>
          </w:p>
          <w:p w14:paraId="2D071084" w14:textId="77777777" w:rsidR="00BC34FF" w:rsidRDefault="00000000">
            <w:pPr>
              <w:snapToGrid w:val="0"/>
              <w:spacing w:line="320" w:lineRule="exact"/>
              <w:rPr>
                <w:color w:val="000000" w:themeColor="text1"/>
                <w:sz w:val="18"/>
                <w:szCs w:val="21"/>
              </w:rPr>
            </w:pPr>
            <w:r>
              <w:rPr>
                <w:color w:val="000000" w:themeColor="text1"/>
                <w:sz w:val="18"/>
                <w:szCs w:val="21"/>
              </w:rPr>
              <w:t>悬架主要弹性元件（钢板弹簧、螺旋弹簧、扭杆弹簧、气体弹簧和橡胶弹簧）的结构特点（次重点）</w:t>
            </w:r>
          </w:p>
          <w:p w14:paraId="03117608"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第四节　非独立悬架</w:t>
            </w:r>
          </w:p>
          <w:p w14:paraId="4FE9B31C" w14:textId="77777777" w:rsidR="00BC34FF" w:rsidRDefault="00000000">
            <w:pPr>
              <w:snapToGrid w:val="0"/>
              <w:spacing w:line="320" w:lineRule="exact"/>
              <w:rPr>
                <w:color w:val="000000" w:themeColor="text1"/>
                <w:sz w:val="18"/>
                <w:szCs w:val="21"/>
              </w:rPr>
            </w:pPr>
            <w:r>
              <w:rPr>
                <w:color w:val="000000" w:themeColor="text1"/>
                <w:sz w:val="18"/>
                <w:szCs w:val="21"/>
              </w:rPr>
              <w:t>纵置钢板弹簧非独立悬架、螺旋弹簧非独立悬架、空气弹簧非独立悬架和油气弹簧非独立悬架的结构特点与应用（次重点）</w:t>
            </w:r>
          </w:p>
          <w:p w14:paraId="5389231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第五节　独立悬架</w:t>
            </w:r>
          </w:p>
          <w:p w14:paraId="4F13D6FC"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独立悬架的优点和独立悬架的类型（重点）</w:t>
            </w:r>
          </w:p>
          <w:p w14:paraId="472B732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横臂式独立悬架（一般）单横臂式独立悬架、双横臂式独立悬架的结构特点及应用。</w:t>
            </w:r>
          </w:p>
          <w:p w14:paraId="68ECEDA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纵臂式独立悬架（一般）单纵臂式独立悬架、双纵臂式独立悬架的结构特点及应用。</w:t>
            </w:r>
          </w:p>
          <w:p w14:paraId="646583F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车轮沿主销移动的悬架（一般）烛式悬架和麦弗逊式悬架的结构特点及应用。</w:t>
            </w:r>
          </w:p>
          <w:p w14:paraId="2583ACD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单斜臂式独立悬架（一般）单斜臂式独立悬架的结构特点及应用</w:t>
            </w:r>
          </w:p>
          <w:p w14:paraId="47896F7E"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横向稳定器（一般）横向稳定器的功用</w:t>
            </w:r>
          </w:p>
          <w:p w14:paraId="7E871CFF"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第六节　多轴汽车的平衡悬架</w:t>
            </w:r>
          </w:p>
          <w:p w14:paraId="207055E1" w14:textId="77777777" w:rsidR="00BC34FF" w:rsidRDefault="00000000">
            <w:pPr>
              <w:snapToGrid w:val="0"/>
              <w:spacing w:line="320" w:lineRule="exact"/>
              <w:rPr>
                <w:color w:val="000000" w:themeColor="text1"/>
                <w:sz w:val="18"/>
                <w:szCs w:val="21"/>
              </w:rPr>
            </w:pPr>
            <w:r>
              <w:rPr>
                <w:color w:val="000000" w:themeColor="text1"/>
                <w:sz w:val="18"/>
                <w:szCs w:val="21"/>
              </w:rPr>
              <w:t>多轴汽车的平衡悬架的功用与类型（一般）</w:t>
            </w:r>
          </w:p>
          <w:p w14:paraId="109B5A4E"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第七节　主动悬架与半主动悬架</w:t>
            </w:r>
          </w:p>
          <w:p w14:paraId="32E41357" w14:textId="77777777" w:rsidR="00BC34FF" w:rsidRDefault="00000000">
            <w:pPr>
              <w:snapToGrid w:val="0"/>
              <w:spacing w:line="320" w:lineRule="exact"/>
              <w:rPr>
                <w:color w:val="000000" w:themeColor="text1"/>
                <w:sz w:val="18"/>
                <w:szCs w:val="21"/>
              </w:rPr>
            </w:pPr>
            <w:r>
              <w:rPr>
                <w:color w:val="000000" w:themeColor="text1"/>
                <w:sz w:val="18"/>
                <w:szCs w:val="21"/>
              </w:rPr>
              <w:t>全主动悬架和半主动悬架的类型、组成及结构特点（次</w:t>
            </w:r>
            <w:r>
              <w:rPr>
                <w:color w:val="000000" w:themeColor="text1"/>
                <w:sz w:val="18"/>
                <w:szCs w:val="21"/>
              </w:rPr>
              <w:lastRenderedPageBreak/>
              <w:t>重点）</w:t>
            </w:r>
          </w:p>
        </w:tc>
        <w:tc>
          <w:tcPr>
            <w:tcW w:w="1575" w:type="dxa"/>
            <w:tcBorders>
              <w:top w:val="single" w:sz="4" w:space="0" w:color="auto"/>
              <w:left w:val="single" w:sz="4" w:space="0" w:color="auto"/>
              <w:bottom w:val="single" w:sz="4" w:space="0" w:color="auto"/>
              <w:right w:val="single" w:sz="4" w:space="0" w:color="auto"/>
            </w:tcBorders>
            <w:vAlign w:val="center"/>
          </w:tcPr>
          <w:p w14:paraId="72C6C280"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悬架的功用、组成和类型；了解悬架系统的自然振动频率；了解非独立悬架的特点；独立悬架的特点；掌握钢板弹簧、螺旋弹簧和扭杆弹簧的结构特点；了解气体弹簧和橡胶弹簧的结构特点；了解液力减振器的作用原理及安装要求；掌握减振器的性能要求；掌握双向作用筒式减振器的构造与工作原理；了解充气式减振器和阻力可调式减振器构造；掌握纵置</w:t>
            </w:r>
            <w:r>
              <w:rPr>
                <w:color w:val="000000" w:themeColor="text1"/>
                <w:sz w:val="18"/>
                <w:szCs w:val="21"/>
              </w:rPr>
              <w:lastRenderedPageBreak/>
              <w:t>板簧式非独立悬架和螺旋弹簧非独立悬架的结构特点与应用；了解空气弹簧非独立悬架和油气弹簧非独立悬架的结构特点与应用；掌握独立悬架的优点和类型；了解横臂式独立悬架、纵臂式独立悬架、车轮沿主销移动的悬架和单斜臂式独立悬架的类型、结构特点及应用；掌握横向稳定器的功用；了解全主动悬架和半主动悬架的类型、组成及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4E2096CB"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5345D1F8"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38950A56"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48BA46A8"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2D356476" w14:textId="77777777" w:rsidR="00BC34FF" w:rsidRDefault="00000000">
            <w:pPr>
              <w:spacing w:line="320" w:lineRule="exact"/>
              <w:jc w:val="center"/>
              <w:rPr>
                <w:color w:val="000000" w:themeColor="text1"/>
                <w:sz w:val="18"/>
                <w:szCs w:val="21"/>
              </w:rPr>
            </w:pPr>
            <w:r>
              <w:rPr>
                <w:color w:val="000000" w:themeColor="text1"/>
                <w:sz w:val="18"/>
                <w:szCs w:val="21"/>
              </w:rPr>
              <w:t>4</w:t>
            </w:r>
          </w:p>
        </w:tc>
      </w:tr>
      <w:tr w:rsidR="00BC34FF" w14:paraId="5FE2009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33A5CEA"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21</w:t>
            </w:r>
          </w:p>
        </w:tc>
        <w:tc>
          <w:tcPr>
            <w:tcW w:w="4404" w:type="dxa"/>
            <w:tcBorders>
              <w:top w:val="single" w:sz="4" w:space="0" w:color="auto"/>
              <w:left w:val="single" w:sz="4" w:space="0" w:color="auto"/>
              <w:bottom w:val="single" w:sz="4" w:space="0" w:color="auto"/>
              <w:right w:val="single" w:sz="4" w:space="0" w:color="auto"/>
            </w:tcBorders>
            <w:vAlign w:val="center"/>
          </w:tcPr>
          <w:p w14:paraId="710B1FB2" w14:textId="77777777" w:rsidR="00BC34FF" w:rsidRDefault="00000000">
            <w:pPr>
              <w:spacing w:line="320" w:lineRule="exact"/>
              <w:jc w:val="center"/>
              <w:rPr>
                <w:bCs/>
                <w:color w:val="000000" w:themeColor="text1"/>
                <w:sz w:val="18"/>
                <w:szCs w:val="21"/>
              </w:rPr>
            </w:pPr>
            <w:r>
              <w:rPr>
                <w:bCs/>
                <w:color w:val="000000" w:themeColor="text1"/>
                <w:sz w:val="18"/>
                <w:szCs w:val="21"/>
              </w:rPr>
              <w:t>第二十章</w:t>
            </w:r>
            <w:r>
              <w:rPr>
                <w:bCs/>
                <w:color w:val="000000" w:themeColor="text1"/>
                <w:sz w:val="18"/>
                <w:szCs w:val="21"/>
              </w:rPr>
              <w:t xml:space="preserve"> </w:t>
            </w:r>
          </w:p>
          <w:p w14:paraId="52CBF3B0" w14:textId="77777777" w:rsidR="00BC34FF" w:rsidRDefault="00000000">
            <w:pPr>
              <w:spacing w:line="320" w:lineRule="exact"/>
              <w:jc w:val="center"/>
              <w:rPr>
                <w:bCs/>
                <w:color w:val="000000" w:themeColor="text1"/>
                <w:sz w:val="18"/>
                <w:szCs w:val="21"/>
              </w:rPr>
            </w:pPr>
            <w:r>
              <w:rPr>
                <w:bCs/>
                <w:color w:val="000000" w:themeColor="text1"/>
                <w:sz w:val="18"/>
                <w:szCs w:val="21"/>
              </w:rPr>
              <w:t>汽车转向系统</w:t>
            </w:r>
          </w:p>
          <w:p w14:paraId="755099CD"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302938C5"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汽车转向系统的功用、类型和组成</w:t>
            </w:r>
          </w:p>
          <w:p w14:paraId="3873BB9A"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理解：汽车转向系统的功用和类型；</w:t>
            </w:r>
          </w:p>
          <w:p w14:paraId="4AF0DB3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理解：机械转向系统的组成和构造；</w:t>
            </w:r>
          </w:p>
          <w:p w14:paraId="15167F69"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了解：动力转向系统的组成和构造；</w:t>
            </w:r>
          </w:p>
          <w:p w14:paraId="1B229BFD"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两侧转向轮偏转角之间的理想关系式</w:t>
            </w:r>
          </w:p>
          <w:p w14:paraId="19C6FF45"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理解：双轴汽车转向时两侧转向轮偏转角的理想关系；</w:t>
            </w:r>
          </w:p>
          <w:p w14:paraId="023BC30D" w14:textId="77777777" w:rsidR="00BC34FF" w:rsidRDefault="00000000">
            <w:pPr>
              <w:snapToGrid w:val="0"/>
              <w:spacing w:line="320" w:lineRule="exact"/>
              <w:jc w:val="left"/>
              <w:rPr>
                <w:color w:val="000000" w:themeColor="text1"/>
                <w:sz w:val="18"/>
                <w:szCs w:val="21"/>
              </w:rPr>
            </w:pPr>
            <w:r>
              <w:rPr>
                <w:color w:val="000000" w:themeColor="text1"/>
                <w:sz w:val="18"/>
                <w:szCs w:val="21"/>
              </w:rPr>
              <w:t>了解：多轴汽车转向时两侧转向轮偏转角的理想关系；</w:t>
            </w:r>
          </w:p>
          <w:p w14:paraId="49B67A0D"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转向系统角传动比、转向盘的自由行程</w:t>
            </w:r>
          </w:p>
          <w:p w14:paraId="787524A1"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了解：转向系统传动比的概念和要求；</w:t>
            </w:r>
          </w:p>
          <w:p w14:paraId="410B3883"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理解：转向盘的自由行程的概念和要求；</w:t>
            </w:r>
          </w:p>
          <w:p w14:paraId="6683D586" w14:textId="77777777" w:rsidR="00BC34FF"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转向操纵机构</w:t>
            </w:r>
          </w:p>
          <w:p w14:paraId="6AA37102"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了解：转向操纵机构的组成和布置；</w:t>
            </w:r>
          </w:p>
          <w:p w14:paraId="1B33592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理解：转向柱管及其吸能装置类型和工作原理</w:t>
            </w:r>
          </w:p>
          <w:p w14:paraId="1BF1126E" w14:textId="77777777" w:rsidR="00BC34FF"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转向器</w:t>
            </w:r>
          </w:p>
          <w:p w14:paraId="0A5CBBD7"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理解：转向器的传动效率的概念；</w:t>
            </w:r>
          </w:p>
          <w:p w14:paraId="229ECB39" w14:textId="77777777" w:rsidR="00BC34FF" w:rsidRDefault="00000000">
            <w:pPr>
              <w:snapToGrid w:val="0"/>
              <w:spacing w:line="320" w:lineRule="exact"/>
              <w:jc w:val="left"/>
              <w:rPr>
                <w:color w:val="000000" w:themeColor="text1"/>
                <w:sz w:val="18"/>
                <w:szCs w:val="21"/>
              </w:rPr>
            </w:pPr>
            <w:r>
              <w:rPr>
                <w:color w:val="000000" w:themeColor="text1"/>
                <w:sz w:val="18"/>
                <w:szCs w:val="21"/>
              </w:rPr>
              <w:t>理解：齿轮齿条式转向器的构造和工作原理；</w:t>
            </w:r>
          </w:p>
          <w:p w14:paraId="40E71250" w14:textId="77777777" w:rsidR="00BC34FF" w:rsidRDefault="00000000">
            <w:pPr>
              <w:snapToGrid w:val="0"/>
              <w:spacing w:line="320" w:lineRule="exact"/>
              <w:jc w:val="left"/>
              <w:rPr>
                <w:color w:val="000000" w:themeColor="text1"/>
                <w:sz w:val="18"/>
                <w:szCs w:val="21"/>
              </w:rPr>
            </w:pPr>
            <w:r>
              <w:rPr>
                <w:color w:val="000000" w:themeColor="text1"/>
                <w:sz w:val="18"/>
                <w:szCs w:val="21"/>
              </w:rPr>
              <w:t>掌握：齿轮齿条式转向器的结构特点；</w:t>
            </w:r>
          </w:p>
          <w:p w14:paraId="7BB6614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理解：循环球式转向器的构造和工作原理；</w:t>
            </w:r>
          </w:p>
          <w:p w14:paraId="1EBEAEF2" w14:textId="77777777" w:rsidR="00BC34FF" w:rsidRDefault="00000000">
            <w:pPr>
              <w:snapToGrid w:val="0"/>
              <w:spacing w:line="320" w:lineRule="exact"/>
              <w:jc w:val="left"/>
              <w:rPr>
                <w:color w:val="000000" w:themeColor="text1"/>
                <w:sz w:val="18"/>
                <w:szCs w:val="21"/>
              </w:rPr>
            </w:pPr>
            <w:r>
              <w:rPr>
                <w:color w:val="000000" w:themeColor="text1"/>
                <w:sz w:val="18"/>
                <w:szCs w:val="21"/>
              </w:rPr>
              <w:t>掌握：循环球式转向器的结构特点；</w:t>
            </w:r>
          </w:p>
          <w:p w14:paraId="144A3EC7"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了解：蜗杆曲柄指销式转向器的结构特点；</w:t>
            </w:r>
          </w:p>
          <w:p w14:paraId="7F5708FE" w14:textId="77777777" w:rsidR="00BC34FF"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转向传动机构</w:t>
            </w:r>
          </w:p>
          <w:p w14:paraId="4900FB06"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了解：转向传动机构的功用与类型；</w:t>
            </w:r>
          </w:p>
          <w:p w14:paraId="45AAEDAC"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理解：与非独立悬架配用的转向传动机构的组成与布置；</w:t>
            </w:r>
          </w:p>
          <w:p w14:paraId="496CA6D1" w14:textId="77777777" w:rsidR="00BC34FF" w:rsidRDefault="00000000">
            <w:pPr>
              <w:snapToGrid w:val="0"/>
              <w:spacing w:line="320" w:lineRule="exact"/>
              <w:jc w:val="left"/>
              <w:rPr>
                <w:color w:val="000000" w:themeColor="text1"/>
                <w:sz w:val="18"/>
                <w:szCs w:val="21"/>
              </w:rPr>
            </w:pPr>
            <w:r>
              <w:rPr>
                <w:color w:val="000000" w:themeColor="text1"/>
                <w:sz w:val="18"/>
                <w:szCs w:val="21"/>
              </w:rPr>
              <w:t>理解：与独立悬架配用的转向传动机构的组成与布置；</w:t>
            </w:r>
          </w:p>
          <w:p w14:paraId="684876C4" w14:textId="77777777" w:rsidR="00BC34FF" w:rsidRDefault="00000000">
            <w:pPr>
              <w:snapToGrid w:val="0"/>
              <w:spacing w:line="320" w:lineRule="exact"/>
              <w:jc w:val="left"/>
              <w:rPr>
                <w:color w:val="000000" w:themeColor="text1"/>
                <w:sz w:val="18"/>
                <w:szCs w:val="21"/>
              </w:rPr>
            </w:pPr>
            <w:r>
              <w:rPr>
                <w:color w:val="000000" w:themeColor="text1"/>
                <w:sz w:val="18"/>
                <w:szCs w:val="21"/>
              </w:rPr>
              <w:t>掌握：与独立悬架配用的转向传动机构的特点；</w:t>
            </w:r>
          </w:p>
          <w:p w14:paraId="3F012B0C" w14:textId="77777777" w:rsidR="00BC34FF"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转向加力装置</w:t>
            </w:r>
          </w:p>
          <w:p w14:paraId="2ADD5024" w14:textId="77777777" w:rsidR="00BC34FF" w:rsidRDefault="00000000">
            <w:pPr>
              <w:snapToGrid w:val="0"/>
              <w:spacing w:line="320" w:lineRule="exact"/>
              <w:jc w:val="left"/>
              <w:rPr>
                <w:color w:val="000000" w:themeColor="text1"/>
                <w:sz w:val="18"/>
                <w:szCs w:val="21"/>
              </w:rPr>
            </w:pPr>
            <w:r>
              <w:rPr>
                <w:color w:val="000000" w:themeColor="text1"/>
                <w:sz w:val="18"/>
                <w:szCs w:val="21"/>
              </w:rPr>
              <w:t>理解：转向加力装置的功用、组成和类型；</w:t>
            </w:r>
          </w:p>
          <w:p w14:paraId="07583452" w14:textId="77777777" w:rsidR="00BC34FF" w:rsidRDefault="00000000">
            <w:pPr>
              <w:snapToGrid w:val="0"/>
              <w:spacing w:line="320" w:lineRule="exact"/>
              <w:jc w:val="left"/>
              <w:rPr>
                <w:color w:val="000000" w:themeColor="text1"/>
                <w:sz w:val="18"/>
                <w:szCs w:val="21"/>
              </w:rPr>
            </w:pPr>
            <w:r>
              <w:rPr>
                <w:color w:val="000000" w:themeColor="text1"/>
                <w:sz w:val="18"/>
                <w:szCs w:val="21"/>
              </w:rPr>
              <w:t>理解：液压转向加力装置的类型和组成；</w:t>
            </w:r>
          </w:p>
          <w:p w14:paraId="5DDBECF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了解：整体式动力转向器的类型、组成和工作原理；</w:t>
            </w:r>
          </w:p>
          <w:p w14:paraId="591E2B33"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了解：转向油罐的功用；</w:t>
            </w:r>
          </w:p>
          <w:p w14:paraId="756C2634" w14:textId="77777777" w:rsidR="00BC34FF" w:rsidRDefault="00000000">
            <w:pPr>
              <w:snapToGrid w:val="0"/>
              <w:spacing w:line="320" w:lineRule="exact"/>
              <w:jc w:val="left"/>
              <w:rPr>
                <w:color w:val="000000" w:themeColor="text1"/>
                <w:sz w:val="18"/>
                <w:szCs w:val="21"/>
              </w:rPr>
            </w:pPr>
            <w:r>
              <w:rPr>
                <w:color w:val="000000" w:themeColor="text1"/>
                <w:sz w:val="18"/>
                <w:szCs w:val="21"/>
              </w:rPr>
              <w:t>了解：转向液压的功用和类型；</w:t>
            </w:r>
          </w:p>
          <w:p w14:paraId="5102A18F"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理解：电动助力转向系统的功用与组成；</w:t>
            </w:r>
          </w:p>
          <w:p w14:paraId="6CFCD0C6" w14:textId="77777777" w:rsidR="00BC34FF" w:rsidRDefault="00000000">
            <w:pPr>
              <w:snapToGrid w:val="0"/>
              <w:spacing w:line="320" w:lineRule="exact"/>
              <w:jc w:val="left"/>
              <w:rPr>
                <w:color w:val="000000" w:themeColor="text1"/>
                <w:sz w:val="18"/>
                <w:szCs w:val="21"/>
              </w:rPr>
            </w:pPr>
            <w:r>
              <w:rPr>
                <w:color w:val="000000" w:themeColor="text1"/>
                <w:sz w:val="18"/>
                <w:szCs w:val="21"/>
              </w:rPr>
              <w:t>理解：电动助力转向系统的优点；</w:t>
            </w:r>
          </w:p>
          <w:p w14:paraId="39E2365D" w14:textId="77777777" w:rsidR="00BC34FF" w:rsidRDefault="00000000">
            <w:pPr>
              <w:spacing w:line="320" w:lineRule="exact"/>
              <w:rPr>
                <w:bCs/>
                <w:color w:val="000000" w:themeColor="text1"/>
                <w:sz w:val="18"/>
                <w:szCs w:val="21"/>
              </w:rPr>
            </w:pPr>
            <w:r>
              <w:rPr>
                <w:bCs/>
                <w:color w:val="000000" w:themeColor="text1"/>
                <w:sz w:val="18"/>
                <w:szCs w:val="21"/>
              </w:rPr>
              <w:lastRenderedPageBreak/>
              <w:t>二、重点和难点</w:t>
            </w:r>
          </w:p>
          <w:p w14:paraId="364C6022"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第一节概述</w:t>
            </w:r>
          </w:p>
          <w:p w14:paraId="2B10C3BB"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汽车转向系统的类型和组成（重点）汽车转向系统的功用和类型；机械转向系统的组成和构造；动力转向系统的组成和构造；</w:t>
            </w:r>
          </w:p>
          <w:p w14:paraId="3D31AC6F"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两侧转向轮偏转角之间的理想关系式（次重点）双轴汽车转向时两侧转向轮偏转角的理想关系；多轴汽车转向时两侧转向轮偏转角的理想关系；</w:t>
            </w:r>
          </w:p>
          <w:p w14:paraId="35B0ED7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转向系统角传动比（次重点）转向系统传动比的概念和要求；</w:t>
            </w:r>
          </w:p>
          <w:p w14:paraId="5F92276C"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w:t>
            </w:r>
            <w:r>
              <w:rPr>
                <w:bCs/>
                <w:color w:val="000000" w:themeColor="text1"/>
                <w:sz w:val="18"/>
                <w:szCs w:val="21"/>
              </w:rPr>
              <w:t xml:space="preserve"> </w:t>
            </w:r>
            <w:r>
              <w:rPr>
                <w:bCs/>
                <w:color w:val="000000" w:themeColor="text1"/>
                <w:sz w:val="18"/>
                <w:szCs w:val="21"/>
              </w:rPr>
              <w:t>转向器及转向操纵机构</w:t>
            </w:r>
          </w:p>
          <w:p w14:paraId="04FF417D"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转向器的传动效率及转向盘的自由行程（重点）；转向器的传动效率的概念；转向盘的自由行程的概念和要求；</w:t>
            </w:r>
          </w:p>
          <w:p w14:paraId="4F80176D" w14:textId="77777777" w:rsidR="00BC34FF"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转向器</w:t>
            </w:r>
          </w:p>
          <w:p w14:paraId="000F813A"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齿轮齿条式转向器（次重点）齿轮齿条式转向器的构造和工作原理；齿轮齿条式转向器的结构特点；</w:t>
            </w:r>
          </w:p>
          <w:p w14:paraId="6DDD2C44"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循环球式转向器（次重点）循环球式转向器的构造和工作原理；循环球式转向器的结构特点；</w:t>
            </w:r>
          </w:p>
          <w:p w14:paraId="58F80E43"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蜗杆曲柄指销式转向器（一般）蜗杆曲柄指销式转向器的结构特点；</w:t>
            </w:r>
          </w:p>
          <w:p w14:paraId="3F47F4A2" w14:textId="77777777" w:rsidR="00BC34FF"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转向操纵机构</w:t>
            </w:r>
          </w:p>
          <w:p w14:paraId="4680D1F4"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转向操纵机构的组成和布置（次重点）转向操纵机构的部件及安全装置（重点）转向柱管及其吸能装置类型和工作原理</w:t>
            </w:r>
          </w:p>
          <w:p w14:paraId="57035515"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w:t>
            </w:r>
            <w:r>
              <w:rPr>
                <w:bCs/>
                <w:color w:val="000000" w:themeColor="text1"/>
                <w:sz w:val="18"/>
                <w:szCs w:val="21"/>
              </w:rPr>
              <w:t xml:space="preserve"> </w:t>
            </w:r>
            <w:r>
              <w:rPr>
                <w:bCs/>
                <w:color w:val="000000" w:themeColor="text1"/>
                <w:sz w:val="18"/>
                <w:szCs w:val="21"/>
              </w:rPr>
              <w:t>转向传动机构</w:t>
            </w:r>
          </w:p>
          <w:p w14:paraId="35E3DF7F"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与非独立悬架配用的转向传动机构（次重点）转向传动机构的功用与类型；与非独立悬架配用的转向传动机构组成与布置；</w:t>
            </w:r>
          </w:p>
          <w:p w14:paraId="0201CEF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与独立悬架配用的转向传动机构（重点）与独立悬架配用的转向传动机构的组成与布置；与独立悬架配用的转向传动机构的特点；</w:t>
            </w:r>
          </w:p>
          <w:p w14:paraId="1A6D0284"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第四节</w:t>
            </w:r>
            <w:r>
              <w:rPr>
                <w:bCs/>
                <w:color w:val="000000" w:themeColor="text1"/>
                <w:sz w:val="18"/>
                <w:szCs w:val="21"/>
              </w:rPr>
              <w:t xml:space="preserve"> </w:t>
            </w:r>
            <w:r>
              <w:rPr>
                <w:bCs/>
                <w:color w:val="000000" w:themeColor="text1"/>
                <w:sz w:val="18"/>
                <w:szCs w:val="21"/>
              </w:rPr>
              <w:t>转向加力装置</w:t>
            </w:r>
          </w:p>
          <w:p w14:paraId="63064B4F"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转向加力装置概述（一般）转向加力装置的功用、组成和类型；液压转向加力装置的类型和组成；液压转向加力装置的转向控制阀类型和工作原理；</w:t>
            </w:r>
          </w:p>
          <w:p w14:paraId="0383FFE0"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整体式动力转向器（一般）整体式动力转向器的类型和组成；整体式动力转向器的工作原理；</w:t>
            </w:r>
          </w:p>
          <w:p w14:paraId="79FBF69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半整体式动力转向器（一般）半整体式动力转向器的工作原理；</w:t>
            </w:r>
          </w:p>
          <w:p w14:paraId="5230AE64"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转向加力器（一般）转向加力器的组成和作用；</w:t>
            </w:r>
          </w:p>
          <w:p w14:paraId="309F0593"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第五节</w:t>
            </w:r>
            <w:r>
              <w:rPr>
                <w:bCs/>
                <w:color w:val="000000" w:themeColor="text1"/>
                <w:sz w:val="18"/>
                <w:szCs w:val="21"/>
              </w:rPr>
              <w:t xml:space="preserve"> </w:t>
            </w:r>
            <w:r>
              <w:rPr>
                <w:bCs/>
                <w:color w:val="000000" w:themeColor="text1"/>
                <w:sz w:val="18"/>
                <w:szCs w:val="21"/>
              </w:rPr>
              <w:t>转向油罐与转向液压泵</w:t>
            </w:r>
          </w:p>
          <w:p w14:paraId="5FA5AAA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转向油罐（一般）转向油罐的功用；</w:t>
            </w:r>
          </w:p>
          <w:p w14:paraId="7191734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lastRenderedPageBreak/>
              <w:t>2</w:t>
            </w:r>
            <w:r>
              <w:rPr>
                <w:color w:val="000000" w:themeColor="text1"/>
                <w:sz w:val="18"/>
                <w:szCs w:val="21"/>
              </w:rPr>
              <w:t>转向液压泵（一般）转向液压泵的功用和类型；</w:t>
            </w:r>
          </w:p>
          <w:p w14:paraId="73FF7E98"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第六节</w:t>
            </w:r>
            <w:r>
              <w:rPr>
                <w:bCs/>
                <w:color w:val="000000" w:themeColor="text1"/>
                <w:sz w:val="18"/>
                <w:szCs w:val="21"/>
              </w:rPr>
              <w:t xml:space="preserve"> </w:t>
            </w:r>
            <w:r>
              <w:rPr>
                <w:bCs/>
                <w:color w:val="000000" w:themeColor="text1"/>
                <w:sz w:val="18"/>
                <w:szCs w:val="21"/>
              </w:rPr>
              <w:t>电动助力转向系统</w:t>
            </w:r>
          </w:p>
          <w:p w14:paraId="2BA8825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电动助力转向系统概述（次重点）电动助力转向系统的功用与组成；电动助力转向系统的优点；</w:t>
            </w:r>
          </w:p>
          <w:p w14:paraId="7A9CCD1E"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2EPAS</w:t>
            </w:r>
            <w:r>
              <w:rPr>
                <w:color w:val="000000" w:themeColor="text1"/>
                <w:sz w:val="18"/>
                <w:szCs w:val="21"/>
              </w:rPr>
              <w:t>系统的类型（一般）</w:t>
            </w:r>
            <w:r>
              <w:rPr>
                <w:color w:val="000000" w:themeColor="text1"/>
                <w:sz w:val="18"/>
                <w:szCs w:val="21"/>
              </w:rPr>
              <w:t>EPAS</w:t>
            </w:r>
            <w:r>
              <w:rPr>
                <w:color w:val="000000" w:themeColor="text1"/>
                <w:sz w:val="18"/>
                <w:szCs w:val="21"/>
              </w:rPr>
              <w:t>系统的类型</w:t>
            </w:r>
          </w:p>
          <w:p w14:paraId="6C75FAB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3EPAS</w:t>
            </w:r>
            <w:r>
              <w:rPr>
                <w:color w:val="000000" w:themeColor="text1"/>
                <w:sz w:val="18"/>
                <w:szCs w:val="21"/>
              </w:rPr>
              <w:t>系统的关键部件（一般）</w:t>
            </w:r>
            <w:r>
              <w:rPr>
                <w:color w:val="000000" w:themeColor="text1"/>
                <w:sz w:val="18"/>
                <w:szCs w:val="21"/>
              </w:rPr>
              <w:t>EPAS</w:t>
            </w:r>
            <w:r>
              <w:rPr>
                <w:color w:val="000000" w:themeColor="text1"/>
                <w:sz w:val="18"/>
                <w:szCs w:val="21"/>
              </w:rPr>
              <w:t>系统的关键部件及其功用；</w:t>
            </w:r>
          </w:p>
        </w:tc>
        <w:tc>
          <w:tcPr>
            <w:tcW w:w="1575" w:type="dxa"/>
            <w:tcBorders>
              <w:top w:val="single" w:sz="4" w:space="0" w:color="auto"/>
              <w:left w:val="single" w:sz="4" w:space="0" w:color="auto"/>
              <w:bottom w:val="single" w:sz="4" w:space="0" w:color="auto"/>
              <w:right w:val="single" w:sz="4" w:space="0" w:color="auto"/>
            </w:tcBorders>
            <w:vAlign w:val="center"/>
          </w:tcPr>
          <w:p w14:paraId="05206ABF"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转向系统的功用和类型；掌握机械转向系统的组成和构造；了解动力转向系统的组成和构造；掌握双轴汽车转向时两侧转向轮偏转角的理想关系；了解转向系统传动比的概念和要求；掌握转向盘的自由行程的概念和要求；了解转向操纵机构的组成和布置；掌握转向柱管及其吸能装置类型和工作原理；掌握转向器的传动效率的概念；掌握齿轮齿条式转向器的构造、工作原理和结构特点；掌握循环球式转向器的构造和工作原理和结构特点；了解蜗杆曲柄指销式转向器的结构特点；了解转向传动机构的功用与类型；掌握与非独立悬架配用的转向传动机构的组成与布置；掌握与独立悬架配用的转向传动机构的组成、布置和特点；掌握转向加力装置的功用、组成和类型；</w:t>
            </w:r>
            <w:r>
              <w:rPr>
                <w:color w:val="000000" w:themeColor="text1"/>
                <w:sz w:val="18"/>
                <w:szCs w:val="21"/>
              </w:rPr>
              <w:lastRenderedPageBreak/>
              <w:t>掌握液压转向加力装置的类型和组成；了解整体式动力转向器的类型、组成和工作原理；了解转向油罐、转向油泵的功用和类型；掌握电动助力转向系统的功用与组成；掌握电动助力转向系统的优点；了解</w:t>
            </w:r>
            <w:r>
              <w:rPr>
                <w:color w:val="000000" w:themeColor="text1"/>
                <w:sz w:val="18"/>
                <w:szCs w:val="21"/>
              </w:rPr>
              <w:t>EPAS</w:t>
            </w:r>
            <w:r>
              <w:rPr>
                <w:color w:val="000000" w:themeColor="text1"/>
                <w:sz w:val="18"/>
                <w:szCs w:val="21"/>
              </w:rPr>
              <w:t>系统的类型。</w:t>
            </w:r>
          </w:p>
        </w:tc>
        <w:tc>
          <w:tcPr>
            <w:tcW w:w="465" w:type="dxa"/>
            <w:tcBorders>
              <w:top w:val="single" w:sz="4" w:space="0" w:color="auto"/>
              <w:left w:val="single" w:sz="4" w:space="0" w:color="auto"/>
              <w:bottom w:val="single" w:sz="4" w:space="0" w:color="auto"/>
              <w:right w:val="single" w:sz="4" w:space="0" w:color="auto"/>
            </w:tcBorders>
            <w:vAlign w:val="center"/>
          </w:tcPr>
          <w:p w14:paraId="47ABC547"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5</w:t>
            </w:r>
          </w:p>
        </w:tc>
        <w:tc>
          <w:tcPr>
            <w:tcW w:w="1065" w:type="dxa"/>
            <w:tcBorders>
              <w:top w:val="single" w:sz="4" w:space="0" w:color="auto"/>
              <w:left w:val="single" w:sz="4" w:space="0" w:color="auto"/>
              <w:bottom w:val="single" w:sz="4" w:space="0" w:color="auto"/>
              <w:right w:val="single" w:sz="4" w:space="0" w:color="auto"/>
            </w:tcBorders>
            <w:vAlign w:val="center"/>
          </w:tcPr>
          <w:p w14:paraId="23BC0EDC"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092CE24"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1AFAE1BE"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25B30560" w14:textId="77777777" w:rsidR="00BC34FF" w:rsidRDefault="00000000">
            <w:pPr>
              <w:spacing w:line="320" w:lineRule="exact"/>
              <w:jc w:val="center"/>
              <w:rPr>
                <w:color w:val="000000" w:themeColor="text1"/>
                <w:sz w:val="18"/>
                <w:szCs w:val="21"/>
              </w:rPr>
            </w:pPr>
            <w:r>
              <w:rPr>
                <w:color w:val="000000" w:themeColor="text1"/>
                <w:sz w:val="18"/>
                <w:szCs w:val="21"/>
              </w:rPr>
              <w:t>5</w:t>
            </w:r>
          </w:p>
        </w:tc>
      </w:tr>
      <w:tr w:rsidR="00BC34FF" w14:paraId="24EE0DF7"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C3C7DD8"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22</w:t>
            </w:r>
          </w:p>
        </w:tc>
        <w:tc>
          <w:tcPr>
            <w:tcW w:w="4404" w:type="dxa"/>
            <w:tcBorders>
              <w:top w:val="single" w:sz="4" w:space="0" w:color="auto"/>
              <w:left w:val="single" w:sz="4" w:space="0" w:color="auto"/>
              <w:bottom w:val="single" w:sz="4" w:space="0" w:color="auto"/>
              <w:right w:val="single" w:sz="4" w:space="0" w:color="auto"/>
            </w:tcBorders>
            <w:vAlign w:val="center"/>
          </w:tcPr>
          <w:p w14:paraId="37B4D4C9" w14:textId="77777777" w:rsidR="00BC34FF" w:rsidRDefault="00000000">
            <w:pPr>
              <w:spacing w:line="320" w:lineRule="exact"/>
              <w:jc w:val="center"/>
              <w:rPr>
                <w:bCs/>
                <w:color w:val="000000" w:themeColor="text1"/>
                <w:sz w:val="18"/>
                <w:szCs w:val="21"/>
              </w:rPr>
            </w:pPr>
            <w:r>
              <w:rPr>
                <w:bCs/>
                <w:color w:val="000000" w:themeColor="text1"/>
                <w:sz w:val="18"/>
                <w:szCs w:val="21"/>
              </w:rPr>
              <w:t>第二十一章</w:t>
            </w:r>
            <w:r>
              <w:rPr>
                <w:bCs/>
                <w:color w:val="000000" w:themeColor="text1"/>
                <w:sz w:val="18"/>
                <w:szCs w:val="21"/>
              </w:rPr>
              <w:t xml:space="preserve"> </w:t>
            </w:r>
          </w:p>
          <w:p w14:paraId="2F53ECAD" w14:textId="77777777" w:rsidR="00BC34FF" w:rsidRDefault="00000000">
            <w:pPr>
              <w:spacing w:line="320" w:lineRule="exact"/>
              <w:jc w:val="center"/>
              <w:rPr>
                <w:bCs/>
                <w:color w:val="000000" w:themeColor="text1"/>
                <w:sz w:val="18"/>
                <w:szCs w:val="21"/>
              </w:rPr>
            </w:pPr>
            <w:r>
              <w:rPr>
                <w:bCs/>
                <w:color w:val="000000" w:themeColor="text1"/>
                <w:sz w:val="18"/>
                <w:szCs w:val="21"/>
              </w:rPr>
              <w:t>汽车制动系统</w:t>
            </w:r>
          </w:p>
          <w:p w14:paraId="41AB7187" w14:textId="77777777" w:rsidR="00BC34FF" w:rsidRDefault="00000000">
            <w:pPr>
              <w:spacing w:line="320" w:lineRule="exact"/>
              <w:rPr>
                <w:bCs/>
                <w:color w:val="000000" w:themeColor="text1"/>
                <w:sz w:val="18"/>
                <w:szCs w:val="21"/>
              </w:rPr>
            </w:pPr>
            <w:r>
              <w:rPr>
                <w:bCs/>
                <w:color w:val="000000" w:themeColor="text1"/>
                <w:sz w:val="18"/>
                <w:szCs w:val="21"/>
              </w:rPr>
              <w:t>一、内容和要求</w:t>
            </w:r>
          </w:p>
          <w:p w14:paraId="692F293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制动系统概述</w:t>
            </w:r>
          </w:p>
          <w:p w14:paraId="514D6019"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掌握：汽车制动系统的工作原理。</w:t>
            </w:r>
          </w:p>
          <w:p w14:paraId="206C8A9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理解：汽车制动系统的组成。</w:t>
            </w:r>
          </w:p>
          <w:p w14:paraId="7F0E28E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了解：汽车制动系统的类型。</w:t>
            </w:r>
          </w:p>
          <w:p w14:paraId="5D43585E"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鼓式制动器</w:t>
            </w:r>
          </w:p>
          <w:p w14:paraId="7BA1E82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理解：制动器的功用与类型。</w:t>
            </w:r>
          </w:p>
          <w:p w14:paraId="0D536654"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理解：鼓式制动器的工作原理与类型。</w:t>
            </w:r>
          </w:p>
          <w:p w14:paraId="53894F4C"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掌握：领从蹄式制动器、双领蹄式和双向双领蹄式制动器、单向和双向自增力式制动器的构造和工作原理；</w:t>
            </w:r>
          </w:p>
          <w:p w14:paraId="55B40BF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理解：制动器间隙的调整装置的类型和调整方法。</w:t>
            </w:r>
          </w:p>
          <w:p w14:paraId="773B2DF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盘式制动器</w:t>
            </w:r>
          </w:p>
          <w:p w14:paraId="34600C0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理解：盘式制动器的工作原理与类型。</w:t>
            </w:r>
          </w:p>
          <w:p w14:paraId="63BAC04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理解：定钳盘式和浮钳盘式制动器的构造与工作原理。</w:t>
            </w:r>
          </w:p>
          <w:p w14:paraId="0E6EA202"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掌握：盘式制动器的特点。</w:t>
            </w:r>
          </w:p>
          <w:p w14:paraId="4549EE2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人力制动系统</w:t>
            </w:r>
          </w:p>
          <w:p w14:paraId="40416C29"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了解：人力制动系统的功用与类型。</w:t>
            </w:r>
          </w:p>
          <w:p w14:paraId="28DF4A9F"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理解：机械驻车制动系统的组成和构造。</w:t>
            </w:r>
          </w:p>
          <w:p w14:paraId="193E748E"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理解：人力液压制动系统的组成和工作原理。</w:t>
            </w:r>
          </w:p>
          <w:p w14:paraId="0C0A274F"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掌握：串联双腔制动主缸构造及工作原理。</w:t>
            </w:r>
          </w:p>
          <w:p w14:paraId="7C92AC41"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了解：制动轮缸的结构特点。</w:t>
            </w:r>
          </w:p>
          <w:p w14:paraId="21E74069"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伺服制动系统</w:t>
            </w:r>
          </w:p>
          <w:p w14:paraId="3F9ECD4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了解：伺服制动系统的组成和类型。</w:t>
            </w:r>
          </w:p>
          <w:p w14:paraId="4A368538"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理解：真空助力式伺服制动系统的组成和构造。</w:t>
            </w:r>
          </w:p>
          <w:p w14:paraId="28A1A06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理解：真空助力器的构和工作原理。</w:t>
            </w:r>
          </w:p>
          <w:p w14:paraId="5B93F200"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了解：增压式助力式伺服制动系统的类型、组成和构造。</w:t>
            </w:r>
          </w:p>
          <w:p w14:paraId="55B7CEA1"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动力制动系统</w:t>
            </w:r>
          </w:p>
          <w:p w14:paraId="077ECE28"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理解：动力制动系统的类型与组成。</w:t>
            </w:r>
          </w:p>
          <w:p w14:paraId="26B79BF1"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了解：气压制动回路的类型与组成。</w:t>
            </w:r>
          </w:p>
          <w:p w14:paraId="6CE623FF"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掌握：制动阀的类型与功用（随动作用的概念）。</w:t>
            </w:r>
          </w:p>
          <w:p w14:paraId="53FFD75C"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理解：制动阀的构造与工作原理。</w:t>
            </w:r>
          </w:p>
          <w:p w14:paraId="18F5C9A7"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lastRenderedPageBreak/>
              <w:t>了解：供能装置、控制装置的组成和功用。</w:t>
            </w:r>
          </w:p>
          <w:p w14:paraId="2845CE5B"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制动力调节装置</w:t>
            </w:r>
          </w:p>
          <w:p w14:paraId="190A45DD"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理解：前后轮同步滑移的条件和理想的前后轮促动管路压力分配特性。</w:t>
            </w:r>
          </w:p>
          <w:p w14:paraId="3A26E9BB"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了解：限压阀与比例阀的功用。</w:t>
            </w:r>
          </w:p>
          <w:p w14:paraId="01E1787D"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了解：感载阀、惯性阀的功用与类型。</w:t>
            </w:r>
          </w:p>
          <w:p w14:paraId="41D806D0"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理解：制动防抱死系统的组成</w:t>
            </w:r>
          </w:p>
          <w:p w14:paraId="178A2445" w14:textId="77777777" w:rsidR="00BC34FF"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掌握：制动防抱死系统的工作原理；</w:t>
            </w:r>
          </w:p>
          <w:p w14:paraId="299E3938" w14:textId="77777777" w:rsidR="00BC34FF" w:rsidRDefault="00000000">
            <w:pPr>
              <w:spacing w:line="320" w:lineRule="exact"/>
              <w:rPr>
                <w:bCs/>
                <w:color w:val="000000" w:themeColor="text1"/>
                <w:sz w:val="18"/>
                <w:szCs w:val="21"/>
              </w:rPr>
            </w:pPr>
            <w:r>
              <w:rPr>
                <w:bCs/>
                <w:color w:val="000000" w:themeColor="text1"/>
                <w:sz w:val="18"/>
                <w:szCs w:val="21"/>
              </w:rPr>
              <w:t>二、重点和难点</w:t>
            </w:r>
          </w:p>
          <w:p w14:paraId="3605DE21"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w:t>
            </w:r>
            <w:r>
              <w:rPr>
                <w:bCs/>
                <w:color w:val="000000" w:themeColor="text1"/>
                <w:sz w:val="18"/>
                <w:szCs w:val="21"/>
              </w:rPr>
              <w:t xml:space="preserve"> </w:t>
            </w:r>
            <w:r>
              <w:rPr>
                <w:bCs/>
                <w:color w:val="000000" w:themeColor="text1"/>
                <w:sz w:val="18"/>
                <w:szCs w:val="21"/>
              </w:rPr>
              <w:t>概述（重点）</w:t>
            </w:r>
          </w:p>
          <w:p w14:paraId="1A276817" w14:textId="77777777" w:rsidR="00BC34FF" w:rsidRDefault="00000000">
            <w:pPr>
              <w:snapToGrid w:val="0"/>
              <w:spacing w:line="320" w:lineRule="exact"/>
              <w:rPr>
                <w:color w:val="000000" w:themeColor="text1"/>
                <w:sz w:val="18"/>
                <w:szCs w:val="21"/>
              </w:rPr>
            </w:pPr>
            <w:r>
              <w:rPr>
                <w:color w:val="000000" w:themeColor="text1"/>
                <w:sz w:val="18"/>
                <w:szCs w:val="21"/>
              </w:rPr>
              <w:t>汽车制动系统的工作原理；汽车制动系统的组成；汽车制动系统的类型；</w:t>
            </w:r>
          </w:p>
          <w:p w14:paraId="74D0F47F"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w:t>
            </w:r>
            <w:r>
              <w:rPr>
                <w:bCs/>
                <w:color w:val="000000" w:themeColor="text1"/>
                <w:sz w:val="18"/>
                <w:szCs w:val="21"/>
              </w:rPr>
              <w:t xml:space="preserve"> </w:t>
            </w:r>
            <w:r>
              <w:rPr>
                <w:bCs/>
                <w:color w:val="000000" w:themeColor="text1"/>
                <w:sz w:val="18"/>
                <w:szCs w:val="21"/>
              </w:rPr>
              <w:t>制动器</w:t>
            </w:r>
          </w:p>
          <w:p w14:paraId="0F40AA8B"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鼓式制动器（次重点）制动器的功用与类型；鼓式制动器的工作原理与类型；轮缸式制动器的类型；领从蹄式制动器、双领蹄式制动器、双向双领蹄式制动器、单向和双向自增力式制动器的构造和工作原理；制动器间隙的调整装置类型和调整方法；其它鼓式制动器（凸轮式、楔式）结构特点；</w:t>
            </w:r>
          </w:p>
          <w:p w14:paraId="3EDB5A75"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盘式制动器（重点）盘式制动器的工作原理与类型；钳盘式制动器的类型；定钳盘式和浮钳盘式制动器的构造与工作原理；全盘式制动器的结构特点；盘式制动器的特点；</w:t>
            </w:r>
          </w:p>
          <w:p w14:paraId="002A0AAE"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w:t>
            </w:r>
            <w:r>
              <w:rPr>
                <w:bCs/>
                <w:color w:val="000000" w:themeColor="text1"/>
                <w:sz w:val="18"/>
                <w:szCs w:val="21"/>
              </w:rPr>
              <w:t xml:space="preserve"> </w:t>
            </w:r>
            <w:r>
              <w:rPr>
                <w:bCs/>
                <w:color w:val="000000" w:themeColor="text1"/>
                <w:sz w:val="18"/>
                <w:szCs w:val="21"/>
              </w:rPr>
              <w:t>人力制动系统</w:t>
            </w:r>
          </w:p>
          <w:p w14:paraId="67E8765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机械制动系统（次重点）人力制动系统的功用与类型；机械驻车制动系统的组成和构造；</w:t>
            </w:r>
          </w:p>
          <w:p w14:paraId="5C10221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人力液压制动系统（重点）人力液压制动系统的组成和工作原理；串联双腔制动主缸构造及工作原理；制动轮缸的结构特点；</w:t>
            </w:r>
          </w:p>
          <w:p w14:paraId="71F8058C" w14:textId="77777777" w:rsidR="00BC34FF" w:rsidRDefault="00000000">
            <w:pPr>
              <w:keepNext/>
              <w:keepLines/>
              <w:snapToGrid w:val="0"/>
              <w:spacing w:line="320" w:lineRule="exact"/>
              <w:outlineLvl w:val="3"/>
              <w:rPr>
                <w:bCs/>
                <w:color w:val="000000" w:themeColor="text1"/>
                <w:sz w:val="18"/>
                <w:szCs w:val="21"/>
              </w:rPr>
            </w:pPr>
            <w:r>
              <w:rPr>
                <w:color w:val="000000" w:themeColor="text1"/>
                <w:sz w:val="18"/>
                <w:szCs w:val="21"/>
              </w:rPr>
              <w:t>第四</w:t>
            </w:r>
            <w:r>
              <w:rPr>
                <w:bCs/>
                <w:color w:val="000000" w:themeColor="text1"/>
                <w:sz w:val="18"/>
                <w:szCs w:val="21"/>
              </w:rPr>
              <w:t>节</w:t>
            </w:r>
            <w:r>
              <w:rPr>
                <w:bCs/>
                <w:color w:val="000000" w:themeColor="text1"/>
                <w:sz w:val="18"/>
                <w:szCs w:val="21"/>
              </w:rPr>
              <w:t xml:space="preserve"> </w:t>
            </w:r>
            <w:r>
              <w:rPr>
                <w:bCs/>
                <w:color w:val="000000" w:themeColor="text1"/>
                <w:sz w:val="18"/>
                <w:szCs w:val="21"/>
              </w:rPr>
              <w:t>伺服制动系统</w:t>
            </w:r>
          </w:p>
          <w:p w14:paraId="52F9B31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助力式伺服制动系统（次重点）伺服制动系统的组成和类型；真空助力式伺服制动系统的组成和构造；真空助力器的构和工作原理；气压助力式伺服制动系统的组成；</w:t>
            </w:r>
          </w:p>
          <w:p w14:paraId="50591EB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增压式助力式伺服制动系统（一般）增压式助力式伺服制动系统的类型、组成和构造；</w:t>
            </w:r>
          </w:p>
          <w:p w14:paraId="05FB9797" w14:textId="77777777" w:rsidR="00BC34FF" w:rsidRDefault="00000000">
            <w:pPr>
              <w:keepNext/>
              <w:keepLines/>
              <w:snapToGrid w:val="0"/>
              <w:spacing w:line="320" w:lineRule="exact"/>
              <w:outlineLvl w:val="3"/>
              <w:rPr>
                <w:bCs/>
                <w:color w:val="000000" w:themeColor="text1"/>
                <w:sz w:val="18"/>
                <w:szCs w:val="21"/>
              </w:rPr>
            </w:pPr>
            <w:r>
              <w:rPr>
                <w:color w:val="000000" w:themeColor="text1"/>
                <w:sz w:val="18"/>
                <w:szCs w:val="21"/>
              </w:rPr>
              <w:t>第五</w:t>
            </w:r>
            <w:r>
              <w:rPr>
                <w:bCs/>
                <w:color w:val="000000" w:themeColor="text1"/>
                <w:sz w:val="18"/>
                <w:szCs w:val="21"/>
              </w:rPr>
              <w:t>节</w:t>
            </w:r>
            <w:r>
              <w:rPr>
                <w:bCs/>
                <w:color w:val="000000" w:themeColor="text1"/>
                <w:sz w:val="18"/>
                <w:szCs w:val="21"/>
              </w:rPr>
              <w:t xml:space="preserve"> </w:t>
            </w:r>
            <w:r>
              <w:rPr>
                <w:bCs/>
                <w:color w:val="000000" w:themeColor="text1"/>
                <w:sz w:val="18"/>
                <w:szCs w:val="21"/>
              </w:rPr>
              <w:t>动力制动系统</w:t>
            </w:r>
          </w:p>
          <w:p w14:paraId="1FF3382D"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气压制动系统（一般）动力制动系统的类型与组成；气压制动回路的类型与组成；供能装置的组成和功用；控制装置的组成和功用；制动阀的类型与功用（随动作用的概念）；制动阀的构造与工作原理；制动气室的功用与构造；</w:t>
            </w:r>
          </w:p>
          <w:p w14:paraId="50BED24A"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气顶液制动系与全液压动力制动系统（一般）气顶液</w:t>
            </w:r>
            <w:r>
              <w:rPr>
                <w:color w:val="000000" w:themeColor="text1"/>
                <w:sz w:val="18"/>
                <w:szCs w:val="21"/>
              </w:rPr>
              <w:lastRenderedPageBreak/>
              <w:t>制动系的组成与功用；全液压动力制动系统的组成与功用；</w:t>
            </w:r>
          </w:p>
          <w:p w14:paraId="439646B6" w14:textId="77777777" w:rsidR="00BC34FF" w:rsidRDefault="00000000">
            <w:pPr>
              <w:keepNext/>
              <w:keepLines/>
              <w:snapToGrid w:val="0"/>
              <w:spacing w:line="320" w:lineRule="exact"/>
              <w:outlineLvl w:val="3"/>
              <w:rPr>
                <w:bCs/>
                <w:color w:val="000000" w:themeColor="text1"/>
                <w:sz w:val="18"/>
                <w:szCs w:val="21"/>
              </w:rPr>
            </w:pPr>
            <w:r>
              <w:rPr>
                <w:bCs/>
                <w:color w:val="000000" w:themeColor="text1"/>
                <w:sz w:val="18"/>
                <w:szCs w:val="21"/>
              </w:rPr>
              <w:t>第六节</w:t>
            </w:r>
            <w:r>
              <w:rPr>
                <w:bCs/>
                <w:color w:val="000000" w:themeColor="text1"/>
                <w:sz w:val="18"/>
                <w:szCs w:val="21"/>
              </w:rPr>
              <w:t xml:space="preserve"> </w:t>
            </w:r>
            <w:r>
              <w:rPr>
                <w:bCs/>
                <w:color w:val="000000" w:themeColor="text1"/>
                <w:sz w:val="18"/>
                <w:szCs w:val="21"/>
              </w:rPr>
              <w:t>制动力调节装置</w:t>
            </w:r>
          </w:p>
          <w:p w14:paraId="7723882F" w14:textId="77777777" w:rsidR="00BC34FF"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前后轮同步滑移的条件；理想的前后轮促动管路压力分配特性；（一般）</w:t>
            </w:r>
          </w:p>
          <w:p w14:paraId="292C6BA3"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限压阀与比例阀（一般）限压阀与比例阀的功用；限压阀与比例阀的结构及其在汽车上的应用；</w:t>
            </w:r>
          </w:p>
          <w:p w14:paraId="282A09BC"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感载阀（一般）感载阀的功用与类型；感载阀的结构及其在汽车上的应用；</w:t>
            </w:r>
          </w:p>
          <w:p w14:paraId="6FC429A4"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惯性阀（一般）惯性阀的功用与类型；</w:t>
            </w:r>
          </w:p>
          <w:p w14:paraId="537E6932" w14:textId="77777777" w:rsidR="00BC34FF"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防抱死制动装置（次重点）滑动率对附着系数的影响；制动防抱死系统的组成及工作原理；制动防抱死系统（</w:t>
            </w:r>
            <w:r>
              <w:rPr>
                <w:color w:val="000000" w:themeColor="text1"/>
                <w:sz w:val="18"/>
                <w:szCs w:val="21"/>
              </w:rPr>
              <w:t>ABS</w:t>
            </w:r>
            <w:r>
              <w:rPr>
                <w:color w:val="000000" w:themeColor="text1"/>
                <w:sz w:val="18"/>
                <w:szCs w:val="21"/>
              </w:rPr>
              <w:t>）部件的结构及功用；</w:t>
            </w:r>
          </w:p>
        </w:tc>
        <w:tc>
          <w:tcPr>
            <w:tcW w:w="1575" w:type="dxa"/>
            <w:tcBorders>
              <w:top w:val="single" w:sz="4" w:space="0" w:color="auto"/>
              <w:left w:val="single" w:sz="4" w:space="0" w:color="auto"/>
              <w:bottom w:val="single" w:sz="4" w:space="0" w:color="auto"/>
              <w:right w:val="single" w:sz="4" w:space="0" w:color="auto"/>
            </w:tcBorders>
            <w:vAlign w:val="center"/>
          </w:tcPr>
          <w:p w14:paraId="33967D4E"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制动系统的工作原理；掌握汽车制动系统的组成及类型；了解制动器的功用与类型；了解鼓式制动器的工作原理与类型；掌握轮缸式制动器（领从蹄式制动器、双领蹄式制动器、双向双领蹄式制动器、单向和双向自增力式制动器）的构造和工作原理；掌握制动器间隙的调整装置类型和调整方法；了解其它鼓式制动器（凸轮式、楔式）结构特点；掌握盘式制动器的工作原理与类型；了解钳盘式制动器的类型；掌握定钳盘式和浮钳盘式制动器的构造与工作原理；了解全盘式制动器的结构特点；掌握盘式制动器的特点；了解人力制动系统的功用与类型；了解机械驻车制动系统的组成和构造；掌握人力液压制动系</w:t>
            </w:r>
            <w:r>
              <w:rPr>
                <w:color w:val="000000" w:themeColor="text1"/>
                <w:sz w:val="18"/>
                <w:szCs w:val="21"/>
              </w:rPr>
              <w:lastRenderedPageBreak/>
              <w:t>统的组成和工作原理；掌握串联双腔制动主缸构造及工作原理；了解制动轮缸的结构特点；了解伺服制动系统的组成和类型；掌握真空助力式伺服制动系统的组成和构造；掌握真空助力器的构和工作原理；了解气压助力式伺服制动系统的组成；了解增压式助力式伺服制动系统的类型、组成和构造；了解动力制动系统的类型与组成；了解气压制动回路的类型与组成；了解供能装置的组成和功用；掌握控制装置的组成和功用；掌握制动阀的类型与功用（随动作用的概念）；掌握制动阀的构造与工作原理；了解制动气室的功用与构造；了解气顶液制动系和全液压动力制动系统的组成与功用；掌握前后轮同步滑移的条件和理想的前后轮促动管路压力分配特性；了解滑动率对附着系数的影响；掌握制动防抱死系统的组成及工作原理；</w:t>
            </w:r>
            <w:r>
              <w:rPr>
                <w:color w:val="000000" w:themeColor="text1"/>
                <w:sz w:val="18"/>
                <w:szCs w:val="21"/>
              </w:rPr>
              <w:lastRenderedPageBreak/>
              <w:t>了解制动防抱死系统（</w:t>
            </w:r>
            <w:r>
              <w:rPr>
                <w:color w:val="000000" w:themeColor="text1"/>
                <w:sz w:val="18"/>
                <w:szCs w:val="21"/>
              </w:rPr>
              <w:t>ABS</w:t>
            </w:r>
            <w:r>
              <w:rPr>
                <w:color w:val="000000" w:themeColor="text1"/>
                <w:sz w:val="18"/>
                <w:szCs w:val="21"/>
              </w:rPr>
              <w:t>）部件的结构及功用。</w:t>
            </w:r>
          </w:p>
        </w:tc>
        <w:tc>
          <w:tcPr>
            <w:tcW w:w="465" w:type="dxa"/>
            <w:tcBorders>
              <w:top w:val="single" w:sz="4" w:space="0" w:color="auto"/>
              <w:left w:val="single" w:sz="4" w:space="0" w:color="auto"/>
              <w:bottom w:val="single" w:sz="4" w:space="0" w:color="auto"/>
              <w:right w:val="single" w:sz="4" w:space="0" w:color="auto"/>
            </w:tcBorders>
            <w:vAlign w:val="center"/>
          </w:tcPr>
          <w:p w14:paraId="2F51E085"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7</w:t>
            </w:r>
          </w:p>
        </w:tc>
        <w:tc>
          <w:tcPr>
            <w:tcW w:w="1065" w:type="dxa"/>
            <w:tcBorders>
              <w:top w:val="single" w:sz="4" w:space="0" w:color="auto"/>
              <w:left w:val="single" w:sz="4" w:space="0" w:color="auto"/>
              <w:bottom w:val="single" w:sz="4" w:space="0" w:color="auto"/>
              <w:right w:val="single" w:sz="4" w:space="0" w:color="auto"/>
            </w:tcBorders>
            <w:vAlign w:val="center"/>
          </w:tcPr>
          <w:p w14:paraId="731F1738" w14:textId="77777777" w:rsidR="00BC34FF"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ACAB56F" w14:textId="77777777" w:rsidR="00BC34FF" w:rsidRDefault="00000000">
            <w:pPr>
              <w:spacing w:line="320" w:lineRule="exact"/>
              <w:jc w:val="center"/>
              <w:rPr>
                <w:color w:val="000000" w:themeColor="text1"/>
                <w:sz w:val="18"/>
                <w:szCs w:val="21"/>
              </w:rPr>
            </w:pPr>
            <w:r>
              <w:rPr>
                <w:color w:val="000000" w:themeColor="text1"/>
                <w:sz w:val="18"/>
                <w:szCs w:val="21"/>
              </w:rPr>
              <w:t>目</w:t>
            </w:r>
          </w:p>
          <w:p w14:paraId="1D9F20FE" w14:textId="77777777" w:rsidR="00BC34FF" w:rsidRDefault="00000000">
            <w:pPr>
              <w:spacing w:line="320" w:lineRule="exact"/>
              <w:jc w:val="center"/>
              <w:rPr>
                <w:color w:val="000000" w:themeColor="text1"/>
                <w:sz w:val="18"/>
                <w:szCs w:val="21"/>
              </w:rPr>
            </w:pPr>
            <w:r>
              <w:rPr>
                <w:color w:val="000000" w:themeColor="text1"/>
                <w:sz w:val="18"/>
                <w:szCs w:val="21"/>
              </w:rPr>
              <w:t>标</w:t>
            </w:r>
          </w:p>
          <w:p w14:paraId="7CC1768E" w14:textId="77777777" w:rsidR="00BC34FF" w:rsidRDefault="00000000">
            <w:pPr>
              <w:spacing w:line="320" w:lineRule="exact"/>
              <w:jc w:val="center"/>
              <w:rPr>
                <w:color w:val="000000" w:themeColor="text1"/>
                <w:sz w:val="18"/>
                <w:szCs w:val="21"/>
              </w:rPr>
            </w:pPr>
            <w:r>
              <w:rPr>
                <w:color w:val="000000" w:themeColor="text1"/>
                <w:sz w:val="18"/>
                <w:szCs w:val="21"/>
              </w:rPr>
              <w:t>6</w:t>
            </w:r>
          </w:p>
        </w:tc>
      </w:tr>
    </w:tbl>
    <w:p w14:paraId="5B9A7141" w14:textId="77777777" w:rsidR="00BC34FF" w:rsidRDefault="00BC34FF">
      <w:pPr>
        <w:widowControl/>
        <w:snapToGrid w:val="0"/>
        <w:spacing w:line="360" w:lineRule="auto"/>
        <w:jc w:val="left"/>
        <w:rPr>
          <w:rFonts w:eastAsiaTheme="minorEastAsia"/>
          <w:b/>
          <w:bCs/>
          <w:color w:val="000000" w:themeColor="text1"/>
          <w:kern w:val="0"/>
          <w:szCs w:val="21"/>
        </w:rPr>
      </w:pPr>
    </w:p>
    <w:p w14:paraId="4EF7B11D"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hint="eastAsia"/>
          <w:b/>
          <w:bCs/>
          <w:color w:val="000000" w:themeColor="text1"/>
          <w:kern w:val="0"/>
          <w:szCs w:val="21"/>
        </w:rPr>
        <w:t>四</w:t>
      </w:r>
      <w:r>
        <w:rPr>
          <w:rFonts w:eastAsiaTheme="minorEastAsia"/>
          <w:b/>
          <w:bCs/>
          <w:color w:val="000000" w:themeColor="text1"/>
          <w:kern w:val="0"/>
          <w:szCs w:val="21"/>
        </w:rPr>
        <w:t>、</w:t>
      </w:r>
      <w:r>
        <w:rPr>
          <w:rFonts w:eastAsiaTheme="minorEastAsia" w:hint="eastAsia"/>
          <w:b/>
          <w:bCs/>
          <w:color w:val="000000" w:themeColor="text1"/>
          <w:kern w:val="0"/>
          <w:szCs w:val="21"/>
        </w:rPr>
        <w:t>课程思政</w:t>
      </w:r>
    </w:p>
    <w:p w14:paraId="0F5291F6" w14:textId="77777777" w:rsidR="00BC34FF" w:rsidRDefault="00000000">
      <w:pPr>
        <w:widowControl/>
        <w:spacing w:line="360" w:lineRule="auto"/>
        <w:ind w:firstLineChars="200" w:firstLine="420"/>
        <w:jc w:val="left"/>
        <w:rPr>
          <w:rFonts w:eastAsiaTheme="minorEastAsia"/>
          <w:b/>
          <w:bCs/>
          <w:color w:val="000000" w:themeColor="text1"/>
          <w:kern w:val="0"/>
          <w:szCs w:val="21"/>
        </w:rPr>
      </w:pPr>
      <w:r>
        <w:rPr>
          <w:rFonts w:eastAsiaTheme="minorEastAsia" w:hint="eastAsia"/>
          <w:bCs/>
          <w:color w:val="000000" w:themeColor="text1"/>
          <w:kern w:val="0"/>
          <w:szCs w:val="21"/>
        </w:rPr>
        <w:t>《汽车构造》课程思政将助力“中国制造</w:t>
      </w:r>
      <w:r>
        <w:rPr>
          <w:rFonts w:eastAsiaTheme="minorEastAsia" w:hint="eastAsia"/>
          <w:bCs/>
          <w:color w:val="000000" w:themeColor="text1"/>
          <w:kern w:val="0"/>
          <w:szCs w:val="21"/>
        </w:rPr>
        <w:t xml:space="preserve"> 2025</w:t>
      </w:r>
      <w:r>
        <w:rPr>
          <w:rFonts w:eastAsiaTheme="minorEastAsia" w:hint="eastAsia"/>
          <w:bCs/>
          <w:color w:val="000000" w:themeColor="text1"/>
          <w:kern w:val="0"/>
          <w:szCs w:val="21"/>
        </w:rPr>
        <w:t>”建设，把思政元素巧妙地融入到专业课程中。通过启发式教学，渗透同学们做人做事的基本道理，树立社会主义核心价值观；通过案例引导式教学，树立学生的职业荣誉感；通过任务驱动式教学，可以调动学生参与课堂的积极性，激发学习兴趣，增强自身信心；通过研讨式教学，培养学生们自主学习和终身学习的能力，树立共享发展的理念。最终培养学生成为技能应用型人才，助力技术强国建设。</w:t>
      </w:r>
    </w:p>
    <w:p w14:paraId="6DB63779" w14:textId="77777777" w:rsidR="00BC34FF" w:rsidRDefault="00000000">
      <w:pPr>
        <w:widowControl/>
        <w:snapToGrid w:val="0"/>
        <w:spacing w:line="360" w:lineRule="auto"/>
        <w:ind w:firstLineChars="200" w:firstLine="422"/>
        <w:jc w:val="left"/>
        <w:rPr>
          <w:rFonts w:eastAsiaTheme="minorEastAsia"/>
          <w:color w:val="000000" w:themeColor="text1"/>
          <w:kern w:val="0"/>
          <w:szCs w:val="21"/>
        </w:rPr>
      </w:pPr>
      <w:r>
        <w:rPr>
          <w:rFonts w:eastAsiaTheme="minorEastAsia" w:hint="eastAsia"/>
          <w:b/>
          <w:bCs/>
          <w:color w:val="000000" w:themeColor="text1"/>
          <w:kern w:val="0"/>
          <w:szCs w:val="21"/>
        </w:rPr>
        <w:t>五</w:t>
      </w:r>
      <w:r>
        <w:rPr>
          <w:rFonts w:eastAsiaTheme="minorEastAsia"/>
          <w:b/>
          <w:bCs/>
          <w:color w:val="000000" w:themeColor="text1"/>
          <w:kern w:val="0"/>
          <w:szCs w:val="21"/>
        </w:rPr>
        <w:t>、使用教材</w:t>
      </w:r>
      <w:r>
        <w:rPr>
          <w:rFonts w:eastAsiaTheme="minorEastAsia"/>
          <w:b/>
          <w:bCs/>
          <w:color w:val="000000" w:themeColor="text1"/>
          <w:kern w:val="0"/>
          <w:szCs w:val="21"/>
        </w:rPr>
        <w:t></w:t>
      </w:r>
    </w:p>
    <w:p w14:paraId="027B0423" w14:textId="77777777" w:rsidR="00BC34FF" w:rsidRDefault="00000000">
      <w:pPr>
        <w:widowControl/>
        <w:snapToGrid w:val="0"/>
        <w:ind w:firstLineChars="200" w:firstLine="422"/>
        <w:jc w:val="left"/>
        <w:rPr>
          <w:rFonts w:eastAsiaTheme="minorEastAsia"/>
          <w:bCs/>
          <w:color w:val="000000" w:themeColor="text1"/>
          <w:kern w:val="0"/>
          <w:szCs w:val="21"/>
        </w:rPr>
      </w:pPr>
      <w:r>
        <w:rPr>
          <w:rFonts w:eastAsiaTheme="minorEastAsia"/>
          <w:b/>
          <w:bCs/>
          <w:color w:val="000000" w:themeColor="text1"/>
          <w:kern w:val="0"/>
          <w:szCs w:val="21"/>
        </w:rPr>
        <w:t>1.</w:t>
      </w:r>
      <w:r>
        <w:rPr>
          <w:rFonts w:eastAsiaTheme="minorEastAsia"/>
          <w:b/>
          <w:bCs/>
          <w:color w:val="000000" w:themeColor="text1"/>
          <w:kern w:val="0"/>
          <w:szCs w:val="21"/>
        </w:rPr>
        <w:t>选用教材：</w:t>
      </w:r>
    </w:p>
    <w:p w14:paraId="445A6AD6"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理论课教材：汽车构造（上下册）；姚为民主编；人民交通出版社；</w:t>
      </w:r>
      <w:r>
        <w:rPr>
          <w:rFonts w:eastAsiaTheme="minorEastAsia"/>
          <w:bCs/>
          <w:color w:val="000000" w:themeColor="text1"/>
          <w:kern w:val="0"/>
          <w:szCs w:val="21"/>
        </w:rPr>
        <w:t>2021</w:t>
      </w:r>
      <w:r>
        <w:rPr>
          <w:rFonts w:eastAsiaTheme="minorEastAsia"/>
          <w:bCs/>
          <w:color w:val="000000" w:themeColor="text1"/>
          <w:kern w:val="0"/>
          <w:szCs w:val="21"/>
        </w:rPr>
        <w:t>年</w:t>
      </w:r>
      <w:r>
        <w:rPr>
          <w:rFonts w:eastAsiaTheme="minorEastAsia"/>
          <w:bCs/>
          <w:color w:val="000000" w:themeColor="text1"/>
          <w:kern w:val="0"/>
          <w:szCs w:val="21"/>
        </w:rPr>
        <w:t>11</w:t>
      </w:r>
      <w:r>
        <w:rPr>
          <w:rFonts w:eastAsiaTheme="minorEastAsia"/>
          <w:bCs/>
          <w:color w:val="000000" w:themeColor="text1"/>
          <w:kern w:val="0"/>
          <w:szCs w:val="21"/>
        </w:rPr>
        <w:t>月；第</w:t>
      </w:r>
      <w:r>
        <w:rPr>
          <w:rFonts w:eastAsiaTheme="minorEastAsia" w:hint="eastAsia"/>
          <w:bCs/>
          <w:color w:val="000000" w:themeColor="text1"/>
          <w:kern w:val="0"/>
          <w:szCs w:val="21"/>
        </w:rPr>
        <w:t>7</w:t>
      </w:r>
      <w:r>
        <w:rPr>
          <w:rFonts w:eastAsiaTheme="minorEastAsia"/>
          <w:bCs/>
          <w:color w:val="000000" w:themeColor="text1"/>
          <w:kern w:val="0"/>
          <w:szCs w:val="21"/>
        </w:rPr>
        <w:t>版；国际标准书号：上册</w:t>
      </w:r>
      <w:r>
        <w:rPr>
          <w:rFonts w:eastAsiaTheme="minorEastAsia"/>
          <w:bCs/>
          <w:color w:val="000000" w:themeColor="text1"/>
          <w:kern w:val="0"/>
          <w:szCs w:val="21"/>
        </w:rPr>
        <w:t>ISBN</w:t>
      </w:r>
      <w:r>
        <w:rPr>
          <w:rFonts w:eastAsiaTheme="minorEastAsia"/>
          <w:bCs/>
          <w:color w:val="000000" w:themeColor="text1"/>
          <w:kern w:val="0"/>
          <w:szCs w:val="21"/>
        </w:rPr>
        <w:t>：</w:t>
      </w:r>
      <w:r>
        <w:rPr>
          <w:rFonts w:eastAsiaTheme="minorEastAsia"/>
          <w:bCs/>
          <w:color w:val="000000" w:themeColor="text1"/>
          <w:kern w:val="0"/>
          <w:szCs w:val="21"/>
        </w:rPr>
        <w:t>978-7-114-17116-1</w:t>
      </w:r>
      <w:r>
        <w:rPr>
          <w:rFonts w:eastAsiaTheme="minorEastAsia"/>
          <w:bCs/>
          <w:color w:val="000000" w:themeColor="text1"/>
          <w:kern w:val="0"/>
          <w:szCs w:val="21"/>
        </w:rPr>
        <w:t>，下册</w:t>
      </w:r>
      <w:r>
        <w:rPr>
          <w:rFonts w:eastAsiaTheme="minorEastAsia"/>
          <w:bCs/>
          <w:color w:val="000000" w:themeColor="text1"/>
          <w:kern w:val="0"/>
          <w:szCs w:val="21"/>
        </w:rPr>
        <w:t>ISBN</w:t>
      </w:r>
      <w:r>
        <w:rPr>
          <w:rFonts w:eastAsiaTheme="minorEastAsia"/>
          <w:bCs/>
          <w:color w:val="000000" w:themeColor="text1"/>
          <w:kern w:val="0"/>
          <w:szCs w:val="21"/>
        </w:rPr>
        <w:t>：</w:t>
      </w:r>
      <w:r>
        <w:rPr>
          <w:rFonts w:eastAsiaTheme="minorEastAsia"/>
          <w:bCs/>
          <w:color w:val="000000" w:themeColor="text1"/>
          <w:kern w:val="0"/>
          <w:szCs w:val="21"/>
        </w:rPr>
        <w:t>978-7-114-17240-3</w:t>
      </w:r>
      <w:r>
        <w:rPr>
          <w:rFonts w:eastAsiaTheme="minorEastAsia"/>
          <w:bCs/>
          <w:color w:val="000000" w:themeColor="text1"/>
          <w:kern w:val="0"/>
          <w:szCs w:val="21"/>
        </w:rPr>
        <w:t>。</w:t>
      </w:r>
    </w:p>
    <w:p w14:paraId="5BC16F75" w14:textId="77777777" w:rsidR="00BC34FF" w:rsidRDefault="00000000">
      <w:pPr>
        <w:widowControl/>
        <w:snapToGrid w:val="0"/>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t>2.</w:t>
      </w:r>
      <w:r>
        <w:rPr>
          <w:rFonts w:eastAsiaTheme="minorEastAsia"/>
          <w:b/>
          <w:bCs/>
          <w:color w:val="000000" w:themeColor="text1"/>
          <w:kern w:val="0"/>
          <w:szCs w:val="21"/>
        </w:rPr>
        <w:t>参考书：</w:t>
      </w:r>
    </w:p>
    <w:p w14:paraId="26DDB293"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）汽车构造（第四版）；关文达主编；机械工业出版社；</w:t>
      </w:r>
      <w:r>
        <w:rPr>
          <w:rFonts w:eastAsiaTheme="minorEastAsia"/>
          <w:bCs/>
          <w:color w:val="000000" w:themeColor="text1"/>
          <w:kern w:val="0"/>
          <w:szCs w:val="21"/>
        </w:rPr>
        <w:t>2016</w:t>
      </w:r>
      <w:r>
        <w:rPr>
          <w:rFonts w:eastAsiaTheme="minorEastAsia"/>
          <w:bCs/>
          <w:color w:val="000000" w:themeColor="text1"/>
          <w:kern w:val="0"/>
          <w:szCs w:val="21"/>
        </w:rPr>
        <w:t>年</w:t>
      </w:r>
      <w:r>
        <w:rPr>
          <w:rFonts w:eastAsiaTheme="minorEastAsia"/>
          <w:bCs/>
          <w:color w:val="000000" w:themeColor="text1"/>
          <w:kern w:val="0"/>
          <w:szCs w:val="21"/>
        </w:rPr>
        <w:t>2</w:t>
      </w:r>
      <w:r>
        <w:rPr>
          <w:rFonts w:eastAsiaTheme="minorEastAsia"/>
          <w:bCs/>
          <w:color w:val="000000" w:themeColor="text1"/>
          <w:kern w:val="0"/>
          <w:szCs w:val="21"/>
        </w:rPr>
        <w:t>月。</w:t>
      </w:r>
    </w:p>
    <w:p w14:paraId="2218676E"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2</w:t>
      </w:r>
      <w:r>
        <w:rPr>
          <w:rFonts w:eastAsiaTheme="minorEastAsia"/>
          <w:bCs/>
          <w:color w:val="000000" w:themeColor="text1"/>
          <w:kern w:val="0"/>
          <w:szCs w:val="21"/>
        </w:rPr>
        <w:t>）汽车构造（发动机部分）（第二版）；惠有利、宋孟辉、付凯主编；人民邮电出版社；</w:t>
      </w:r>
      <w:r>
        <w:rPr>
          <w:rFonts w:eastAsiaTheme="minorEastAsia"/>
          <w:bCs/>
          <w:color w:val="000000" w:themeColor="text1"/>
          <w:kern w:val="0"/>
          <w:szCs w:val="21"/>
        </w:rPr>
        <w:t>2016</w:t>
      </w:r>
      <w:r>
        <w:rPr>
          <w:rFonts w:eastAsiaTheme="minorEastAsia"/>
          <w:bCs/>
          <w:color w:val="000000" w:themeColor="text1"/>
          <w:kern w:val="0"/>
          <w:szCs w:val="21"/>
        </w:rPr>
        <w:t>年</w:t>
      </w:r>
      <w:r>
        <w:rPr>
          <w:rFonts w:eastAsiaTheme="minorEastAsia"/>
          <w:bCs/>
          <w:color w:val="000000" w:themeColor="text1"/>
          <w:kern w:val="0"/>
          <w:szCs w:val="21"/>
        </w:rPr>
        <w:t>12</w:t>
      </w:r>
      <w:r>
        <w:rPr>
          <w:rFonts w:eastAsiaTheme="minorEastAsia"/>
          <w:bCs/>
          <w:color w:val="000000" w:themeColor="text1"/>
          <w:kern w:val="0"/>
          <w:szCs w:val="21"/>
        </w:rPr>
        <w:t>月。</w:t>
      </w:r>
    </w:p>
    <w:p w14:paraId="1D449904"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3</w:t>
      </w:r>
      <w:r>
        <w:rPr>
          <w:rFonts w:eastAsiaTheme="minorEastAsia"/>
          <w:bCs/>
          <w:color w:val="000000" w:themeColor="text1"/>
          <w:kern w:val="0"/>
          <w:szCs w:val="21"/>
        </w:rPr>
        <w:t>）汽车构造；明平顺主编；武汉理工大学出版社；</w:t>
      </w:r>
      <w:r>
        <w:rPr>
          <w:rFonts w:eastAsiaTheme="minorEastAsia"/>
          <w:bCs/>
          <w:color w:val="000000" w:themeColor="text1"/>
          <w:kern w:val="0"/>
          <w:szCs w:val="21"/>
        </w:rPr>
        <w:t>2016</w:t>
      </w:r>
      <w:r>
        <w:rPr>
          <w:rFonts w:eastAsiaTheme="minorEastAsia"/>
          <w:bCs/>
          <w:color w:val="000000" w:themeColor="text1"/>
          <w:kern w:val="0"/>
          <w:szCs w:val="21"/>
        </w:rPr>
        <w:t>年</w:t>
      </w:r>
      <w:r>
        <w:rPr>
          <w:rFonts w:eastAsiaTheme="minorEastAsia"/>
          <w:bCs/>
          <w:color w:val="000000" w:themeColor="text1"/>
          <w:kern w:val="0"/>
          <w:szCs w:val="21"/>
        </w:rPr>
        <w:t>5</w:t>
      </w:r>
      <w:r>
        <w:rPr>
          <w:rFonts w:eastAsiaTheme="minorEastAsia"/>
          <w:bCs/>
          <w:color w:val="000000" w:themeColor="text1"/>
          <w:kern w:val="0"/>
          <w:szCs w:val="21"/>
        </w:rPr>
        <w:t>月。</w:t>
      </w:r>
    </w:p>
    <w:p w14:paraId="6BAEEED0" w14:textId="77777777" w:rsidR="00BC34FF" w:rsidRDefault="00000000">
      <w:pPr>
        <w:widowControl/>
        <w:snapToGrid w:val="0"/>
        <w:ind w:firstLineChars="200" w:firstLine="422"/>
        <w:jc w:val="left"/>
        <w:rPr>
          <w:rFonts w:eastAsiaTheme="minorEastAsia"/>
          <w:b/>
          <w:color w:val="000000" w:themeColor="text1"/>
          <w:kern w:val="0"/>
          <w:szCs w:val="21"/>
        </w:rPr>
      </w:pPr>
      <w:r>
        <w:rPr>
          <w:rFonts w:eastAsiaTheme="minorEastAsia"/>
          <w:b/>
          <w:color w:val="000000" w:themeColor="text1"/>
          <w:kern w:val="0"/>
          <w:szCs w:val="21"/>
        </w:rPr>
        <w:t>3.</w:t>
      </w:r>
      <w:r>
        <w:rPr>
          <w:rFonts w:eastAsiaTheme="minorEastAsia"/>
          <w:b/>
          <w:color w:val="000000" w:themeColor="text1"/>
          <w:kern w:val="0"/>
          <w:szCs w:val="21"/>
        </w:rPr>
        <w:t>推荐网站：</w:t>
      </w:r>
    </w:p>
    <w:p w14:paraId="310CA2E4"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）汽车之家，</w:t>
      </w:r>
      <w:r>
        <w:rPr>
          <w:rFonts w:eastAsiaTheme="minorEastAsia"/>
          <w:bCs/>
          <w:color w:val="000000" w:themeColor="text1"/>
          <w:kern w:val="0"/>
          <w:szCs w:val="21"/>
        </w:rPr>
        <w:t>https://www.autohome.com.cn</w:t>
      </w:r>
    </w:p>
    <w:p w14:paraId="4CD1CC16"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2</w:t>
      </w:r>
      <w:r>
        <w:rPr>
          <w:rFonts w:eastAsiaTheme="minorEastAsia"/>
          <w:bCs/>
          <w:color w:val="000000" w:themeColor="text1"/>
          <w:kern w:val="0"/>
          <w:szCs w:val="21"/>
        </w:rPr>
        <w:t>）易车网，</w:t>
      </w:r>
      <w:r>
        <w:rPr>
          <w:rFonts w:eastAsiaTheme="minorEastAsia"/>
          <w:bCs/>
          <w:color w:val="000000" w:themeColor="text1"/>
          <w:kern w:val="0"/>
          <w:szCs w:val="21"/>
        </w:rPr>
        <w:t>http://bitauto.com/</w:t>
      </w:r>
    </w:p>
    <w:p w14:paraId="278F37DE" w14:textId="77777777" w:rsidR="00BC34FF"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3</w:t>
      </w:r>
      <w:r>
        <w:rPr>
          <w:rFonts w:eastAsiaTheme="minorEastAsia"/>
          <w:bCs/>
          <w:color w:val="000000" w:themeColor="text1"/>
          <w:kern w:val="0"/>
          <w:szCs w:val="21"/>
        </w:rPr>
        <w:t>）汽车维修技术论坛，</w:t>
      </w:r>
      <w:r>
        <w:rPr>
          <w:rFonts w:eastAsiaTheme="minorEastAsia"/>
          <w:bCs/>
          <w:color w:val="000000" w:themeColor="text1"/>
          <w:kern w:val="0"/>
          <w:szCs w:val="21"/>
        </w:rPr>
        <w:t>http://bbs.ephua.com/</w:t>
      </w:r>
    </w:p>
    <w:p w14:paraId="3C5F0B40" w14:textId="77777777" w:rsidR="00BC34FF" w:rsidRDefault="00000000">
      <w:pPr>
        <w:widowControl/>
        <w:snapToGrid w:val="0"/>
        <w:spacing w:line="360" w:lineRule="auto"/>
        <w:ind w:firstLineChars="200" w:firstLine="420"/>
        <w:jc w:val="left"/>
        <w:rPr>
          <w:rFonts w:eastAsiaTheme="minorEastAsia"/>
          <w:b/>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4</w:t>
      </w:r>
      <w:r>
        <w:rPr>
          <w:rFonts w:eastAsiaTheme="minorEastAsia"/>
          <w:bCs/>
          <w:color w:val="000000" w:themeColor="text1"/>
          <w:kern w:val="0"/>
          <w:szCs w:val="21"/>
        </w:rPr>
        <w:t>）汽车维修技术网，</w:t>
      </w:r>
      <w:r>
        <w:rPr>
          <w:rFonts w:eastAsiaTheme="minorEastAsia"/>
          <w:bCs/>
          <w:color w:val="000000" w:themeColor="text1"/>
          <w:kern w:val="0"/>
          <w:szCs w:val="21"/>
        </w:rPr>
        <w:t>http://www.ephua.com/</w:t>
      </w:r>
    </w:p>
    <w:p w14:paraId="253F7AA8"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hint="eastAsia"/>
          <w:b/>
          <w:bCs/>
          <w:color w:val="000000" w:themeColor="text1"/>
          <w:kern w:val="0"/>
          <w:szCs w:val="21"/>
        </w:rPr>
        <w:t>六</w:t>
      </w:r>
      <w:r>
        <w:rPr>
          <w:rFonts w:eastAsiaTheme="minorEastAsia"/>
          <w:b/>
          <w:bCs/>
          <w:color w:val="000000" w:themeColor="text1"/>
          <w:kern w:val="0"/>
          <w:szCs w:val="21"/>
        </w:rPr>
        <w:t>、教学条件</w:t>
      </w:r>
    </w:p>
    <w:p w14:paraId="0F5141CC"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本课程理论教学团队由</w:t>
      </w:r>
      <w:r>
        <w:rPr>
          <w:rFonts w:eastAsiaTheme="minorEastAsia"/>
          <w:color w:val="000000" w:themeColor="text1"/>
          <w:szCs w:val="21"/>
        </w:rPr>
        <w:t>3</w:t>
      </w:r>
      <w:r>
        <w:rPr>
          <w:rFonts w:eastAsiaTheme="minorEastAsia"/>
          <w:color w:val="000000" w:themeColor="text1"/>
          <w:szCs w:val="21"/>
        </w:rPr>
        <w:t>位专职教师组成，都具有交通运输工程类专业背景，三位教师教学经验丰富，能够保障汽车构造课程的顺利进行。课堂讲授需要多媒体教室，学校教室均为多媒体教</w:t>
      </w:r>
      <w:r>
        <w:rPr>
          <w:rFonts w:eastAsiaTheme="minorEastAsia"/>
          <w:color w:val="000000" w:themeColor="text1"/>
          <w:szCs w:val="21"/>
        </w:rPr>
        <w:lastRenderedPageBreak/>
        <w:t>室，可以满足理论教学需求。</w:t>
      </w:r>
    </w:p>
    <w:p w14:paraId="3B55DC84"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本课程实践教学环节，由</w:t>
      </w:r>
      <w:r>
        <w:rPr>
          <w:rFonts w:eastAsiaTheme="minorEastAsia"/>
          <w:color w:val="000000" w:themeColor="text1"/>
          <w:szCs w:val="21"/>
        </w:rPr>
        <w:t>3</w:t>
      </w:r>
      <w:r>
        <w:rPr>
          <w:rFonts w:eastAsiaTheme="minorEastAsia"/>
          <w:color w:val="000000" w:themeColor="text1"/>
          <w:szCs w:val="21"/>
        </w:rPr>
        <w:t>位理论教学教师和</w:t>
      </w:r>
      <w:r>
        <w:rPr>
          <w:rFonts w:eastAsiaTheme="minorEastAsia"/>
          <w:color w:val="000000" w:themeColor="text1"/>
          <w:szCs w:val="21"/>
        </w:rPr>
        <w:t>3</w:t>
      </w:r>
      <w:r>
        <w:rPr>
          <w:rFonts w:eastAsiaTheme="minorEastAsia"/>
          <w:color w:val="000000" w:themeColor="text1"/>
          <w:szCs w:val="21"/>
        </w:rPr>
        <w:t>位实验教学教师组成，同时依托学院发动机拆装实验室、汽车底盘拆装与检验实验室、汽车构造实验室、发动机喷油实验室等实验场地和设备，实践教学场地和师资都能够得到很好的保障。</w:t>
      </w:r>
    </w:p>
    <w:p w14:paraId="67F990A3" w14:textId="77777777" w:rsidR="00BC34FF" w:rsidRDefault="00BC34FF">
      <w:pPr>
        <w:widowControl/>
        <w:snapToGrid w:val="0"/>
        <w:spacing w:line="360" w:lineRule="auto"/>
        <w:ind w:firstLineChars="200" w:firstLine="422"/>
        <w:jc w:val="left"/>
        <w:rPr>
          <w:rFonts w:eastAsiaTheme="minorEastAsia"/>
          <w:b/>
          <w:bCs/>
          <w:color w:val="000000" w:themeColor="text1"/>
          <w:kern w:val="0"/>
          <w:szCs w:val="21"/>
        </w:rPr>
      </w:pPr>
    </w:p>
    <w:p w14:paraId="6C2EB180" w14:textId="77777777" w:rsidR="00BC34FF" w:rsidRDefault="00000000">
      <w:pPr>
        <w:widowControl/>
        <w:snapToGrid w:val="0"/>
        <w:spacing w:line="360" w:lineRule="auto"/>
        <w:ind w:firstLineChars="200" w:firstLine="422"/>
        <w:jc w:val="left"/>
        <w:rPr>
          <w:b/>
          <w:bCs/>
          <w:color w:val="000000" w:themeColor="text1"/>
          <w:kern w:val="0"/>
          <w:szCs w:val="21"/>
        </w:rPr>
      </w:pPr>
      <w:r>
        <w:rPr>
          <w:rFonts w:eastAsiaTheme="minorEastAsia" w:hint="eastAsia"/>
          <w:b/>
          <w:bCs/>
          <w:color w:val="000000" w:themeColor="text1"/>
          <w:kern w:val="0"/>
          <w:szCs w:val="21"/>
        </w:rPr>
        <w:t>七</w:t>
      </w:r>
      <w:r>
        <w:rPr>
          <w:rFonts w:eastAsiaTheme="minorEastAsia"/>
          <w:b/>
          <w:bCs/>
          <w:color w:val="000000" w:themeColor="text1"/>
          <w:kern w:val="0"/>
          <w:szCs w:val="21"/>
        </w:rPr>
        <w:t>、</w:t>
      </w:r>
      <w:bookmarkStart w:id="21" w:name="_Hlk136330008"/>
      <w:r>
        <w:rPr>
          <w:b/>
          <w:bCs/>
          <w:color w:val="000000" w:themeColor="text1"/>
          <w:kern w:val="0"/>
          <w:szCs w:val="21"/>
        </w:rPr>
        <w:t>课程考核</w:t>
      </w:r>
      <w:bookmarkEnd w:id="21"/>
      <w:r>
        <w:rPr>
          <w:rFonts w:hint="eastAsia"/>
          <w:b/>
          <w:bCs/>
          <w:color w:val="000000" w:themeColor="text1"/>
          <w:kern w:val="0"/>
          <w:szCs w:val="21"/>
        </w:rPr>
        <w:t>、</w:t>
      </w:r>
      <w:r>
        <w:rPr>
          <w:b/>
          <w:bCs/>
          <w:color w:val="000000" w:themeColor="text1"/>
          <w:kern w:val="0"/>
          <w:szCs w:val="21"/>
        </w:rPr>
        <w:t>考核方式</w:t>
      </w:r>
      <w:r>
        <w:rPr>
          <w:rFonts w:hint="eastAsia"/>
          <w:b/>
          <w:bCs/>
          <w:color w:val="000000" w:themeColor="text1"/>
          <w:kern w:val="0"/>
          <w:szCs w:val="21"/>
        </w:rPr>
        <w:t>及成绩评定</w:t>
      </w:r>
    </w:p>
    <w:p w14:paraId="565C781B"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bookmarkStart w:id="22" w:name="_Hlk136330031"/>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W w:w="9581" w:type="dxa"/>
        <w:jc w:val="center"/>
        <w:tblLayout w:type="fixed"/>
        <w:tblLook w:val="04A0" w:firstRow="1" w:lastRow="0" w:firstColumn="1" w:lastColumn="0" w:noHBand="0" w:noVBand="1"/>
      </w:tblPr>
      <w:tblGrid>
        <w:gridCol w:w="444"/>
        <w:gridCol w:w="3299"/>
        <w:gridCol w:w="2757"/>
        <w:gridCol w:w="616"/>
        <w:gridCol w:w="616"/>
        <w:gridCol w:w="616"/>
        <w:gridCol w:w="616"/>
        <w:gridCol w:w="617"/>
      </w:tblGrid>
      <w:tr w:rsidR="00BC34FF" w14:paraId="0FD7332C" w14:textId="77777777">
        <w:trPr>
          <w:trHeight w:val="510"/>
          <w:jc w:val="center"/>
        </w:trPr>
        <w:tc>
          <w:tcPr>
            <w:tcW w:w="444" w:type="dxa"/>
            <w:vMerge w:val="restart"/>
            <w:tcBorders>
              <w:top w:val="single" w:sz="4" w:space="0" w:color="auto"/>
              <w:left w:val="single" w:sz="4" w:space="0" w:color="auto"/>
              <w:right w:val="single" w:sz="4" w:space="0" w:color="auto"/>
            </w:tcBorders>
            <w:shd w:val="clear" w:color="auto" w:fill="EEECE1" w:themeFill="background2"/>
            <w:vAlign w:val="center"/>
          </w:tcPr>
          <w:bookmarkEnd w:id="22"/>
          <w:p w14:paraId="34788059"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序号</w:t>
            </w:r>
          </w:p>
        </w:tc>
        <w:tc>
          <w:tcPr>
            <w:tcW w:w="3299" w:type="dxa"/>
            <w:vMerge w:val="restart"/>
            <w:tcBorders>
              <w:top w:val="single" w:sz="4" w:space="0" w:color="auto"/>
              <w:left w:val="single" w:sz="4" w:space="0" w:color="auto"/>
              <w:right w:val="single" w:sz="4" w:space="0" w:color="auto"/>
            </w:tcBorders>
            <w:shd w:val="clear" w:color="auto" w:fill="EEECE1"/>
            <w:vAlign w:val="center"/>
          </w:tcPr>
          <w:p w14:paraId="0DE09653"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课程目标（支撑毕业要求指标点）</w:t>
            </w:r>
          </w:p>
        </w:tc>
        <w:tc>
          <w:tcPr>
            <w:tcW w:w="2757" w:type="dxa"/>
            <w:vMerge w:val="restart"/>
            <w:tcBorders>
              <w:top w:val="single" w:sz="4" w:space="0" w:color="auto"/>
              <w:left w:val="single" w:sz="4" w:space="0" w:color="auto"/>
              <w:right w:val="single" w:sz="4" w:space="0" w:color="auto"/>
            </w:tcBorders>
            <w:shd w:val="clear" w:color="auto" w:fill="EEECE1"/>
            <w:vAlign w:val="center"/>
          </w:tcPr>
          <w:p w14:paraId="7BF3A645"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考核内容</w:t>
            </w:r>
          </w:p>
        </w:tc>
        <w:tc>
          <w:tcPr>
            <w:tcW w:w="246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D3EA724"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评价依据及</w:t>
            </w:r>
          </w:p>
          <w:p w14:paraId="779EF681"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c>
          <w:tcPr>
            <w:tcW w:w="617" w:type="dxa"/>
            <w:vMerge w:val="restart"/>
            <w:tcBorders>
              <w:top w:val="single" w:sz="4" w:space="0" w:color="auto"/>
              <w:left w:val="single" w:sz="4" w:space="0" w:color="auto"/>
              <w:right w:val="single" w:sz="4" w:space="0" w:color="auto"/>
            </w:tcBorders>
            <w:shd w:val="clear" w:color="auto" w:fill="EEECE1" w:themeFill="background2"/>
            <w:vAlign w:val="center"/>
          </w:tcPr>
          <w:p w14:paraId="28639851"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r>
      <w:tr w:rsidR="00BC34FF" w14:paraId="1B3C67B1" w14:textId="77777777">
        <w:trPr>
          <w:trHeight w:val="1060"/>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4DD2C6FF" w14:textId="77777777" w:rsidR="00BC34FF" w:rsidRDefault="00BC34FF">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2A28FE54" w14:textId="77777777" w:rsidR="00BC34FF" w:rsidRDefault="00BC34FF">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01B1A041" w14:textId="77777777" w:rsidR="00BC34FF" w:rsidRDefault="00BC34FF">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165D98E2"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作业</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BEE395"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考勤</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2D8E90"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期中考试</w:t>
            </w:r>
          </w:p>
        </w:tc>
        <w:tc>
          <w:tcPr>
            <w:tcW w:w="616" w:type="dxa"/>
            <w:tcBorders>
              <w:top w:val="single" w:sz="4" w:space="0" w:color="auto"/>
              <w:left w:val="single" w:sz="4" w:space="0" w:color="auto"/>
              <w:right w:val="single" w:sz="4" w:space="0" w:color="auto"/>
            </w:tcBorders>
            <w:shd w:val="clear" w:color="auto" w:fill="EEECE1" w:themeFill="background2"/>
            <w:vAlign w:val="center"/>
          </w:tcPr>
          <w:p w14:paraId="63C3166F"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期末考试</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4E407E5C" w14:textId="77777777" w:rsidR="00BC34FF" w:rsidRDefault="00BC34FF">
            <w:pPr>
              <w:spacing w:line="320" w:lineRule="exact"/>
              <w:jc w:val="center"/>
              <w:rPr>
                <w:rFonts w:eastAsia="黑体"/>
                <w:color w:val="000000" w:themeColor="text1"/>
                <w:szCs w:val="21"/>
              </w:rPr>
            </w:pPr>
          </w:p>
        </w:tc>
      </w:tr>
      <w:tr w:rsidR="00BC34FF" w14:paraId="3D85A5CF" w14:textId="77777777">
        <w:trPr>
          <w:trHeight w:val="231"/>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7762A3B9" w14:textId="77777777" w:rsidR="00BC34FF" w:rsidRDefault="00BC34FF">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1E2FF9C7" w14:textId="77777777" w:rsidR="00BC34FF" w:rsidRDefault="00BC34FF">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318E0DA7" w14:textId="77777777" w:rsidR="00BC34FF" w:rsidRDefault="00BC34FF">
            <w:pPr>
              <w:adjustRightInd w:val="0"/>
              <w:snapToGrid w:val="0"/>
              <w:spacing w:line="276" w:lineRule="auto"/>
              <w:jc w:val="center"/>
              <w:rPr>
                <w:rFonts w:eastAsia="黑体"/>
                <w:color w:val="000000" w:themeColor="text1"/>
                <w:szCs w:val="21"/>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31AE88A6"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0FBD1F00"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left w:val="single" w:sz="4" w:space="0" w:color="auto"/>
              <w:bottom w:val="single" w:sz="4" w:space="0" w:color="auto"/>
              <w:right w:val="single" w:sz="4" w:space="0" w:color="auto"/>
            </w:tcBorders>
            <w:shd w:val="clear" w:color="auto" w:fill="EEECE1" w:themeFill="background2"/>
            <w:vAlign w:val="center"/>
          </w:tcPr>
          <w:p w14:paraId="655AFC8B"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80%</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6E974D84" w14:textId="77777777" w:rsidR="00BC34FF" w:rsidRDefault="00BC34FF">
            <w:pPr>
              <w:spacing w:line="320" w:lineRule="exact"/>
              <w:jc w:val="center"/>
              <w:rPr>
                <w:rFonts w:eastAsia="黑体"/>
                <w:color w:val="000000" w:themeColor="text1"/>
                <w:szCs w:val="21"/>
              </w:rPr>
            </w:pPr>
          </w:p>
        </w:tc>
      </w:tr>
      <w:tr w:rsidR="00BC34FF" w14:paraId="3A1A2DF4"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4B36BC8E" w14:textId="77777777" w:rsidR="00BC34FF" w:rsidRDefault="00000000">
            <w:pPr>
              <w:spacing w:line="320" w:lineRule="exact"/>
              <w:jc w:val="center"/>
              <w:rPr>
                <w:color w:val="000000" w:themeColor="text1"/>
                <w:sz w:val="18"/>
                <w:szCs w:val="21"/>
              </w:rPr>
            </w:pPr>
            <w:r>
              <w:rPr>
                <w:color w:val="000000" w:themeColor="text1"/>
                <w:sz w:val="18"/>
                <w:szCs w:val="21"/>
              </w:rPr>
              <w:t>1</w:t>
            </w:r>
          </w:p>
        </w:tc>
        <w:tc>
          <w:tcPr>
            <w:tcW w:w="3299" w:type="dxa"/>
            <w:tcBorders>
              <w:top w:val="single" w:sz="4" w:space="0" w:color="auto"/>
              <w:left w:val="single" w:sz="4" w:space="0" w:color="auto"/>
              <w:bottom w:val="single" w:sz="4" w:space="0" w:color="auto"/>
              <w:right w:val="single" w:sz="4" w:space="0" w:color="auto"/>
            </w:tcBorders>
            <w:vAlign w:val="center"/>
          </w:tcPr>
          <w:p w14:paraId="0DEC82EF"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1</w:t>
            </w:r>
            <w:r>
              <w:rPr>
                <w:color w:val="000000" w:themeColor="text1"/>
                <w:sz w:val="18"/>
                <w:szCs w:val="21"/>
              </w:rPr>
              <w:t>（支撑毕业要求指标点</w:t>
            </w:r>
            <w:r>
              <w:rPr>
                <w:color w:val="000000" w:themeColor="text1"/>
                <w:sz w:val="18"/>
                <w:szCs w:val="21"/>
              </w:rPr>
              <w:t>1.3</w:t>
            </w:r>
            <w:r>
              <w:rPr>
                <w:color w:val="000000" w:themeColor="text1"/>
                <w:sz w:val="18"/>
                <w:szCs w:val="21"/>
              </w:rPr>
              <w:t>，</w:t>
            </w:r>
            <w:r>
              <w:rPr>
                <w:color w:val="000000" w:themeColor="text1"/>
                <w:sz w:val="18"/>
                <w:szCs w:val="21"/>
              </w:rPr>
              <w:t>1.4</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4567BB27"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汽车分类</w:t>
            </w:r>
          </w:p>
          <w:p w14:paraId="3783A714" w14:textId="77777777" w:rsidR="00BC34FF" w:rsidRDefault="00000000">
            <w:pPr>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汽车总体构造</w:t>
            </w:r>
          </w:p>
        </w:tc>
        <w:tc>
          <w:tcPr>
            <w:tcW w:w="616" w:type="dxa"/>
            <w:tcBorders>
              <w:top w:val="single" w:sz="4" w:space="0" w:color="auto"/>
              <w:left w:val="single" w:sz="4" w:space="0" w:color="auto"/>
              <w:bottom w:val="single" w:sz="4" w:space="0" w:color="auto"/>
              <w:right w:val="single" w:sz="4" w:space="0" w:color="auto"/>
            </w:tcBorders>
            <w:vAlign w:val="center"/>
          </w:tcPr>
          <w:p w14:paraId="50AD70EC"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28D1F297"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19545111" w14:textId="77777777" w:rsidR="00BC34FF" w:rsidRDefault="00000000">
            <w:pPr>
              <w:spacing w:line="320" w:lineRule="exact"/>
              <w:jc w:val="center"/>
              <w:rPr>
                <w:color w:val="000000" w:themeColor="text1"/>
                <w:sz w:val="18"/>
                <w:szCs w:val="21"/>
              </w:rPr>
            </w:pPr>
            <w:r>
              <w:rPr>
                <w:color w:val="000000" w:themeColor="text1"/>
                <w:sz w:val="18"/>
                <w:szCs w:val="21"/>
              </w:rPr>
              <w:t>4</w:t>
            </w:r>
          </w:p>
        </w:tc>
        <w:tc>
          <w:tcPr>
            <w:tcW w:w="616" w:type="dxa"/>
            <w:tcBorders>
              <w:top w:val="single" w:sz="4" w:space="0" w:color="auto"/>
              <w:left w:val="single" w:sz="4" w:space="0" w:color="auto"/>
              <w:bottom w:val="single" w:sz="4" w:space="0" w:color="auto"/>
              <w:right w:val="single" w:sz="4" w:space="0" w:color="auto"/>
            </w:tcBorders>
            <w:vAlign w:val="center"/>
          </w:tcPr>
          <w:p w14:paraId="52B6B438" w14:textId="77777777" w:rsidR="00BC34FF" w:rsidRDefault="00000000">
            <w:pPr>
              <w:spacing w:line="320" w:lineRule="exact"/>
              <w:jc w:val="center"/>
              <w:rPr>
                <w:color w:val="000000" w:themeColor="text1"/>
                <w:sz w:val="18"/>
                <w:szCs w:val="21"/>
              </w:rPr>
            </w:pPr>
            <w:r>
              <w:rPr>
                <w:color w:val="000000" w:themeColor="text1"/>
                <w:sz w:val="18"/>
                <w:szCs w:val="21"/>
              </w:rPr>
              <w:t>4</w:t>
            </w:r>
          </w:p>
        </w:tc>
        <w:tc>
          <w:tcPr>
            <w:tcW w:w="617" w:type="dxa"/>
            <w:tcBorders>
              <w:top w:val="single" w:sz="4" w:space="0" w:color="auto"/>
              <w:left w:val="single" w:sz="4" w:space="0" w:color="auto"/>
              <w:bottom w:val="single" w:sz="4" w:space="0" w:color="auto"/>
              <w:right w:val="single" w:sz="4" w:space="0" w:color="auto"/>
            </w:tcBorders>
            <w:vAlign w:val="center"/>
          </w:tcPr>
          <w:p w14:paraId="462CA747" w14:textId="77777777" w:rsidR="00BC34FF" w:rsidRDefault="00000000">
            <w:pPr>
              <w:spacing w:line="320" w:lineRule="exact"/>
              <w:jc w:val="center"/>
              <w:rPr>
                <w:color w:val="000000" w:themeColor="text1"/>
                <w:sz w:val="18"/>
                <w:szCs w:val="21"/>
              </w:rPr>
            </w:pPr>
            <w:r>
              <w:rPr>
                <w:color w:val="000000" w:themeColor="text1"/>
                <w:sz w:val="18"/>
                <w:szCs w:val="21"/>
              </w:rPr>
              <w:t>2</w:t>
            </w:r>
          </w:p>
        </w:tc>
      </w:tr>
      <w:tr w:rsidR="00BC34FF" w14:paraId="0FE6CDB6"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1961B758"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3299" w:type="dxa"/>
            <w:tcBorders>
              <w:top w:val="single" w:sz="4" w:space="0" w:color="auto"/>
              <w:left w:val="single" w:sz="4" w:space="0" w:color="auto"/>
              <w:bottom w:val="single" w:sz="4" w:space="0" w:color="auto"/>
              <w:right w:val="single" w:sz="4" w:space="0" w:color="auto"/>
            </w:tcBorders>
            <w:vAlign w:val="center"/>
          </w:tcPr>
          <w:p w14:paraId="54C36C4E" w14:textId="77777777" w:rsidR="00BC34FF" w:rsidRDefault="00000000">
            <w:pPr>
              <w:tabs>
                <w:tab w:val="left" w:pos="6946"/>
                <w:tab w:val="left" w:pos="7088"/>
                <w:tab w:val="left" w:pos="7371"/>
                <w:tab w:val="left" w:pos="7513"/>
                <w:tab w:val="left" w:pos="7655"/>
              </w:tabs>
              <w:snapToGrid w:val="0"/>
              <w:spacing w:line="320" w:lineRule="exact"/>
              <w:rPr>
                <w:color w:val="000000" w:themeColor="text1"/>
                <w:sz w:val="18"/>
                <w:szCs w:val="21"/>
              </w:rPr>
            </w:pPr>
            <w:r>
              <w:rPr>
                <w:color w:val="000000" w:themeColor="text1"/>
                <w:sz w:val="18"/>
                <w:szCs w:val="21"/>
              </w:rPr>
              <w:t>课程目标</w:t>
            </w:r>
            <w:r>
              <w:rPr>
                <w:color w:val="000000" w:themeColor="text1"/>
                <w:sz w:val="18"/>
                <w:szCs w:val="21"/>
              </w:rPr>
              <w:t>2</w:t>
            </w:r>
            <w:r>
              <w:rPr>
                <w:color w:val="000000" w:themeColor="text1"/>
                <w:sz w:val="18"/>
                <w:szCs w:val="21"/>
              </w:rPr>
              <w:t>（支撑毕业要求指标点</w:t>
            </w:r>
            <w:r>
              <w:rPr>
                <w:color w:val="000000" w:themeColor="text1"/>
                <w:sz w:val="18"/>
                <w:szCs w:val="21"/>
              </w:rPr>
              <w:t>2.2</w:t>
            </w:r>
            <w:r>
              <w:rPr>
                <w:color w:val="000000" w:themeColor="text1"/>
                <w:sz w:val="18"/>
                <w:szCs w:val="21"/>
              </w:rPr>
              <w:t>，</w:t>
            </w:r>
            <w:r>
              <w:rPr>
                <w:color w:val="000000" w:themeColor="text1"/>
                <w:sz w:val="18"/>
                <w:szCs w:val="21"/>
              </w:rPr>
              <w:t>8.2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681ED529"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发动机机体组、曲柄连杆机构、配气机构、燃油供给系统、进排气系统、冷却系统、润滑系统、点火系统、起动系统等的结构、组成和工作原理。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01E46429" w14:textId="77777777" w:rsidR="00BC34FF" w:rsidRDefault="00000000">
            <w:pPr>
              <w:spacing w:line="320" w:lineRule="exact"/>
              <w:jc w:val="center"/>
              <w:rPr>
                <w:color w:val="000000" w:themeColor="text1"/>
                <w:sz w:val="18"/>
                <w:szCs w:val="21"/>
              </w:rPr>
            </w:pPr>
            <w:r>
              <w:rPr>
                <w:color w:val="000000" w:themeColor="text1"/>
                <w:sz w:val="18"/>
                <w:szCs w:val="21"/>
              </w:rPr>
              <w:t>35</w:t>
            </w:r>
          </w:p>
        </w:tc>
        <w:tc>
          <w:tcPr>
            <w:tcW w:w="616" w:type="dxa"/>
            <w:tcBorders>
              <w:top w:val="single" w:sz="4" w:space="0" w:color="auto"/>
              <w:left w:val="single" w:sz="4" w:space="0" w:color="auto"/>
              <w:bottom w:val="single" w:sz="4" w:space="0" w:color="auto"/>
              <w:right w:val="single" w:sz="4" w:space="0" w:color="auto"/>
            </w:tcBorders>
            <w:vAlign w:val="center"/>
          </w:tcPr>
          <w:p w14:paraId="31E31957" w14:textId="77777777" w:rsidR="00BC34FF" w:rsidRDefault="00000000">
            <w:pPr>
              <w:spacing w:line="320" w:lineRule="exact"/>
              <w:jc w:val="center"/>
              <w:rPr>
                <w:color w:val="000000" w:themeColor="text1"/>
                <w:sz w:val="18"/>
                <w:szCs w:val="21"/>
              </w:rPr>
            </w:pPr>
            <w:r>
              <w:rPr>
                <w:color w:val="000000" w:themeColor="text1"/>
                <w:sz w:val="18"/>
                <w:szCs w:val="21"/>
              </w:rPr>
              <w:t>35</w:t>
            </w:r>
          </w:p>
        </w:tc>
        <w:tc>
          <w:tcPr>
            <w:tcW w:w="616" w:type="dxa"/>
            <w:tcBorders>
              <w:top w:val="single" w:sz="4" w:space="0" w:color="auto"/>
              <w:left w:val="single" w:sz="4" w:space="0" w:color="auto"/>
              <w:bottom w:val="single" w:sz="4" w:space="0" w:color="auto"/>
              <w:right w:val="single" w:sz="4" w:space="0" w:color="auto"/>
            </w:tcBorders>
            <w:vAlign w:val="center"/>
          </w:tcPr>
          <w:p w14:paraId="704FEB08" w14:textId="77777777" w:rsidR="00BC34FF" w:rsidRDefault="00000000">
            <w:pPr>
              <w:spacing w:line="320" w:lineRule="exact"/>
              <w:jc w:val="center"/>
              <w:rPr>
                <w:color w:val="000000" w:themeColor="text1"/>
                <w:sz w:val="18"/>
                <w:szCs w:val="21"/>
              </w:rPr>
            </w:pPr>
            <w:r>
              <w:rPr>
                <w:color w:val="000000" w:themeColor="text1"/>
                <w:sz w:val="18"/>
                <w:szCs w:val="21"/>
              </w:rPr>
              <w:t>46</w:t>
            </w:r>
          </w:p>
        </w:tc>
        <w:tc>
          <w:tcPr>
            <w:tcW w:w="616" w:type="dxa"/>
            <w:tcBorders>
              <w:top w:val="single" w:sz="4" w:space="0" w:color="auto"/>
              <w:left w:val="single" w:sz="4" w:space="0" w:color="auto"/>
              <w:bottom w:val="single" w:sz="4" w:space="0" w:color="auto"/>
              <w:right w:val="single" w:sz="4" w:space="0" w:color="auto"/>
            </w:tcBorders>
            <w:vAlign w:val="center"/>
          </w:tcPr>
          <w:p w14:paraId="44F88D3D" w14:textId="77777777" w:rsidR="00BC34FF" w:rsidRDefault="00000000">
            <w:pPr>
              <w:spacing w:line="320" w:lineRule="exact"/>
              <w:jc w:val="center"/>
              <w:rPr>
                <w:color w:val="000000" w:themeColor="text1"/>
                <w:sz w:val="18"/>
                <w:szCs w:val="21"/>
              </w:rPr>
            </w:pPr>
            <w:r>
              <w:rPr>
                <w:color w:val="000000" w:themeColor="text1"/>
                <w:sz w:val="18"/>
                <w:szCs w:val="21"/>
              </w:rPr>
              <w:t>46</w:t>
            </w:r>
          </w:p>
        </w:tc>
        <w:tc>
          <w:tcPr>
            <w:tcW w:w="617" w:type="dxa"/>
            <w:tcBorders>
              <w:top w:val="single" w:sz="4" w:space="0" w:color="auto"/>
              <w:left w:val="single" w:sz="4" w:space="0" w:color="auto"/>
              <w:bottom w:val="single" w:sz="4" w:space="0" w:color="auto"/>
              <w:right w:val="single" w:sz="4" w:space="0" w:color="auto"/>
            </w:tcBorders>
            <w:vAlign w:val="center"/>
          </w:tcPr>
          <w:p w14:paraId="0E4F3667" w14:textId="77777777" w:rsidR="00BC34FF" w:rsidRDefault="00000000">
            <w:pPr>
              <w:spacing w:line="320" w:lineRule="exact"/>
              <w:jc w:val="center"/>
              <w:rPr>
                <w:color w:val="000000" w:themeColor="text1"/>
                <w:sz w:val="18"/>
                <w:szCs w:val="21"/>
              </w:rPr>
            </w:pPr>
            <w:r>
              <w:rPr>
                <w:color w:val="000000" w:themeColor="text1"/>
                <w:sz w:val="18"/>
                <w:szCs w:val="21"/>
              </w:rPr>
              <w:t>26</w:t>
            </w:r>
          </w:p>
        </w:tc>
      </w:tr>
      <w:tr w:rsidR="00BC34FF" w14:paraId="5ABB11C9"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246E6CC0"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3299" w:type="dxa"/>
            <w:tcBorders>
              <w:top w:val="single" w:sz="4" w:space="0" w:color="auto"/>
              <w:left w:val="single" w:sz="4" w:space="0" w:color="auto"/>
              <w:bottom w:val="single" w:sz="4" w:space="0" w:color="auto"/>
              <w:right w:val="single" w:sz="4" w:space="0" w:color="auto"/>
            </w:tcBorders>
            <w:vAlign w:val="center"/>
          </w:tcPr>
          <w:p w14:paraId="3B4ECCFB"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3</w:t>
            </w:r>
            <w:r>
              <w:rPr>
                <w:color w:val="000000" w:themeColor="text1"/>
                <w:sz w:val="18"/>
                <w:szCs w:val="21"/>
              </w:rPr>
              <w:t>（支撑毕业要求指标点</w:t>
            </w:r>
            <w:r>
              <w:rPr>
                <w:color w:val="000000" w:themeColor="text1"/>
                <w:sz w:val="18"/>
                <w:szCs w:val="21"/>
              </w:rPr>
              <w:t>6.2</w:t>
            </w:r>
            <w:r>
              <w:rPr>
                <w:color w:val="000000" w:themeColor="text1"/>
                <w:sz w:val="18"/>
                <w:szCs w:val="21"/>
              </w:rPr>
              <w:t>，</w:t>
            </w:r>
            <w:r>
              <w:rPr>
                <w:color w:val="000000" w:themeColor="text1"/>
                <w:sz w:val="18"/>
                <w:szCs w:val="21"/>
              </w:rPr>
              <w:t>10.2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591A7ABF"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离合器、变速器、主减速器、差速器、传动轴、万向传动装置等传动系统零部件结构、组成和工作原理。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67E3C8C0"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8996603"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1FEB4906"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05D2D0B"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7" w:type="dxa"/>
            <w:tcBorders>
              <w:top w:val="single" w:sz="4" w:space="0" w:color="auto"/>
              <w:left w:val="single" w:sz="4" w:space="0" w:color="auto"/>
              <w:bottom w:val="single" w:sz="4" w:space="0" w:color="auto"/>
              <w:right w:val="single" w:sz="4" w:space="0" w:color="auto"/>
            </w:tcBorders>
            <w:vAlign w:val="center"/>
          </w:tcPr>
          <w:p w14:paraId="3195CBE0" w14:textId="77777777" w:rsidR="00BC34FF" w:rsidRDefault="00000000">
            <w:pPr>
              <w:spacing w:line="320" w:lineRule="exact"/>
              <w:jc w:val="center"/>
              <w:rPr>
                <w:color w:val="000000" w:themeColor="text1"/>
                <w:sz w:val="18"/>
                <w:szCs w:val="21"/>
              </w:rPr>
            </w:pPr>
            <w:r>
              <w:rPr>
                <w:color w:val="000000" w:themeColor="text1"/>
                <w:sz w:val="18"/>
                <w:szCs w:val="21"/>
              </w:rPr>
              <w:t>18</w:t>
            </w:r>
          </w:p>
        </w:tc>
      </w:tr>
      <w:tr w:rsidR="00BC34FF" w14:paraId="1CAE829F"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55A63BD0" w14:textId="77777777" w:rsidR="00BC34FF" w:rsidRDefault="00000000">
            <w:pPr>
              <w:spacing w:line="320" w:lineRule="exact"/>
              <w:jc w:val="center"/>
              <w:rPr>
                <w:color w:val="000000" w:themeColor="text1"/>
                <w:sz w:val="18"/>
                <w:szCs w:val="21"/>
              </w:rPr>
            </w:pPr>
            <w:r>
              <w:rPr>
                <w:color w:val="000000" w:themeColor="text1"/>
                <w:sz w:val="18"/>
                <w:szCs w:val="21"/>
              </w:rPr>
              <w:t>4</w:t>
            </w:r>
          </w:p>
        </w:tc>
        <w:tc>
          <w:tcPr>
            <w:tcW w:w="3299" w:type="dxa"/>
            <w:tcBorders>
              <w:top w:val="single" w:sz="4" w:space="0" w:color="auto"/>
              <w:left w:val="single" w:sz="4" w:space="0" w:color="auto"/>
              <w:bottom w:val="single" w:sz="4" w:space="0" w:color="auto"/>
              <w:right w:val="single" w:sz="4" w:space="0" w:color="auto"/>
            </w:tcBorders>
            <w:vAlign w:val="center"/>
          </w:tcPr>
          <w:p w14:paraId="655174B3"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4</w:t>
            </w:r>
            <w:r>
              <w:rPr>
                <w:color w:val="000000" w:themeColor="text1"/>
                <w:sz w:val="18"/>
                <w:szCs w:val="21"/>
              </w:rPr>
              <w:t>（支撑毕业要求指标点</w:t>
            </w:r>
            <w:r>
              <w:rPr>
                <w:color w:val="000000" w:themeColor="text1"/>
                <w:sz w:val="18"/>
                <w:szCs w:val="21"/>
              </w:rPr>
              <w:t>3.3</w:t>
            </w:r>
            <w:r>
              <w:rPr>
                <w:color w:val="000000" w:themeColor="text1"/>
                <w:sz w:val="18"/>
                <w:szCs w:val="21"/>
              </w:rPr>
              <w:t>，</w:t>
            </w:r>
            <w:r>
              <w:rPr>
                <w:color w:val="000000" w:themeColor="text1"/>
                <w:sz w:val="18"/>
                <w:szCs w:val="21"/>
              </w:rPr>
              <w:t>7.2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00F6E494"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车轮、车桥、悬架、车架等行驶系统零部件的结构、组成和工作原理。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1AABA44F"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45CB3A6D"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08D30C4"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6394A42C"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586B0513" w14:textId="77777777" w:rsidR="00BC34FF" w:rsidRDefault="00000000">
            <w:pPr>
              <w:spacing w:line="320" w:lineRule="exact"/>
              <w:jc w:val="center"/>
              <w:rPr>
                <w:color w:val="000000" w:themeColor="text1"/>
                <w:sz w:val="18"/>
                <w:szCs w:val="21"/>
              </w:rPr>
            </w:pPr>
            <w:r>
              <w:rPr>
                <w:color w:val="000000" w:themeColor="text1"/>
                <w:sz w:val="18"/>
                <w:szCs w:val="21"/>
              </w:rPr>
              <w:t>18</w:t>
            </w:r>
          </w:p>
        </w:tc>
      </w:tr>
      <w:tr w:rsidR="00BC34FF" w14:paraId="6F82DD7F"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6DD5C3A2"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3299" w:type="dxa"/>
            <w:tcBorders>
              <w:top w:val="single" w:sz="4" w:space="0" w:color="auto"/>
              <w:left w:val="single" w:sz="4" w:space="0" w:color="auto"/>
              <w:bottom w:val="single" w:sz="4" w:space="0" w:color="auto"/>
              <w:right w:val="single" w:sz="4" w:space="0" w:color="auto"/>
            </w:tcBorders>
            <w:vAlign w:val="center"/>
          </w:tcPr>
          <w:p w14:paraId="3CBF0EB2"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5</w:t>
            </w:r>
            <w:r>
              <w:rPr>
                <w:color w:val="000000" w:themeColor="text1"/>
                <w:sz w:val="18"/>
                <w:szCs w:val="21"/>
              </w:rPr>
              <w:t>（支撑毕业要求指标点</w:t>
            </w:r>
            <w:r>
              <w:rPr>
                <w:color w:val="000000" w:themeColor="text1"/>
                <w:sz w:val="18"/>
                <w:szCs w:val="21"/>
              </w:rPr>
              <w:t>4.1</w:t>
            </w:r>
            <w:r>
              <w:rPr>
                <w:color w:val="000000" w:themeColor="text1"/>
                <w:sz w:val="18"/>
                <w:szCs w:val="21"/>
              </w:rPr>
              <w:t>，</w:t>
            </w:r>
            <w:r>
              <w:rPr>
                <w:color w:val="000000" w:themeColor="text1"/>
                <w:sz w:val="18"/>
                <w:szCs w:val="21"/>
              </w:rPr>
              <w:t>12.2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08A38B6C"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转向操纵机构、转向器、转向传动机构等转向系统零部件的结构、组成和工作原理。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05287006"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7B5E5C16"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6DFFA3E3"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033F2AE3"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295CFDD7" w14:textId="77777777" w:rsidR="00BC34FF" w:rsidRDefault="00000000">
            <w:pPr>
              <w:spacing w:line="320" w:lineRule="exact"/>
              <w:jc w:val="center"/>
              <w:rPr>
                <w:color w:val="000000" w:themeColor="text1"/>
                <w:sz w:val="18"/>
                <w:szCs w:val="21"/>
              </w:rPr>
            </w:pPr>
            <w:r>
              <w:rPr>
                <w:color w:val="000000" w:themeColor="text1"/>
                <w:sz w:val="18"/>
                <w:szCs w:val="21"/>
              </w:rPr>
              <w:t>18</w:t>
            </w:r>
          </w:p>
        </w:tc>
      </w:tr>
      <w:tr w:rsidR="00BC34FF" w14:paraId="70F339EF"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0A78516B" w14:textId="77777777" w:rsidR="00BC34FF" w:rsidRDefault="00000000">
            <w:pPr>
              <w:spacing w:line="320" w:lineRule="exact"/>
              <w:jc w:val="center"/>
              <w:rPr>
                <w:color w:val="000000" w:themeColor="text1"/>
                <w:sz w:val="18"/>
                <w:szCs w:val="21"/>
              </w:rPr>
            </w:pPr>
            <w:r>
              <w:rPr>
                <w:color w:val="000000" w:themeColor="text1"/>
                <w:sz w:val="18"/>
                <w:szCs w:val="21"/>
              </w:rPr>
              <w:t>6</w:t>
            </w:r>
          </w:p>
        </w:tc>
        <w:tc>
          <w:tcPr>
            <w:tcW w:w="3299" w:type="dxa"/>
            <w:tcBorders>
              <w:top w:val="single" w:sz="4" w:space="0" w:color="auto"/>
              <w:left w:val="single" w:sz="4" w:space="0" w:color="auto"/>
              <w:bottom w:val="single" w:sz="4" w:space="0" w:color="auto"/>
              <w:right w:val="single" w:sz="4" w:space="0" w:color="auto"/>
            </w:tcBorders>
            <w:vAlign w:val="center"/>
          </w:tcPr>
          <w:p w14:paraId="44D82826"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6</w:t>
            </w:r>
            <w:r>
              <w:rPr>
                <w:color w:val="000000" w:themeColor="text1"/>
                <w:sz w:val="18"/>
                <w:szCs w:val="21"/>
              </w:rPr>
              <w:t>（支撑毕业要求指标点</w:t>
            </w:r>
            <w:r>
              <w:rPr>
                <w:color w:val="000000" w:themeColor="text1"/>
                <w:sz w:val="18"/>
                <w:szCs w:val="21"/>
              </w:rPr>
              <w:t>5.2</w:t>
            </w:r>
            <w:r>
              <w:rPr>
                <w:color w:val="000000" w:themeColor="text1"/>
                <w:sz w:val="18"/>
                <w:szCs w:val="21"/>
              </w:rPr>
              <w:t>，</w:t>
            </w:r>
            <w:r>
              <w:rPr>
                <w:color w:val="000000" w:themeColor="text1"/>
                <w:sz w:val="18"/>
                <w:szCs w:val="21"/>
              </w:rPr>
              <w:t>9.1</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33890F13" w14:textId="77777777" w:rsidR="00BC34FF"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制动主缸、制动轮缸、制动阀、制动气室等制动系统零部件的结构、组成和工作原理。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2C141A81"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1A498F19"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13036975"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04F169E6" w14:textId="77777777" w:rsidR="00BC34FF" w:rsidRDefault="00000000">
            <w:pPr>
              <w:spacing w:line="320" w:lineRule="exact"/>
              <w:jc w:val="center"/>
              <w:rPr>
                <w:color w:val="000000" w:themeColor="text1"/>
                <w:sz w:val="18"/>
                <w:szCs w:val="21"/>
              </w:rPr>
            </w:pPr>
            <w:r>
              <w:rPr>
                <w:color w:val="000000" w:themeColor="text1"/>
                <w:sz w:val="18"/>
                <w:szCs w:val="21"/>
              </w:rPr>
              <w:t>15</w:t>
            </w:r>
          </w:p>
        </w:tc>
        <w:tc>
          <w:tcPr>
            <w:tcW w:w="617" w:type="dxa"/>
            <w:tcBorders>
              <w:top w:val="single" w:sz="4" w:space="0" w:color="auto"/>
              <w:left w:val="single" w:sz="4" w:space="0" w:color="auto"/>
              <w:bottom w:val="single" w:sz="4" w:space="0" w:color="auto"/>
              <w:right w:val="single" w:sz="4" w:space="0" w:color="auto"/>
            </w:tcBorders>
            <w:vAlign w:val="center"/>
          </w:tcPr>
          <w:p w14:paraId="3C785F77" w14:textId="77777777" w:rsidR="00BC34FF" w:rsidRDefault="00000000">
            <w:pPr>
              <w:spacing w:line="320" w:lineRule="exact"/>
              <w:jc w:val="center"/>
              <w:rPr>
                <w:color w:val="000000" w:themeColor="text1"/>
                <w:sz w:val="18"/>
                <w:szCs w:val="21"/>
              </w:rPr>
            </w:pPr>
            <w:r>
              <w:rPr>
                <w:color w:val="000000" w:themeColor="text1"/>
                <w:sz w:val="18"/>
                <w:szCs w:val="21"/>
              </w:rPr>
              <w:t>18</w:t>
            </w:r>
          </w:p>
        </w:tc>
      </w:tr>
      <w:tr w:rsidR="00BC34FF" w14:paraId="6BA1C24E" w14:textId="77777777">
        <w:trPr>
          <w:trHeight w:val="410"/>
          <w:jc w:val="center"/>
        </w:trPr>
        <w:tc>
          <w:tcPr>
            <w:tcW w:w="3743" w:type="dxa"/>
            <w:gridSpan w:val="2"/>
            <w:tcBorders>
              <w:top w:val="single" w:sz="4" w:space="0" w:color="auto"/>
              <w:left w:val="single" w:sz="4" w:space="0" w:color="auto"/>
              <w:bottom w:val="single" w:sz="4" w:space="0" w:color="auto"/>
              <w:right w:val="single" w:sz="4" w:space="0" w:color="auto"/>
            </w:tcBorders>
            <w:vAlign w:val="center"/>
          </w:tcPr>
          <w:p w14:paraId="3E0280A2" w14:textId="77777777" w:rsidR="00BC34FF" w:rsidRDefault="00000000">
            <w:pPr>
              <w:spacing w:line="320" w:lineRule="exact"/>
              <w:jc w:val="center"/>
              <w:rPr>
                <w:color w:val="000000" w:themeColor="text1"/>
                <w:sz w:val="18"/>
                <w:szCs w:val="21"/>
              </w:rPr>
            </w:pPr>
            <w:r>
              <w:rPr>
                <w:color w:val="000000" w:themeColor="text1"/>
                <w:sz w:val="18"/>
                <w:szCs w:val="21"/>
              </w:rPr>
              <w:t>合</w:t>
            </w:r>
            <w:r>
              <w:rPr>
                <w:color w:val="000000" w:themeColor="text1"/>
                <w:sz w:val="18"/>
                <w:szCs w:val="21"/>
              </w:rPr>
              <w:t xml:space="preserve">  </w:t>
            </w:r>
            <w:r>
              <w:rPr>
                <w:color w:val="000000" w:themeColor="text1"/>
                <w:sz w:val="18"/>
                <w:szCs w:val="21"/>
              </w:rPr>
              <w:t>计</w:t>
            </w:r>
          </w:p>
        </w:tc>
        <w:tc>
          <w:tcPr>
            <w:tcW w:w="2757" w:type="dxa"/>
            <w:tcBorders>
              <w:top w:val="single" w:sz="4" w:space="0" w:color="auto"/>
              <w:left w:val="single" w:sz="4" w:space="0" w:color="auto"/>
              <w:bottom w:val="single" w:sz="4" w:space="0" w:color="auto"/>
              <w:right w:val="single" w:sz="4" w:space="0" w:color="auto"/>
            </w:tcBorders>
          </w:tcPr>
          <w:p w14:paraId="010D959B" w14:textId="77777777" w:rsidR="00BC34FF" w:rsidRDefault="00BC34FF">
            <w:pPr>
              <w:spacing w:line="320" w:lineRule="exact"/>
              <w:jc w:val="center"/>
              <w:rPr>
                <w:color w:val="000000" w:themeColor="text1"/>
                <w:sz w:val="18"/>
                <w:szCs w:val="21"/>
              </w:rPr>
            </w:pPr>
          </w:p>
        </w:tc>
        <w:tc>
          <w:tcPr>
            <w:tcW w:w="616" w:type="dxa"/>
            <w:tcBorders>
              <w:top w:val="single" w:sz="4" w:space="0" w:color="auto"/>
              <w:left w:val="single" w:sz="4" w:space="0" w:color="auto"/>
              <w:bottom w:val="single" w:sz="4" w:space="0" w:color="auto"/>
              <w:right w:val="single" w:sz="4" w:space="0" w:color="auto"/>
            </w:tcBorders>
            <w:vAlign w:val="center"/>
          </w:tcPr>
          <w:p w14:paraId="01310B1E" w14:textId="77777777" w:rsidR="00BC34FF"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51842D07" w14:textId="77777777" w:rsidR="00BC34FF"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56C0548C" w14:textId="77777777" w:rsidR="00BC34FF"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2B7858C6" w14:textId="77777777" w:rsidR="00BC34FF" w:rsidRDefault="00000000">
            <w:pPr>
              <w:spacing w:line="320" w:lineRule="exact"/>
              <w:jc w:val="center"/>
              <w:rPr>
                <w:color w:val="000000" w:themeColor="text1"/>
                <w:sz w:val="18"/>
                <w:szCs w:val="21"/>
              </w:rPr>
            </w:pPr>
            <w:r>
              <w:rPr>
                <w:color w:val="000000" w:themeColor="text1"/>
                <w:sz w:val="18"/>
                <w:szCs w:val="21"/>
              </w:rPr>
              <w:t>100</w:t>
            </w:r>
          </w:p>
        </w:tc>
        <w:tc>
          <w:tcPr>
            <w:tcW w:w="617" w:type="dxa"/>
            <w:tcBorders>
              <w:top w:val="single" w:sz="4" w:space="0" w:color="auto"/>
              <w:left w:val="single" w:sz="4" w:space="0" w:color="auto"/>
              <w:bottom w:val="single" w:sz="4" w:space="0" w:color="auto"/>
              <w:right w:val="single" w:sz="4" w:space="0" w:color="auto"/>
            </w:tcBorders>
            <w:vAlign w:val="center"/>
          </w:tcPr>
          <w:p w14:paraId="42F27C92" w14:textId="77777777" w:rsidR="00BC34FF" w:rsidRDefault="00000000">
            <w:pPr>
              <w:spacing w:line="320" w:lineRule="exact"/>
              <w:jc w:val="center"/>
              <w:rPr>
                <w:color w:val="000000" w:themeColor="text1"/>
                <w:sz w:val="18"/>
                <w:szCs w:val="21"/>
              </w:rPr>
            </w:pPr>
            <w:r>
              <w:rPr>
                <w:color w:val="000000" w:themeColor="text1"/>
                <w:sz w:val="18"/>
                <w:szCs w:val="21"/>
              </w:rPr>
              <w:t>100</w:t>
            </w:r>
          </w:p>
        </w:tc>
      </w:tr>
    </w:tbl>
    <w:p w14:paraId="37A81F4D" w14:textId="77777777" w:rsidR="00BC34FF" w:rsidRDefault="00000000">
      <w:pPr>
        <w:widowControl/>
        <w:snapToGrid w:val="0"/>
        <w:spacing w:line="360" w:lineRule="auto"/>
        <w:ind w:firstLineChars="200" w:firstLine="422"/>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r>
        <w:rPr>
          <w:rFonts w:eastAsiaTheme="minorEastAsia" w:hint="eastAsia"/>
          <w:b/>
          <w:color w:val="000000" w:themeColor="text1"/>
          <w:szCs w:val="21"/>
        </w:rPr>
        <w:t>：</w:t>
      </w:r>
    </w:p>
    <w:p w14:paraId="47C59547"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本课程成绩主要平时作业、课堂考勤、期中考试、期末考试组成。</w:t>
      </w:r>
    </w:p>
    <w:p w14:paraId="01FCA980"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其中，平时作业</w:t>
      </w:r>
      <w:r>
        <w:rPr>
          <w:rFonts w:eastAsiaTheme="minorEastAsia"/>
          <w:color w:val="000000" w:themeColor="text1"/>
          <w:szCs w:val="21"/>
        </w:rPr>
        <w:t>+</w:t>
      </w:r>
      <w:r>
        <w:rPr>
          <w:rFonts w:eastAsiaTheme="minorEastAsia"/>
          <w:color w:val="000000" w:themeColor="text1"/>
          <w:szCs w:val="21"/>
        </w:rPr>
        <w:t>课堂考勤共占总成绩</w:t>
      </w:r>
      <w:r>
        <w:rPr>
          <w:rFonts w:eastAsiaTheme="minorEastAsia"/>
          <w:color w:val="000000" w:themeColor="text1"/>
          <w:szCs w:val="21"/>
        </w:rPr>
        <w:t>10%</w:t>
      </w:r>
      <w:r>
        <w:rPr>
          <w:rFonts w:eastAsiaTheme="minorEastAsia"/>
          <w:color w:val="000000" w:themeColor="text1"/>
          <w:szCs w:val="21"/>
        </w:rPr>
        <w:t>；期中考试占总成绩</w:t>
      </w:r>
      <w:r>
        <w:rPr>
          <w:rFonts w:eastAsiaTheme="minorEastAsia"/>
          <w:color w:val="000000" w:themeColor="text1"/>
          <w:szCs w:val="21"/>
        </w:rPr>
        <w:t>10%</w:t>
      </w:r>
      <w:r>
        <w:rPr>
          <w:rFonts w:eastAsiaTheme="minorEastAsia"/>
          <w:color w:val="000000" w:themeColor="text1"/>
          <w:szCs w:val="21"/>
        </w:rPr>
        <w:t>；期末考试占总成绩</w:t>
      </w:r>
      <w:r>
        <w:rPr>
          <w:rFonts w:eastAsiaTheme="minorEastAsia"/>
          <w:color w:val="000000" w:themeColor="text1"/>
          <w:szCs w:val="21"/>
        </w:rPr>
        <w:t>80%</w:t>
      </w:r>
      <w:r>
        <w:rPr>
          <w:rFonts w:eastAsiaTheme="minorEastAsia"/>
          <w:color w:val="000000" w:themeColor="text1"/>
          <w:szCs w:val="21"/>
        </w:rPr>
        <w:t>。平时作业由课堂提问和课下作业组成；期中考试和期末考试题型大致相同，均由名词解释、填空、</w:t>
      </w:r>
      <w:r>
        <w:rPr>
          <w:rFonts w:eastAsiaTheme="minorEastAsia"/>
          <w:color w:val="000000" w:themeColor="text1"/>
          <w:szCs w:val="21"/>
        </w:rPr>
        <w:lastRenderedPageBreak/>
        <w:t>选择、判断、看图识件、简答和问答六类题型组成。</w:t>
      </w:r>
    </w:p>
    <w:p w14:paraId="54FF4BC5" w14:textId="77777777" w:rsidR="00BC34FF" w:rsidRDefault="00000000">
      <w:pPr>
        <w:snapToGrid w:val="0"/>
        <w:spacing w:line="360" w:lineRule="auto"/>
        <w:ind w:firstLineChars="200" w:firstLine="422"/>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r>
        <w:rPr>
          <w:rFonts w:eastAsiaTheme="minorEastAsia" w:hint="eastAsia"/>
          <w:b/>
          <w:color w:val="000000" w:themeColor="text1"/>
          <w:szCs w:val="21"/>
        </w:rPr>
        <w:t>：</w:t>
      </w:r>
    </w:p>
    <w:p w14:paraId="610AAE37"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1.</w:t>
      </w:r>
      <w:r>
        <w:rPr>
          <w:rFonts w:eastAsiaTheme="minorEastAsia"/>
          <w:color w:val="000000" w:themeColor="text1"/>
          <w:szCs w:val="21"/>
        </w:rPr>
        <w:t>平时成绩的评价方法。</w:t>
      </w:r>
    </w:p>
    <w:p w14:paraId="71CA692A"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平时成绩由出勤（</w:t>
      </w:r>
      <w:r>
        <w:rPr>
          <w:rFonts w:eastAsiaTheme="minorEastAsia"/>
          <w:color w:val="000000" w:themeColor="text1"/>
          <w:szCs w:val="21"/>
        </w:rPr>
        <w:t>30</w:t>
      </w:r>
      <w:r>
        <w:rPr>
          <w:rFonts w:eastAsiaTheme="minorEastAsia"/>
          <w:color w:val="000000" w:themeColor="text1"/>
          <w:szCs w:val="21"/>
        </w:rPr>
        <w:t>）、作业（</w:t>
      </w:r>
      <w:r>
        <w:rPr>
          <w:rFonts w:eastAsiaTheme="minorEastAsia"/>
          <w:color w:val="000000" w:themeColor="text1"/>
          <w:szCs w:val="21"/>
        </w:rPr>
        <w:t>30</w:t>
      </w:r>
      <w:r>
        <w:rPr>
          <w:rFonts w:eastAsiaTheme="minorEastAsia"/>
          <w:color w:val="000000" w:themeColor="text1"/>
          <w:szCs w:val="21"/>
        </w:rPr>
        <w:t>）和课堂问答（</w:t>
      </w:r>
      <w:r>
        <w:rPr>
          <w:rFonts w:eastAsiaTheme="minorEastAsia"/>
          <w:color w:val="000000" w:themeColor="text1"/>
          <w:szCs w:val="21"/>
        </w:rPr>
        <w:t>40</w:t>
      </w:r>
      <w:r>
        <w:rPr>
          <w:rFonts w:eastAsiaTheme="minorEastAsia"/>
          <w:color w:val="000000" w:themeColor="text1"/>
          <w:szCs w:val="21"/>
        </w:rPr>
        <w:t>）等三部分组成。学生缺勤一次扣</w:t>
      </w:r>
      <w:r>
        <w:rPr>
          <w:rFonts w:eastAsiaTheme="minorEastAsia"/>
          <w:color w:val="000000" w:themeColor="text1"/>
          <w:szCs w:val="21"/>
        </w:rPr>
        <w:t>3</w:t>
      </w:r>
      <w:r>
        <w:rPr>
          <w:rFonts w:eastAsiaTheme="minorEastAsia"/>
          <w:color w:val="000000" w:themeColor="text1"/>
          <w:szCs w:val="21"/>
        </w:rPr>
        <w:t>分，迟到一次扣</w:t>
      </w:r>
      <w:r>
        <w:rPr>
          <w:rFonts w:eastAsiaTheme="minorEastAsia"/>
          <w:color w:val="000000" w:themeColor="text1"/>
          <w:szCs w:val="21"/>
        </w:rPr>
        <w:t>1</w:t>
      </w:r>
      <w:r>
        <w:rPr>
          <w:rFonts w:eastAsiaTheme="minorEastAsia"/>
          <w:color w:val="000000" w:themeColor="text1"/>
          <w:szCs w:val="21"/>
        </w:rPr>
        <w:t>分，请假一次扣</w:t>
      </w:r>
      <w:r>
        <w:rPr>
          <w:rFonts w:eastAsiaTheme="minorEastAsia"/>
          <w:color w:val="000000" w:themeColor="text1"/>
          <w:szCs w:val="21"/>
        </w:rPr>
        <w:t>1</w:t>
      </w:r>
      <w:r>
        <w:rPr>
          <w:rFonts w:eastAsiaTheme="minorEastAsia"/>
          <w:color w:val="000000" w:themeColor="text1"/>
          <w:szCs w:val="21"/>
        </w:rPr>
        <w:t>分，连续缺勤</w:t>
      </w:r>
      <w:r>
        <w:rPr>
          <w:rFonts w:eastAsiaTheme="minorEastAsia"/>
          <w:color w:val="000000" w:themeColor="text1"/>
          <w:szCs w:val="21"/>
        </w:rPr>
        <w:t>3</w:t>
      </w:r>
      <w:r>
        <w:rPr>
          <w:rFonts w:eastAsiaTheme="minorEastAsia"/>
          <w:color w:val="000000" w:themeColor="text1"/>
          <w:szCs w:val="21"/>
        </w:rPr>
        <w:t>次严重警告，再缺勤则取消参加考试资格；连续迟到</w:t>
      </w:r>
      <w:r>
        <w:rPr>
          <w:rFonts w:eastAsiaTheme="minorEastAsia"/>
          <w:color w:val="000000" w:themeColor="text1"/>
          <w:szCs w:val="21"/>
        </w:rPr>
        <w:t>3</w:t>
      </w:r>
      <w:r>
        <w:rPr>
          <w:rFonts w:eastAsiaTheme="minorEastAsia"/>
          <w:color w:val="000000" w:themeColor="text1"/>
          <w:szCs w:val="21"/>
        </w:rPr>
        <w:t>次，则必须参加后续每次的课堂问答。为避免课堂考勤占用过多课堂时间，第一次上课时进行全体考勤，之后考勤通过回顾上节课知识点的提问方式进行。一旦某一位学生出现过一次缺勤或迟到，则此后的每次考勤都特别关注，确保其不再缺勤或迟到。</w:t>
      </w:r>
      <w:r>
        <w:rPr>
          <w:rFonts w:eastAsiaTheme="minorEastAsia"/>
          <w:color w:val="000000" w:themeColor="text1"/>
          <w:szCs w:val="21"/>
        </w:rPr>
        <w:t>2.</w:t>
      </w:r>
      <w:r>
        <w:rPr>
          <w:rFonts w:eastAsiaTheme="minorEastAsia"/>
          <w:color w:val="000000" w:themeColor="text1"/>
          <w:szCs w:val="21"/>
        </w:rPr>
        <w:t>最终成绩评价方法。</w:t>
      </w:r>
    </w:p>
    <w:p w14:paraId="7D3173C1"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2.</w:t>
      </w:r>
      <w:r>
        <w:rPr>
          <w:rFonts w:eastAsiaTheme="minorEastAsia"/>
          <w:color w:val="000000" w:themeColor="text1"/>
          <w:szCs w:val="21"/>
        </w:rPr>
        <w:t>最终成绩评价方法。</w:t>
      </w:r>
    </w:p>
    <w:p w14:paraId="6D32AAEC" w14:textId="77777777" w:rsidR="00BC34FF" w:rsidRDefault="00000000">
      <w:pPr>
        <w:snapToGrid w:val="0"/>
        <w:spacing w:line="360" w:lineRule="auto"/>
        <w:ind w:firstLineChars="200" w:firstLine="420"/>
        <w:rPr>
          <w:rFonts w:eastAsiaTheme="minorEastAsia"/>
          <w:b/>
          <w:color w:val="000000" w:themeColor="text1"/>
          <w:szCs w:val="21"/>
        </w:rPr>
      </w:pPr>
      <w:r>
        <w:rPr>
          <w:rFonts w:eastAsiaTheme="minorEastAsia"/>
          <w:color w:val="000000" w:themeColor="text1"/>
          <w:szCs w:val="21"/>
        </w:rPr>
        <w:t>总成绩由平时考核成绩</w:t>
      </w:r>
      <w:bookmarkStart w:id="23" w:name="_Hlk31357499"/>
      <w:r>
        <w:rPr>
          <w:rFonts w:eastAsiaTheme="minorEastAsia"/>
          <w:color w:val="000000" w:themeColor="text1"/>
          <w:szCs w:val="21"/>
        </w:rPr>
        <w:t>（</w:t>
      </w:r>
      <w:r>
        <w:rPr>
          <w:rFonts w:eastAsiaTheme="minorEastAsia"/>
          <w:color w:val="000000" w:themeColor="text1"/>
          <w:szCs w:val="21"/>
        </w:rPr>
        <w:t>10%</w:t>
      </w:r>
      <w:r>
        <w:rPr>
          <w:rFonts w:eastAsiaTheme="minorEastAsia"/>
          <w:color w:val="000000" w:themeColor="text1"/>
          <w:szCs w:val="21"/>
        </w:rPr>
        <w:t>）</w:t>
      </w:r>
      <w:bookmarkEnd w:id="23"/>
      <w:r>
        <w:rPr>
          <w:rFonts w:eastAsiaTheme="minorEastAsia"/>
          <w:color w:val="000000" w:themeColor="text1"/>
          <w:szCs w:val="21"/>
        </w:rPr>
        <w:t>、期中考试（</w:t>
      </w:r>
      <w:r>
        <w:rPr>
          <w:rFonts w:eastAsiaTheme="minorEastAsia"/>
          <w:color w:val="000000" w:themeColor="text1"/>
          <w:szCs w:val="21"/>
        </w:rPr>
        <w:t>10%</w:t>
      </w:r>
      <w:r>
        <w:rPr>
          <w:rFonts w:eastAsiaTheme="minorEastAsia"/>
          <w:color w:val="000000" w:themeColor="text1"/>
          <w:szCs w:val="21"/>
        </w:rPr>
        <w:t>）和期末考试成绩（</w:t>
      </w:r>
      <w:r>
        <w:rPr>
          <w:rFonts w:eastAsiaTheme="minorEastAsia"/>
          <w:color w:val="000000" w:themeColor="text1"/>
          <w:szCs w:val="21"/>
        </w:rPr>
        <w:t>80%</w:t>
      </w:r>
      <w:r>
        <w:rPr>
          <w:rFonts w:eastAsiaTheme="minorEastAsia"/>
          <w:color w:val="000000" w:themeColor="text1"/>
          <w:szCs w:val="21"/>
        </w:rPr>
        <w:t>）组成。</w:t>
      </w:r>
    </w:p>
    <w:p w14:paraId="4BD40AA8" w14:textId="77777777" w:rsidR="00BC34FF" w:rsidRDefault="00000000">
      <w:pPr>
        <w:snapToGrid w:val="0"/>
        <w:spacing w:line="360" w:lineRule="auto"/>
        <w:ind w:firstLineChars="200" w:firstLine="422"/>
        <w:rPr>
          <w:rFonts w:eastAsiaTheme="minorEastAsia"/>
          <w:b/>
          <w:color w:val="000000" w:themeColor="text1"/>
          <w:szCs w:val="21"/>
        </w:rPr>
      </w:pPr>
      <w:r>
        <w:rPr>
          <w:rFonts w:eastAsiaTheme="minorEastAsia" w:hint="eastAsia"/>
          <w:b/>
          <w:color w:val="000000" w:themeColor="text1"/>
          <w:szCs w:val="21"/>
        </w:rPr>
        <w:t>八</w:t>
      </w:r>
      <w:r>
        <w:rPr>
          <w:rFonts w:eastAsiaTheme="minorEastAsia"/>
          <w:b/>
          <w:color w:val="000000" w:themeColor="text1"/>
          <w:szCs w:val="21"/>
        </w:rPr>
        <w:t>、考核结果分析反馈</w:t>
      </w:r>
    </w:p>
    <w:p w14:paraId="20A9B0AA" w14:textId="77777777" w:rsidR="00BC34FF"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在理论教学活动实施过程中，教师依据课程教学大纲编写教学进度计划表、教案和讲义，并提前通过班长群发给班长并要求班长提前发送至学生班级群，确保每位同学学习该课程前都能够对课程的总体、章节、讲课方式、考核方式等有所了解，帮助学生课程学习过程中做到有的放矢。课堂讲授过程中，课堂开始前，以提问学生回答上节课问题的方式，起到上节课知识回顾和本节课课堂考勤的效果，发现上节课存在的共性问题则再详细讲解。这样不仅可以快速得到学生上节课知识掌握情况的反馈，同时可以起到知识过渡的作用，帮助同学们串起来所学的知识。每次课都会预留五分钟左右的时间，给同学们消化本节课内容并提出问题。每节课课件后都附带思考题，既有本节课知识的重点和拓展，又有下节课知识的引导。课堂教学过程中，课头的提问和考勤，课中的详细讲解和拓展，课尾的重点回顾和作业，形成良好的反馈闭环，促进课堂理论教学的教育效果。课堂考勤、随堂提问、期中考试、期末考试等考核环节，依据教学进度不同而进行的不同阶段的考核，能够及时发现课堂教学和学生知识掌握的情况，及时温故和强化知识，能够有效提高学生对课程知识的总体掌握情况。</w:t>
      </w:r>
    </w:p>
    <w:p w14:paraId="28EB373C" w14:textId="77777777" w:rsidR="00BC34FF"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在实践教学活动实施过程中，依据实践教学大纲编写实践教学计划，通过实践教学讲授、参观学习、动手训练、分组讨论等方式培养学生的动手实践能力。理论课讲授过程中穿插进行实践课程的学习，让学生不仅能理论，而且识实物，促进学生理论结合实践能力的同时，也很好的得到了学生理论和实践掌握情况的反馈。实践课教师和理论课教师由相同的教师进行，更促进了这个反馈环节效果的提高。学生实践表现作为课程实践专门考核，考核通过得到学分，考核不达标按理论课不通过处理，让学生在思想上重视实践环节。学生实践环节进行现场考核办法，对每次实践的内容进行考核，了解学生当次实践知识的掌握情况，也有利于安排下次实践内容，做到了</w:t>
      </w:r>
      <w:r>
        <w:rPr>
          <w:rFonts w:eastAsiaTheme="minorEastAsia"/>
          <w:color w:val="000000" w:themeColor="text1"/>
          <w:szCs w:val="21"/>
        </w:rPr>
        <w:t>“</w:t>
      </w:r>
      <w:r>
        <w:rPr>
          <w:rFonts w:eastAsiaTheme="minorEastAsia"/>
          <w:color w:val="000000" w:themeColor="text1"/>
          <w:szCs w:val="21"/>
        </w:rPr>
        <w:t>掌握不好慢点进行，掌握好了再进行</w:t>
      </w:r>
      <w:r>
        <w:rPr>
          <w:rFonts w:eastAsiaTheme="minorEastAsia"/>
          <w:color w:val="000000" w:themeColor="text1"/>
          <w:szCs w:val="21"/>
        </w:rPr>
        <w:t>”</w:t>
      </w:r>
      <w:r>
        <w:rPr>
          <w:rFonts w:eastAsiaTheme="minorEastAsia"/>
          <w:color w:val="000000" w:themeColor="text1"/>
          <w:szCs w:val="21"/>
        </w:rPr>
        <w:t>的实践教学安排。实践和理论教学相结合，让学生理论知识学习不再抽</w:t>
      </w:r>
      <w:r>
        <w:rPr>
          <w:rFonts w:eastAsiaTheme="minorEastAsia"/>
          <w:color w:val="000000" w:themeColor="text1"/>
          <w:szCs w:val="21"/>
        </w:rPr>
        <w:lastRenderedPageBreak/>
        <w:t>象，让学生实践学习不再单纯识件，理论和实践学习互相反馈，促进了学生对整个课程知识点的掌握和巩固。</w:t>
      </w:r>
    </w:p>
    <w:p w14:paraId="62B2CB97" w14:textId="77777777" w:rsidR="00BC34FF" w:rsidRDefault="00000000">
      <w:pPr>
        <w:widowControl/>
        <w:jc w:val="left"/>
        <w:rPr>
          <w:szCs w:val="21"/>
        </w:rPr>
      </w:pPr>
      <w:r>
        <w:rPr>
          <w:szCs w:val="21"/>
        </w:rPr>
        <w:br w:type="page"/>
      </w:r>
    </w:p>
    <w:p w14:paraId="0039550C" w14:textId="77777777" w:rsidR="00BC34FF" w:rsidRDefault="00000000">
      <w:pPr>
        <w:snapToGrid w:val="0"/>
        <w:spacing w:line="360" w:lineRule="auto"/>
        <w:jc w:val="center"/>
        <w:rPr>
          <w:b/>
          <w:sz w:val="28"/>
          <w:szCs w:val="28"/>
        </w:rPr>
      </w:pPr>
      <w:r>
        <w:rPr>
          <w:rFonts w:hAnsi="宋体" w:hint="eastAsia"/>
          <w:b/>
          <w:sz w:val="28"/>
          <w:szCs w:val="28"/>
        </w:rPr>
        <w:lastRenderedPageBreak/>
        <w:t>汽车运用工程</w:t>
      </w:r>
    </w:p>
    <w:p w14:paraId="32806422" w14:textId="77777777" w:rsidR="00BC34FF" w:rsidRDefault="00000000">
      <w:pPr>
        <w:snapToGrid w:val="0"/>
        <w:spacing w:line="360" w:lineRule="auto"/>
        <w:jc w:val="center"/>
        <w:rPr>
          <w:sz w:val="28"/>
          <w:szCs w:val="28"/>
        </w:rPr>
      </w:pPr>
      <w:r>
        <w:rPr>
          <w:rFonts w:hint="eastAsia"/>
          <w:sz w:val="28"/>
          <w:szCs w:val="28"/>
        </w:rPr>
        <w:t>（</w:t>
      </w:r>
      <w:r>
        <w:rPr>
          <w:sz w:val="28"/>
          <w:szCs w:val="28"/>
        </w:rPr>
        <w:t>Automobile Application Engineering</w:t>
      </w:r>
      <w:r>
        <w:rPr>
          <w:rFonts w:hint="eastAsia"/>
          <w:sz w:val="28"/>
          <w:szCs w:val="28"/>
        </w:rPr>
        <w:t>）</w:t>
      </w:r>
    </w:p>
    <w:p w14:paraId="028E3DBB" w14:textId="77777777" w:rsidR="00BC34FF" w:rsidRDefault="00BC34FF">
      <w:pPr>
        <w:snapToGrid w:val="0"/>
        <w:spacing w:line="360" w:lineRule="auto"/>
        <w:jc w:val="center"/>
        <w:rPr>
          <w:b/>
          <w:szCs w:val="21"/>
        </w:rPr>
      </w:pPr>
    </w:p>
    <w:p w14:paraId="25E2D479"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1EDBE74C" w14:textId="77777777">
        <w:tc>
          <w:tcPr>
            <w:tcW w:w="1666" w:type="pct"/>
          </w:tcPr>
          <w:p w14:paraId="09FDFFE0" w14:textId="77777777" w:rsidR="00BC34FF" w:rsidRDefault="00000000">
            <w:pPr>
              <w:spacing w:line="300" w:lineRule="auto"/>
              <w:rPr>
                <w:b/>
                <w:bCs/>
                <w:szCs w:val="21"/>
              </w:rPr>
            </w:pPr>
            <w:r>
              <w:rPr>
                <w:rFonts w:hAnsi="宋体"/>
                <w:b/>
                <w:bCs/>
                <w:szCs w:val="21"/>
              </w:rPr>
              <w:t>课程编号：</w:t>
            </w:r>
            <w:r>
              <w:rPr>
                <w:rFonts w:hAnsi="宋体"/>
                <w:b/>
                <w:bCs/>
                <w:szCs w:val="21"/>
              </w:rPr>
              <w:t>04021302h</w:t>
            </w:r>
          </w:p>
        </w:tc>
        <w:tc>
          <w:tcPr>
            <w:tcW w:w="1453" w:type="pct"/>
          </w:tcPr>
          <w:p w14:paraId="704DFDA7" w14:textId="77777777" w:rsidR="00BC34FF" w:rsidRDefault="00000000">
            <w:pPr>
              <w:spacing w:line="300" w:lineRule="auto"/>
              <w:rPr>
                <w:b/>
                <w:bCs/>
                <w:szCs w:val="21"/>
              </w:rPr>
            </w:pPr>
            <w:r>
              <w:rPr>
                <w:rFonts w:hAnsi="宋体"/>
                <w:b/>
                <w:bCs/>
                <w:szCs w:val="21"/>
              </w:rPr>
              <w:t>课程总学时：</w:t>
            </w:r>
            <w:r>
              <w:rPr>
                <w:rFonts w:hAnsi="宋体" w:hint="eastAsia"/>
                <w:b/>
                <w:bCs/>
                <w:szCs w:val="21"/>
              </w:rPr>
              <w:t>4</w:t>
            </w:r>
            <w:r>
              <w:rPr>
                <w:rFonts w:hAnsi="宋体"/>
                <w:b/>
                <w:bCs/>
                <w:szCs w:val="21"/>
              </w:rPr>
              <w:t>0</w:t>
            </w:r>
          </w:p>
        </w:tc>
        <w:tc>
          <w:tcPr>
            <w:tcW w:w="1881" w:type="pct"/>
          </w:tcPr>
          <w:p w14:paraId="7B08E23B" w14:textId="77777777" w:rsidR="00BC34FF" w:rsidRDefault="00000000">
            <w:pPr>
              <w:spacing w:line="300" w:lineRule="auto"/>
              <w:rPr>
                <w:b/>
                <w:bCs/>
                <w:szCs w:val="21"/>
              </w:rPr>
            </w:pPr>
            <w:r>
              <w:rPr>
                <w:rFonts w:hAnsi="宋体"/>
                <w:b/>
                <w:bCs/>
                <w:szCs w:val="21"/>
              </w:rPr>
              <w:t>实验学时：</w:t>
            </w:r>
            <w:r>
              <w:rPr>
                <w:b/>
                <w:bCs/>
                <w:szCs w:val="21"/>
              </w:rPr>
              <w:t>8</w:t>
            </w:r>
            <w:r>
              <w:rPr>
                <w:rFonts w:hAnsi="宋体"/>
                <w:b/>
                <w:bCs/>
                <w:szCs w:val="21"/>
              </w:rPr>
              <w:t>学时</w:t>
            </w:r>
          </w:p>
        </w:tc>
      </w:tr>
      <w:tr w:rsidR="00BC34FF" w14:paraId="0E956122" w14:textId="77777777">
        <w:tc>
          <w:tcPr>
            <w:tcW w:w="1666" w:type="pct"/>
          </w:tcPr>
          <w:p w14:paraId="75451DCE" w14:textId="77777777" w:rsidR="00BC34FF" w:rsidRDefault="00000000">
            <w:pPr>
              <w:spacing w:line="300" w:lineRule="auto"/>
              <w:rPr>
                <w:b/>
                <w:bCs/>
                <w:szCs w:val="21"/>
              </w:rPr>
            </w:pPr>
            <w:r>
              <w:rPr>
                <w:rFonts w:hAnsi="宋体"/>
                <w:b/>
                <w:bCs/>
                <w:szCs w:val="21"/>
              </w:rPr>
              <w:t>课程性质：</w:t>
            </w:r>
            <w:r>
              <w:rPr>
                <w:rFonts w:hAnsi="宋体" w:hint="eastAsia"/>
                <w:b/>
                <w:bCs/>
                <w:szCs w:val="21"/>
              </w:rPr>
              <w:t>必修</w:t>
            </w:r>
          </w:p>
        </w:tc>
        <w:tc>
          <w:tcPr>
            <w:tcW w:w="1453" w:type="pct"/>
          </w:tcPr>
          <w:p w14:paraId="779567CF" w14:textId="77777777" w:rsidR="00BC34FF" w:rsidRDefault="00000000">
            <w:pPr>
              <w:spacing w:line="300" w:lineRule="auto"/>
              <w:rPr>
                <w:b/>
                <w:bCs/>
                <w:szCs w:val="21"/>
              </w:rPr>
            </w:pPr>
            <w:r>
              <w:rPr>
                <w:rFonts w:hAnsi="宋体"/>
                <w:b/>
                <w:bCs/>
                <w:szCs w:val="21"/>
              </w:rPr>
              <w:t>课程属性</w:t>
            </w:r>
            <w:r>
              <w:rPr>
                <w:b/>
                <w:bCs/>
                <w:szCs w:val="21"/>
              </w:rPr>
              <w:t>:</w:t>
            </w:r>
            <w:r>
              <w:rPr>
                <w:rFonts w:hAnsi="宋体" w:hint="eastAsia"/>
                <w:b/>
                <w:bCs/>
                <w:szCs w:val="21"/>
              </w:rPr>
              <w:t>专业类</w:t>
            </w:r>
          </w:p>
        </w:tc>
        <w:tc>
          <w:tcPr>
            <w:tcW w:w="1881" w:type="pct"/>
          </w:tcPr>
          <w:p w14:paraId="39BC79B1" w14:textId="77777777" w:rsidR="00BC34FF" w:rsidRDefault="00000000">
            <w:pPr>
              <w:spacing w:line="300" w:lineRule="auto"/>
              <w:rPr>
                <w:b/>
                <w:bCs/>
                <w:szCs w:val="21"/>
              </w:rPr>
            </w:pPr>
            <w:r>
              <w:rPr>
                <w:rFonts w:hAnsi="宋体"/>
                <w:b/>
                <w:bCs/>
                <w:szCs w:val="21"/>
              </w:rPr>
              <w:t>开设学期：第</w:t>
            </w:r>
            <w:r>
              <w:rPr>
                <w:b/>
                <w:bCs/>
                <w:szCs w:val="21"/>
              </w:rPr>
              <w:t>6</w:t>
            </w:r>
            <w:r>
              <w:rPr>
                <w:rFonts w:hAnsi="宋体"/>
                <w:b/>
                <w:bCs/>
                <w:szCs w:val="21"/>
              </w:rPr>
              <w:t>学期</w:t>
            </w:r>
          </w:p>
        </w:tc>
      </w:tr>
      <w:tr w:rsidR="00BC34FF" w14:paraId="5886E820" w14:textId="77777777">
        <w:tc>
          <w:tcPr>
            <w:tcW w:w="1666" w:type="pct"/>
          </w:tcPr>
          <w:p w14:paraId="13BC0310" w14:textId="77777777" w:rsidR="00BC34FF" w:rsidRDefault="00000000">
            <w:pPr>
              <w:spacing w:line="300" w:lineRule="auto"/>
              <w:rPr>
                <w:b/>
                <w:bCs/>
                <w:szCs w:val="21"/>
              </w:rPr>
            </w:pPr>
            <w:r>
              <w:rPr>
                <w:rFonts w:hAnsi="宋体"/>
                <w:b/>
                <w:bCs/>
                <w:szCs w:val="21"/>
              </w:rPr>
              <w:t>课程负责人：</w:t>
            </w:r>
            <w:r>
              <w:rPr>
                <w:rFonts w:hAnsi="宋体" w:hint="eastAsia"/>
                <w:b/>
                <w:bCs/>
                <w:szCs w:val="21"/>
              </w:rPr>
              <w:t>王恒</w:t>
            </w:r>
          </w:p>
        </w:tc>
        <w:tc>
          <w:tcPr>
            <w:tcW w:w="1453" w:type="pct"/>
          </w:tcPr>
          <w:p w14:paraId="2ECE28A6" w14:textId="77777777" w:rsidR="00BC34FF" w:rsidRDefault="00000000">
            <w:pPr>
              <w:spacing w:line="300" w:lineRule="auto"/>
              <w:rPr>
                <w:b/>
                <w:bCs/>
                <w:szCs w:val="21"/>
              </w:rPr>
            </w:pPr>
            <w:r>
              <w:rPr>
                <w:rFonts w:hAnsi="宋体"/>
                <w:b/>
                <w:bCs/>
                <w:szCs w:val="21"/>
              </w:rPr>
              <w:t>课程团队：</w:t>
            </w:r>
            <w:r>
              <w:rPr>
                <w:rFonts w:ascii="宋体" w:hAnsi="宋体" w:hint="eastAsia"/>
                <w:b/>
                <w:bCs/>
                <w:szCs w:val="21"/>
              </w:rPr>
              <w:t>王振锋、王亮</w:t>
            </w:r>
          </w:p>
        </w:tc>
        <w:tc>
          <w:tcPr>
            <w:tcW w:w="1881" w:type="pct"/>
          </w:tcPr>
          <w:p w14:paraId="35FA25BF" w14:textId="77777777" w:rsidR="00BC34FF" w:rsidRDefault="00000000">
            <w:pPr>
              <w:spacing w:line="300" w:lineRule="auto"/>
              <w:rPr>
                <w:b/>
                <w:bCs/>
                <w:szCs w:val="21"/>
              </w:rPr>
            </w:pPr>
            <w:r>
              <w:rPr>
                <w:rFonts w:hAnsi="宋体"/>
                <w:b/>
                <w:bCs/>
                <w:szCs w:val="21"/>
              </w:rPr>
              <w:t>授课语言：</w:t>
            </w:r>
            <w:r>
              <w:rPr>
                <w:rFonts w:hAnsi="宋体" w:hint="eastAsia"/>
                <w:b/>
                <w:bCs/>
                <w:szCs w:val="21"/>
              </w:rPr>
              <w:t>中文</w:t>
            </w:r>
          </w:p>
        </w:tc>
      </w:tr>
      <w:tr w:rsidR="00BC34FF" w14:paraId="4641B179" w14:textId="77777777">
        <w:tc>
          <w:tcPr>
            <w:tcW w:w="5000" w:type="pct"/>
            <w:gridSpan w:val="3"/>
          </w:tcPr>
          <w:p w14:paraId="4A84085D" w14:textId="77777777" w:rsidR="00BC34FF" w:rsidRDefault="00000000">
            <w:pPr>
              <w:spacing w:line="300" w:lineRule="auto"/>
              <w:ind w:rightChars="-81" w:right="-170"/>
              <w:rPr>
                <w:b/>
                <w:bCs/>
                <w:szCs w:val="21"/>
              </w:rPr>
            </w:pPr>
            <w:r>
              <w:rPr>
                <w:rFonts w:hAnsi="宋体"/>
                <w:b/>
                <w:bCs/>
                <w:szCs w:val="21"/>
              </w:rPr>
              <w:t>适用专业：</w:t>
            </w:r>
            <w:r>
              <w:rPr>
                <w:rFonts w:hAnsi="宋体" w:hint="eastAsia"/>
                <w:b/>
                <w:bCs/>
                <w:szCs w:val="21"/>
              </w:rPr>
              <w:t>汽车服务工程专业</w:t>
            </w:r>
          </w:p>
        </w:tc>
      </w:tr>
      <w:tr w:rsidR="00BC34FF" w14:paraId="495F4FB8" w14:textId="77777777">
        <w:tc>
          <w:tcPr>
            <w:tcW w:w="5000" w:type="pct"/>
            <w:gridSpan w:val="3"/>
          </w:tcPr>
          <w:p w14:paraId="6142590E" w14:textId="77777777" w:rsidR="00BC34FF" w:rsidRDefault="00000000">
            <w:pPr>
              <w:spacing w:line="300" w:lineRule="auto"/>
              <w:rPr>
                <w:b/>
                <w:bCs/>
                <w:szCs w:val="21"/>
              </w:rPr>
            </w:pPr>
            <w:r>
              <w:rPr>
                <w:rFonts w:hAnsi="宋体"/>
                <w:b/>
                <w:bCs/>
                <w:szCs w:val="21"/>
              </w:rPr>
              <w:t>对先修的要求：</w:t>
            </w:r>
            <w:r>
              <w:rPr>
                <w:rFonts w:hAnsi="宋体" w:hint="eastAsia"/>
                <w:b/>
                <w:bCs/>
                <w:szCs w:val="21"/>
              </w:rPr>
              <w:t>汽车构造、发动机原理、汽车理论</w:t>
            </w:r>
          </w:p>
        </w:tc>
      </w:tr>
      <w:tr w:rsidR="00BC34FF" w14:paraId="612C0395" w14:textId="77777777">
        <w:tc>
          <w:tcPr>
            <w:tcW w:w="5000" w:type="pct"/>
            <w:gridSpan w:val="3"/>
          </w:tcPr>
          <w:p w14:paraId="68821351" w14:textId="77777777" w:rsidR="00BC34FF" w:rsidRDefault="00000000">
            <w:pPr>
              <w:spacing w:line="300" w:lineRule="auto"/>
              <w:rPr>
                <w:b/>
                <w:bCs/>
                <w:szCs w:val="21"/>
              </w:rPr>
            </w:pPr>
            <w:r>
              <w:rPr>
                <w:rFonts w:hAnsi="宋体"/>
                <w:b/>
                <w:bCs/>
                <w:szCs w:val="21"/>
              </w:rPr>
              <w:t>对后续的支撑：</w:t>
            </w:r>
            <w:r>
              <w:rPr>
                <w:rFonts w:hAnsi="宋体" w:hint="eastAsia"/>
                <w:b/>
                <w:bCs/>
                <w:szCs w:val="21"/>
              </w:rPr>
              <w:t>汽车检测与维修</w:t>
            </w:r>
          </w:p>
        </w:tc>
      </w:tr>
      <w:tr w:rsidR="00BC34FF" w14:paraId="7B238E52" w14:textId="77777777">
        <w:tc>
          <w:tcPr>
            <w:tcW w:w="1666" w:type="pct"/>
          </w:tcPr>
          <w:p w14:paraId="70926050" w14:textId="77777777" w:rsidR="00BC34FF" w:rsidRDefault="00000000">
            <w:pPr>
              <w:spacing w:line="300" w:lineRule="auto"/>
              <w:rPr>
                <w:b/>
                <w:bCs/>
                <w:szCs w:val="21"/>
              </w:rPr>
            </w:pPr>
            <w:r>
              <w:rPr>
                <w:rFonts w:hAnsi="宋体"/>
                <w:b/>
                <w:bCs/>
                <w:szCs w:val="21"/>
              </w:rPr>
              <w:t>主撰人：</w:t>
            </w:r>
            <w:r>
              <w:rPr>
                <w:rFonts w:hAnsi="宋体" w:hint="eastAsia"/>
                <w:b/>
                <w:bCs/>
                <w:szCs w:val="21"/>
              </w:rPr>
              <w:t>王恒</w:t>
            </w:r>
          </w:p>
        </w:tc>
        <w:tc>
          <w:tcPr>
            <w:tcW w:w="1453" w:type="pct"/>
          </w:tcPr>
          <w:p w14:paraId="3A85E090" w14:textId="77777777" w:rsidR="00BC34FF" w:rsidRDefault="00000000">
            <w:pPr>
              <w:spacing w:line="300" w:lineRule="auto"/>
              <w:ind w:firstLineChars="200" w:firstLine="422"/>
              <w:rPr>
                <w:b/>
                <w:bCs/>
                <w:szCs w:val="21"/>
              </w:rPr>
            </w:pPr>
            <w:r>
              <w:rPr>
                <w:rFonts w:hAnsi="宋体"/>
                <w:b/>
                <w:bCs/>
                <w:szCs w:val="21"/>
              </w:rPr>
              <w:t>审核人：</w:t>
            </w:r>
            <w:r>
              <w:rPr>
                <w:rFonts w:hAnsi="宋体" w:hint="eastAsia"/>
                <w:b/>
                <w:bCs/>
                <w:szCs w:val="21"/>
              </w:rPr>
              <w:t>高献坤</w:t>
            </w:r>
          </w:p>
        </w:tc>
        <w:tc>
          <w:tcPr>
            <w:tcW w:w="1881" w:type="pct"/>
          </w:tcPr>
          <w:p w14:paraId="3D04C5C3" w14:textId="77777777" w:rsidR="00BC34FF" w:rsidRDefault="00000000">
            <w:pPr>
              <w:spacing w:line="300" w:lineRule="auto"/>
              <w:ind w:firstLineChars="200" w:firstLine="422"/>
              <w:rPr>
                <w:b/>
                <w:bCs/>
                <w:szCs w:val="21"/>
              </w:rPr>
            </w:pPr>
            <w:r>
              <w:rPr>
                <w:rFonts w:hAnsi="宋体"/>
                <w:b/>
                <w:bCs/>
                <w:szCs w:val="21"/>
              </w:rPr>
              <w:t>大纲制定（修订）日期：</w:t>
            </w:r>
            <w:r>
              <w:rPr>
                <w:rFonts w:hAnsi="宋体" w:hint="eastAsia"/>
                <w:b/>
                <w:bCs/>
                <w:szCs w:val="21"/>
              </w:rPr>
              <w:t>2</w:t>
            </w:r>
            <w:r>
              <w:rPr>
                <w:rFonts w:hAnsi="宋体"/>
                <w:b/>
                <w:bCs/>
                <w:szCs w:val="21"/>
              </w:rPr>
              <w:t>022</w:t>
            </w:r>
          </w:p>
        </w:tc>
      </w:tr>
    </w:tbl>
    <w:p w14:paraId="1E17E0BE" w14:textId="77777777" w:rsidR="00BC34FF" w:rsidRDefault="00BC34FF">
      <w:pPr>
        <w:widowControl/>
        <w:snapToGrid w:val="0"/>
        <w:spacing w:line="360" w:lineRule="auto"/>
        <w:jc w:val="left"/>
        <w:rPr>
          <w:b/>
          <w:bCs/>
          <w:kern w:val="0"/>
          <w:szCs w:val="21"/>
        </w:rPr>
      </w:pPr>
    </w:p>
    <w:p w14:paraId="1515A3BB"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7A36F414" w14:textId="77777777" w:rsidR="00BC34FF" w:rsidRDefault="00000000">
      <w:pPr>
        <w:spacing w:line="360" w:lineRule="auto"/>
        <w:ind w:firstLineChars="200" w:firstLine="420"/>
        <w:rPr>
          <w:kern w:val="0"/>
          <w:szCs w:val="21"/>
        </w:rPr>
      </w:pPr>
      <w:r>
        <w:rPr>
          <w:rFonts w:hint="eastAsia"/>
          <w:kern w:val="0"/>
          <w:szCs w:val="21"/>
        </w:rPr>
        <w:t>在坚持社会主义办学方向，全面贯彻党的教育方针，落实立德树人根本任务</w:t>
      </w:r>
      <w:r>
        <w:rPr>
          <w:rFonts w:hint="eastAsia"/>
          <w:kern w:val="0"/>
          <w:szCs w:val="21"/>
        </w:rPr>
        <w:t xml:space="preserve">, </w:t>
      </w:r>
      <w:r>
        <w:rPr>
          <w:rFonts w:hint="eastAsia"/>
          <w:kern w:val="0"/>
          <w:szCs w:val="21"/>
        </w:rPr>
        <w:t>肩负起时代赋予中国教育事业前所未有的光荣使命背景下，需牢牢坚持“以学生为主体，以教师为主导”的教学理念。本课程是汽车服务工程专业的专业核心课程，是研究汽车在整个使用过程中对技术状况进行综合管理的应用性工程技术学科，是一门融合专业理论基础、实践技能于一体的实践性很强的课程。通过本课程的学习使学生了解到汽车运用过程中所存在的问题与如何保持汽车技术状况，充分发挥汽车的效能，降低消耗，延长使用寿命，获得最佳使用综合效益的能力，通过课程的学习使学生掌握运用和管理汽车的基本理论、知识和技能，为成为合格的汽车运输企业汽车技术运用与管理的专业技术人才打下坚实的、必备的基础。通过课程相关实验项目的训练，使同学们能够熟悉和掌握汽车运用过程中的一些常见技术方法、仪器设备的使用，并了解有关的管理规程和实施程序，达到会解决生产实际中常见技术问题、进行常规技术检验、实施车辆运行生产的技术管理组织的目的。</w:t>
      </w:r>
    </w:p>
    <w:p w14:paraId="293E977B" w14:textId="77777777" w:rsidR="00BC34FF" w:rsidRDefault="00BC34FF">
      <w:pPr>
        <w:spacing w:line="360" w:lineRule="auto"/>
        <w:ind w:firstLineChars="200" w:firstLine="420"/>
        <w:rPr>
          <w:kern w:val="0"/>
          <w:szCs w:val="21"/>
        </w:rPr>
      </w:pPr>
    </w:p>
    <w:p w14:paraId="61461908"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0088A929"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3B2F7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98766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02C0D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AC716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66D3E02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5CE4AB6"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2614E02B" w14:textId="77777777" w:rsidR="00BC34FF" w:rsidRDefault="00000000">
            <w:pPr>
              <w:spacing w:line="320" w:lineRule="exact"/>
              <w:jc w:val="left"/>
              <w:rPr>
                <w:rFonts w:eastAsiaTheme="minorEastAsia" w:hAnsiTheme="minorEastAsia"/>
                <w:sz w:val="18"/>
                <w:szCs w:val="18"/>
              </w:rPr>
            </w:pPr>
            <w:r>
              <w:rPr>
                <w:rFonts w:eastAsiaTheme="minorEastAsia" w:hint="eastAsia"/>
                <w:sz w:val="18"/>
                <w:szCs w:val="18"/>
              </w:rPr>
              <w:t>掌握汽车的使用性能，汽车运用技术经济指标，并为指导车辆的正确选型和后期的合理使用奠定基础，同时，能够在实际工作中设计汽车运用的技术方案；</w:t>
            </w:r>
          </w:p>
        </w:tc>
        <w:tc>
          <w:tcPr>
            <w:tcW w:w="1536" w:type="dxa"/>
            <w:tcBorders>
              <w:top w:val="single" w:sz="4" w:space="0" w:color="auto"/>
              <w:left w:val="single" w:sz="4" w:space="0" w:color="auto"/>
              <w:bottom w:val="single" w:sz="4" w:space="0" w:color="auto"/>
              <w:right w:val="single" w:sz="4" w:space="0" w:color="auto"/>
            </w:tcBorders>
            <w:vAlign w:val="center"/>
          </w:tcPr>
          <w:p w14:paraId="09E88B82"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2</w:t>
            </w:r>
            <w:r>
              <w:rPr>
                <w:rFonts w:eastAsiaTheme="minorEastAsia" w:hAnsiTheme="minorEastAsia"/>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393CA6B2"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4DA29310"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94B2676"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5125" w:type="dxa"/>
            <w:tcBorders>
              <w:top w:val="single" w:sz="4" w:space="0" w:color="auto"/>
              <w:left w:val="single" w:sz="4" w:space="0" w:color="auto"/>
              <w:bottom w:val="single" w:sz="4" w:space="0" w:color="auto"/>
              <w:right w:val="single" w:sz="4" w:space="0" w:color="auto"/>
            </w:tcBorders>
            <w:vAlign w:val="center"/>
          </w:tcPr>
          <w:p w14:paraId="030F651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通过实验项目，掌握汽车运用过程中的常见技术方法、仪器设备的使用，具备相应的专业知识和团队合作的意识；</w:t>
            </w:r>
          </w:p>
        </w:tc>
        <w:tc>
          <w:tcPr>
            <w:tcW w:w="1536" w:type="dxa"/>
            <w:tcBorders>
              <w:top w:val="single" w:sz="4" w:space="0" w:color="auto"/>
              <w:left w:val="single" w:sz="4" w:space="0" w:color="auto"/>
              <w:bottom w:val="single" w:sz="4" w:space="0" w:color="auto"/>
              <w:right w:val="single" w:sz="4" w:space="0" w:color="auto"/>
            </w:tcBorders>
            <w:vAlign w:val="center"/>
          </w:tcPr>
          <w:p w14:paraId="00A61699"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2</w:t>
            </w:r>
            <w:r>
              <w:rPr>
                <w:rFonts w:eastAsiaTheme="minorEastAsia" w:hAnsiTheme="minorEastAsia"/>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14:paraId="7EBDACFE"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74BC297A"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0F0B124"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5CC8943C"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掌握汽车运输企业、物流企业的安全管理相关的技术标准以及相关法律法规知识，具备在管理等方面相应的专业知识和环保法规的意识；</w:t>
            </w:r>
          </w:p>
        </w:tc>
        <w:tc>
          <w:tcPr>
            <w:tcW w:w="1536" w:type="dxa"/>
            <w:tcBorders>
              <w:top w:val="single" w:sz="4" w:space="0" w:color="auto"/>
              <w:left w:val="single" w:sz="4" w:space="0" w:color="auto"/>
              <w:bottom w:val="single" w:sz="4" w:space="0" w:color="auto"/>
              <w:right w:val="single" w:sz="4" w:space="0" w:color="auto"/>
            </w:tcBorders>
            <w:vAlign w:val="center"/>
          </w:tcPr>
          <w:p w14:paraId="15EB99D7"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6</w:t>
            </w:r>
            <w:r>
              <w:rPr>
                <w:rFonts w:eastAsiaTheme="minorEastAsia" w:hAnsiTheme="minorEastAsia"/>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0A7990FE" w14:textId="77777777" w:rsidR="00BC34FF" w:rsidRDefault="00000000">
            <w:pPr>
              <w:spacing w:line="320" w:lineRule="exact"/>
              <w:jc w:val="center"/>
              <w:rPr>
                <w:rFonts w:eastAsiaTheme="minorEastAsia"/>
                <w:sz w:val="18"/>
                <w:szCs w:val="18"/>
              </w:rPr>
            </w:pPr>
            <w:r>
              <w:rPr>
                <w:rFonts w:eastAsiaTheme="minorEastAsia"/>
                <w:sz w:val="18"/>
                <w:szCs w:val="18"/>
              </w:rPr>
              <w:t>6</w:t>
            </w:r>
          </w:p>
        </w:tc>
      </w:tr>
      <w:tr w:rsidR="00BC34FF" w14:paraId="2C99728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19018EA"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018C2EB" w14:textId="77777777" w:rsidR="00BC34FF" w:rsidRDefault="00000000">
            <w:pPr>
              <w:spacing w:line="320" w:lineRule="exact"/>
              <w:rPr>
                <w:rFonts w:eastAsiaTheme="minorEastAsia"/>
                <w:sz w:val="18"/>
                <w:szCs w:val="18"/>
              </w:rPr>
            </w:pPr>
            <w:r>
              <w:rPr>
                <w:rFonts w:hAnsi="宋体" w:hint="eastAsia"/>
                <w:bCs/>
                <w:sz w:val="18"/>
                <w:szCs w:val="18"/>
              </w:rPr>
              <w:t>熟悉汽车运用的技术经济指标、汽车运用运行材料的特性、汽车在非正常使用条件的特点和性能变化，能够根据汽车各项运行参数，评价汽车的性能。</w:t>
            </w:r>
          </w:p>
        </w:tc>
        <w:tc>
          <w:tcPr>
            <w:tcW w:w="1536" w:type="dxa"/>
            <w:tcBorders>
              <w:top w:val="single" w:sz="4" w:space="0" w:color="auto"/>
              <w:left w:val="single" w:sz="4" w:space="0" w:color="auto"/>
              <w:bottom w:val="single" w:sz="4" w:space="0" w:color="auto"/>
              <w:right w:val="single" w:sz="4" w:space="0" w:color="auto"/>
            </w:tcBorders>
            <w:vAlign w:val="center"/>
          </w:tcPr>
          <w:p w14:paraId="10FA793B"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r>
              <w:rPr>
                <w:rFonts w:eastAsiaTheme="minorEastAsia"/>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14:paraId="74098753" w14:textId="77777777" w:rsidR="00BC34FF" w:rsidRDefault="00000000">
            <w:pPr>
              <w:spacing w:line="320" w:lineRule="exact"/>
              <w:jc w:val="center"/>
              <w:rPr>
                <w:rFonts w:eastAsiaTheme="minorEastAsia"/>
                <w:sz w:val="18"/>
                <w:szCs w:val="18"/>
              </w:rPr>
            </w:pPr>
            <w:r>
              <w:rPr>
                <w:rFonts w:eastAsiaTheme="minorEastAsia"/>
                <w:sz w:val="18"/>
                <w:szCs w:val="18"/>
              </w:rPr>
              <w:t>6</w:t>
            </w:r>
          </w:p>
        </w:tc>
      </w:tr>
    </w:tbl>
    <w:p w14:paraId="15CAF312" w14:textId="77777777" w:rsidR="00BC34FF" w:rsidRDefault="00BC34FF">
      <w:pPr>
        <w:widowControl/>
        <w:snapToGrid w:val="0"/>
        <w:spacing w:line="360" w:lineRule="auto"/>
        <w:jc w:val="left"/>
        <w:rPr>
          <w:b/>
          <w:bCs/>
          <w:kern w:val="0"/>
          <w:szCs w:val="21"/>
        </w:rPr>
      </w:pPr>
    </w:p>
    <w:p w14:paraId="25DBA719"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562"/>
        <w:gridCol w:w="2928"/>
        <w:gridCol w:w="2884"/>
        <w:gridCol w:w="709"/>
        <w:gridCol w:w="850"/>
        <w:gridCol w:w="959"/>
      </w:tblGrid>
      <w:tr w:rsidR="00BC34FF" w14:paraId="71D9A4F8"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A62E5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9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04CABA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28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861FCC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622C748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80400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7925419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51C05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w:t>
            </w:r>
          </w:p>
          <w:p w14:paraId="4C4C303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方式</w:t>
            </w:r>
          </w:p>
        </w:tc>
        <w:tc>
          <w:tcPr>
            <w:tcW w:w="9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E224F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7BB1DF8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B05A9BF" w14:textId="77777777">
        <w:trPr>
          <w:trHeight w:val="1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459AB767" w14:textId="77777777" w:rsidR="00BC34FF" w:rsidRDefault="00000000">
            <w:pPr>
              <w:spacing w:line="320" w:lineRule="exact"/>
              <w:jc w:val="center"/>
              <w:rPr>
                <w:szCs w:val="21"/>
              </w:rPr>
            </w:pPr>
            <w:r>
              <w:rPr>
                <w:szCs w:val="21"/>
              </w:rPr>
              <w:t>1</w:t>
            </w:r>
          </w:p>
        </w:tc>
        <w:tc>
          <w:tcPr>
            <w:tcW w:w="2928" w:type="dxa"/>
            <w:tcBorders>
              <w:top w:val="single" w:sz="4" w:space="0" w:color="auto"/>
              <w:left w:val="single" w:sz="4" w:space="0" w:color="auto"/>
              <w:bottom w:val="single" w:sz="4" w:space="0" w:color="auto"/>
              <w:right w:val="single" w:sz="4" w:space="0" w:color="auto"/>
            </w:tcBorders>
            <w:vAlign w:val="center"/>
          </w:tcPr>
          <w:p w14:paraId="5B7AC741" w14:textId="77777777" w:rsidR="00BC34FF" w:rsidRDefault="00000000">
            <w:pPr>
              <w:spacing w:line="320" w:lineRule="exact"/>
              <w:jc w:val="left"/>
              <w:rPr>
                <w:szCs w:val="21"/>
              </w:rPr>
            </w:pPr>
            <w:r>
              <w:rPr>
                <w:szCs w:val="21"/>
              </w:rPr>
              <w:t>1.1</w:t>
            </w:r>
            <w:r>
              <w:rPr>
                <w:szCs w:val="21"/>
              </w:rPr>
              <w:t>汽车在国民经济中的地位</w:t>
            </w:r>
          </w:p>
          <w:p w14:paraId="103AE47B" w14:textId="77777777" w:rsidR="00BC34FF" w:rsidRDefault="00000000">
            <w:pPr>
              <w:spacing w:line="320" w:lineRule="exact"/>
              <w:jc w:val="left"/>
              <w:rPr>
                <w:szCs w:val="21"/>
              </w:rPr>
            </w:pPr>
            <w:r>
              <w:rPr>
                <w:szCs w:val="21"/>
              </w:rPr>
              <w:t>1.2</w:t>
            </w:r>
            <w:r>
              <w:rPr>
                <w:szCs w:val="21"/>
              </w:rPr>
              <w:t>我国汽车产业现状</w:t>
            </w:r>
          </w:p>
          <w:p w14:paraId="3E5BEA52" w14:textId="77777777" w:rsidR="00BC34FF" w:rsidRDefault="00000000">
            <w:pPr>
              <w:spacing w:line="320" w:lineRule="exact"/>
              <w:jc w:val="left"/>
              <w:rPr>
                <w:szCs w:val="21"/>
              </w:rPr>
            </w:pPr>
            <w:r>
              <w:rPr>
                <w:szCs w:val="21"/>
              </w:rPr>
              <w:t>1.3</w:t>
            </w:r>
            <w:r>
              <w:rPr>
                <w:szCs w:val="21"/>
              </w:rPr>
              <w:t>汽车社会带来的问题</w:t>
            </w:r>
          </w:p>
        </w:tc>
        <w:tc>
          <w:tcPr>
            <w:tcW w:w="2884" w:type="dxa"/>
            <w:tcBorders>
              <w:top w:val="single" w:sz="4" w:space="0" w:color="auto"/>
              <w:left w:val="single" w:sz="4" w:space="0" w:color="auto"/>
              <w:bottom w:val="single" w:sz="4" w:space="0" w:color="auto"/>
              <w:right w:val="single" w:sz="4" w:space="0" w:color="auto"/>
            </w:tcBorders>
            <w:vAlign w:val="center"/>
          </w:tcPr>
          <w:p w14:paraId="673928FF" w14:textId="77777777" w:rsidR="00BC34FF" w:rsidRDefault="00000000">
            <w:pPr>
              <w:spacing w:line="320" w:lineRule="exact"/>
              <w:jc w:val="left"/>
              <w:rPr>
                <w:szCs w:val="21"/>
              </w:rPr>
            </w:pPr>
            <w:r>
              <w:rPr>
                <w:szCs w:val="21"/>
              </w:rPr>
              <w:t>通过本章节的学习，学生能够了解汽车产业在我国国民经济中的地位</w:t>
            </w:r>
          </w:p>
        </w:tc>
        <w:tc>
          <w:tcPr>
            <w:tcW w:w="709" w:type="dxa"/>
            <w:tcBorders>
              <w:top w:val="single" w:sz="4" w:space="0" w:color="auto"/>
              <w:left w:val="single" w:sz="4" w:space="0" w:color="auto"/>
              <w:bottom w:val="single" w:sz="4" w:space="0" w:color="auto"/>
              <w:right w:val="single" w:sz="4" w:space="0" w:color="auto"/>
            </w:tcBorders>
            <w:vAlign w:val="center"/>
          </w:tcPr>
          <w:p w14:paraId="16E6BD58"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2CFA925E" w14:textId="77777777" w:rsidR="00BC34FF" w:rsidRDefault="00000000">
            <w:pPr>
              <w:spacing w:line="320" w:lineRule="exact"/>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23CDD8DF" w14:textId="77777777" w:rsidR="00BC34FF" w:rsidRDefault="00000000">
            <w:pPr>
              <w:spacing w:line="320" w:lineRule="exact"/>
              <w:jc w:val="center"/>
              <w:rPr>
                <w:szCs w:val="21"/>
              </w:rPr>
            </w:pPr>
            <w:r>
              <w:rPr>
                <w:szCs w:val="21"/>
              </w:rPr>
              <w:t>目标</w:t>
            </w:r>
            <w:r>
              <w:rPr>
                <w:szCs w:val="21"/>
              </w:rPr>
              <w:t>1</w:t>
            </w:r>
          </w:p>
        </w:tc>
      </w:tr>
      <w:tr w:rsidR="00BC34FF" w14:paraId="5315F73E"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134DC9D9" w14:textId="77777777" w:rsidR="00BC34FF" w:rsidRDefault="00000000">
            <w:pPr>
              <w:spacing w:line="320" w:lineRule="exact"/>
              <w:jc w:val="center"/>
              <w:rPr>
                <w:szCs w:val="21"/>
              </w:rPr>
            </w:pPr>
            <w:r>
              <w:rPr>
                <w:szCs w:val="21"/>
              </w:rPr>
              <w:t>2</w:t>
            </w:r>
          </w:p>
        </w:tc>
        <w:tc>
          <w:tcPr>
            <w:tcW w:w="2928" w:type="dxa"/>
            <w:tcBorders>
              <w:top w:val="single" w:sz="4" w:space="0" w:color="auto"/>
              <w:left w:val="single" w:sz="4" w:space="0" w:color="auto"/>
              <w:bottom w:val="single" w:sz="4" w:space="0" w:color="auto"/>
              <w:right w:val="single" w:sz="4" w:space="0" w:color="auto"/>
            </w:tcBorders>
            <w:vAlign w:val="center"/>
          </w:tcPr>
          <w:p w14:paraId="2A454BEC" w14:textId="77777777" w:rsidR="00BC34FF" w:rsidRDefault="00000000">
            <w:pPr>
              <w:spacing w:line="320" w:lineRule="exact"/>
              <w:jc w:val="left"/>
              <w:rPr>
                <w:szCs w:val="21"/>
              </w:rPr>
            </w:pPr>
            <w:r>
              <w:rPr>
                <w:szCs w:val="21"/>
              </w:rPr>
              <w:t>2.1</w:t>
            </w:r>
            <w:r>
              <w:rPr>
                <w:szCs w:val="21"/>
              </w:rPr>
              <w:t>汽车的分类</w:t>
            </w:r>
          </w:p>
          <w:p w14:paraId="3F7E5827" w14:textId="77777777" w:rsidR="00BC34FF" w:rsidRDefault="00000000">
            <w:pPr>
              <w:spacing w:line="320" w:lineRule="exact"/>
              <w:jc w:val="left"/>
              <w:rPr>
                <w:szCs w:val="21"/>
              </w:rPr>
            </w:pPr>
            <w:r>
              <w:rPr>
                <w:szCs w:val="21"/>
              </w:rPr>
              <w:t>2.2</w:t>
            </w:r>
            <w:r>
              <w:rPr>
                <w:szCs w:val="21"/>
              </w:rPr>
              <w:t>汽车的型号以及车辆识别代号</w:t>
            </w:r>
          </w:p>
          <w:p w14:paraId="6D08AB94" w14:textId="77777777" w:rsidR="00BC34FF" w:rsidRDefault="00000000">
            <w:pPr>
              <w:spacing w:line="320" w:lineRule="exact"/>
              <w:jc w:val="left"/>
              <w:rPr>
                <w:szCs w:val="21"/>
              </w:rPr>
            </w:pPr>
            <w:r>
              <w:rPr>
                <w:szCs w:val="21"/>
              </w:rPr>
              <w:t>2.3</w:t>
            </w:r>
            <w:r>
              <w:rPr>
                <w:szCs w:val="21"/>
              </w:rPr>
              <w:t>汽车的使用性能指标</w:t>
            </w:r>
          </w:p>
          <w:p w14:paraId="00AB3DB0" w14:textId="77777777" w:rsidR="00BC34FF" w:rsidRDefault="00000000">
            <w:pPr>
              <w:spacing w:line="320" w:lineRule="exact"/>
              <w:jc w:val="left"/>
              <w:rPr>
                <w:szCs w:val="21"/>
              </w:rPr>
            </w:pPr>
            <w:r>
              <w:rPr>
                <w:szCs w:val="21"/>
              </w:rPr>
              <w:t>2.4</w:t>
            </w:r>
            <w:r>
              <w:rPr>
                <w:szCs w:val="21"/>
              </w:rPr>
              <w:t>汽车的使用条件</w:t>
            </w:r>
          </w:p>
          <w:p w14:paraId="446A3239" w14:textId="77777777" w:rsidR="00BC34FF" w:rsidRDefault="00000000">
            <w:pPr>
              <w:spacing w:line="320" w:lineRule="exact"/>
              <w:jc w:val="left"/>
              <w:rPr>
                <w:szCs w:val="21"/>
              </w:rPr>
            </w:pPr>
            <w:r>
              <w:rPr>
                <w:szCs w:val="21"/>
              </w:rPr>
              <w:t>2.5</w:t>
            </w:r>
            <w:r>
              <w:rPr>
                <w:szCs w:val="21"/>
              </w:rPr>
              <w:t>汽车的选购</w:t>
            </w:r>
          </w:p>
          <w:p w14:paraId="391591C5" w14:textId="77777777" w:rsidR="00BC34FF" w:rsidRDefault="00000000">
            <w:pPr>
              <w:spacing w:line="320" w:lineRule="exact"/>
              <w:jc w:val="left"/>
              <w:rPr>
                <w:szCs w:val="21"/>
              </w:rPr>
            </w:pPr>
            <w:r>
              <w:rPr>
                <w:szCs w:val="21"/>
              </w:rPr>
              <w:t>2.6</w:t>
            </w:r>
            <w:r>
              <w:rPr>
                <w:szCs w:val="21"/>
              </w:rPr>
              <w:t>汽车户籍管理</w:t>
            </w:r>
          </w:p>
        </w:tc>
        <w:tc>
          <w:tcPr>
            <w:tcW w:w="2884" w:type="dxa"/>
            <w:tcBorders>
              <w:top w:val="single" w:sz="4" w:space="0" w:color="auto"/>
              <w:left w:val="single" w:sz="4" w:space="0" w:color="auto"/>
              <w:bottom w:val="single" w:sz="4" w:space="0" w:color="auto"/>
              <w:right w:val="single" w:sz="4" w:space="0" w:color="auto"/>
            </w:tcBorders>
            <w:vAlign w:val="center"/>
          </w:tcPr>
          <w:p w14:paraId="0B860870" w14:textId="77777777" w:rsidR="00BC34FF" w:rsidRDefault="00000000">
            <w:pPr>
              <w:spacing w:line="320" w:lineRule="exact"/>
              <w:rPr>
                <w:szCs w:val="21"/>
              </w:rPr>
            </w:pPr>
            <w:r>
              <w:t>通过本章节的学习，学生应该掌握编制的方法、规则，能够熟练应用其内涵指导车辆的选择使用；了解汽车使用性能指标的种类，掌握应用各指标指导汽车的正确使用。</w:t>
            </w:r>
          </w:p>
        </w:tc>
        <w:tc>
          <w:tcPr>
            <w:tcW w:w="709" w:type="dxa"/>
            <w:tcBorders>
              <w:top w:val="single" w:sz="4" w:space="0" w:color="auto"/>
              <w:left w:val="single" w:sz="4" w:space="0" w:color="auto"/>
              <w:bottom w:val="single" w:sz="4" w:space="0" w:color="auto"/>
              <w:right w:val="single" w:sz="4" w:space="0" w:color="auto"/>
            </w:tcBorders>
            <w:vAlign w:val="center"/>
          </w:tcPr>
          <w:p w14:paraId="2FFE6A4F" w14:textId="77777777" w:rsidR="00BC34FF" w:rsidRDefault="00000000">
            <w:pPr>
              <w:spacing w:line="320" w:lineRule="exact"/>
              <w:jc w:val="center"/>
              <w:rPr>
                <w:szCs w:val="21"/>
              </w:rPr>
            </w:pPr>
            <w:r>
              <w:rPr>
                <w:szCs w:val="21"/>
              </w:rPr>
              <w:t>8</w:t>
            </w:r>
          </w:p>
        </w:tc>
        <w:tc>
          <w:tcPr>
            <w:tcW w:w="850" w:type="dxa"/>
            <w:tcBorders>
              <w:top w:val="single" w:sz="4" w:space="0" w:color="auto"/>
              <w:left w:val="single" w:sz="4" w:space="0" w:color="auto"/>
              <w:bottom w:val="single" w:sz="4" w:space="0" w:color="auto"/>
              <w:right w:val="single" w:sz="4" w:space="0" w:color="auto"/>
            </w:tcBorders>
            <w:vAlign w:val="center"/>
          </w:tcPr>
          <w:p w14:paraId="4E412653"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34681EE3" w14:textId="77777777" w:rsidR="00BC34FF" w:rsidRDefault="00000000">
            <w:pPr>
              <w:spacing w:line="320" w:lineRule="exact"/>
              <w:jc w:val="center"/>
              <w:rPr>
                <w:szCs w:val="21"/>
              </w:rPr>
            </w:pPr>
            <w:r>
              <w:rPr>
                <w:rFonts w:hint="eastAsia"/>
                <w:szCs w:val="21"/>
              </w:rPr>
              <w:t>目标</w:t>
            </w:r>
            <w:r>
              <w:rPr>
                <w:rFonts w:hint="eastAsia"/>
                <w:szCs w:val="21"/>
              </w:rPr>
              <w:t>1</w:t>
            </w:r>
            <w:r>
              <w:rPr>
                <w:rFonts w:hint="eastAsia"/>
                <w:szCs w:val="21"/>
              </w:rPr>
              <w:t>、</w:t>
            </w:r>
          </w:p>
          <w:p w14:paraId="1975B10D" w14:textId="77777777" w:rsidR="00BC34FF" w:rsidRDefault="00000000">
            <w:pPr>
              <w:spacing w:line="320" w:lineRule="exact"/>
              <w:jc w:val="center"/>
              <w:rPr>
                <w:szCs w:val="21"/>
              </w:rPr>
            </w:pPr>
            <w:r>
              <w:rPr>
                <w:szCs w:val="21"/>
              </w:rPr>
              <w:t>目标</w:t>
            </w:r>
            <w:r>
              <w:rPr>
                <w:szCs w:val="21"/>
              </w:rPr>
              <w:t>2</w:t>
            </w:r>
          </w:p>
        </w:tc>
      </w:tr>
      <w:tr w:rsidR="00BC34FF" w14:paraId="5B982360"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BAF638" w14:textId="77777777" w:rsidR="00BC34FF" w:rsidRDefault="00000000">
            <w:pPr>
              <w:spacing w:line="320" w:lineRule="exact"/>
              <w:jc w:val="center"/>
              <w:rPr>
                <w:szCs w:val="21"/>
              </w:rPr>
            </w:pPr>
            <w:r>
              <w:rPr>
                <w:szCs w:val="21"/>
              </w:rPr>
              <w:t>3</w:t>
            </w:r>
          </w:p>
        </w:tc>
        <w:tc>
          <w:tcPr>
            <w:tcW w:w="2928" w:type="dxa"/>
            <w:tcBorders>
              <w:top w:val="single" w:sz="4" w:space="0" w:color="auto"/>
              <w:left w:val="single" w:sz="4" w:space="0" w:color="auto"/>
              <w:bottom w:val="single" w:sz="4" w:space="0" w:color="auto"/>
              <w:right w:val="single" w:sz="4" w:space="0" w:color="auto"/>
            </w:tcBorders>
            <w:vAlign w:val="center"/>
          </w:tcPr>
          <w:p w14:paraId="7B847D02" w14:textId="77777777" w:rsidR="00BC34FF" w:rsidRDefault="00000000">
            <w:pPr>
              <w:spacing w:line="320" w:lineRule="exact"/>
              <w:jc w:val="left"/>
              <w:rPr>
                <w:szCs w:val="21"/>
              </w:rPr>
            </w:pPr>
            <w:r>
              <w:rPr>
                <w:szCs w:val="21"/>
              </w:rPr>
              <w:t>3.1</w:t>
            </w:r>
            <w:r>
              <w:rPr>
                <w:szCs w:val="21"/>
              </w:rPr>
              <w:t>公路运输生产的统计指标</w:t>
            </w:r>
          </w:p>
          <w:p w14:paraId="24BCBE8C" w14:textId="77777777" w:rsidR="00BC34FF" w:rsidRDefault="00000000">
            <w:pPr>
              <w:spacing w:line="320" w:lineRule="exact"/>
              <w:jc w:val="left"/>
              <w:rPr>
                <w:szCs w:val="21"/>
              </w:rPr>
            </w:pPr>
            <w:r>
              <w:rPr>
                <w:szCs w:val="21"/>
              </w:rPr>
              <w:t>3.2</w:t>
            </w:r>
            <w:r>
              <w:rPr>
                <w:szCs w:val="21"/>
              </w:rPr>
              <w:t>车辆利用的单项评价指标</w:t>
            </w:r>
          </w:p>
          <w:p w14:paraId="77E6CE68" w14:textId="77777777" w:rsidR="00BC34FF" w:rsidRDefault="00000000">
            <w:pPr>
              <w:spacing w:line="320" w:lineRule="exact"/>
              <w:jc w:val="left"/>
              <w:rPr>
                <w:szCs w:val="21"/>
              </w:rPr>
            </w:pPr>
            <w:r>
              <w:rPr>
                <w:szCs w:val="21"/>
              </w:rPr>
              <w:t>3.3</w:t>
            </w:r>
            <w:r>
              <w:rPr>
                <w:szCs w:val="21"/>
              </w:rPr>
              <w:t>汽车运输生产的总和评价指标</w:t>
            </w:r>
          </w:p>
          <w:p w14:paraId="6C896BE8" w14:textId="77777777" w:rsidR="00BC34FF" w:rsidRDefault="00000000">
            <w:pPr>
              <w:spacing w:line="320" w:lineRule="exact"/>
              <w:jc w:val="left"/>
              <w:rPr>
                <w:szCs w:val="21"/>
              </w:rPr>
            </w:pPr>
            <w:r>
              <w:rPr>
                <w:szCs w:val="21"/>
              </w:rPr>
              <w:t>3.4</w:t>
            </w:r>
            <w:r>
              <w:rPr>
                <w:szCs w:val="21"/>
              </w:rPr>
              <w:t>汽车的合理利用</w:t>
            </w:r>
          </w:p>
        </w:tc>
        <w:tc>
          <w:tcPr>
            <w:tcW w:w="2884" w:type="dxa"/>
            <w:tcBorders>
              <w:top w:val="single" w:sz="4" w:space="0" w:color="auto"/>
              <w:left w:val="single" w:sz="4" w:space="0" w:color="auto"/>
              <w:bottom w:val="single" w:sz="4" w:space="0" w:color="auto"/>
              <w:right w:val="single" w:sz="4" w:space="0" w:color="auto"/>
            </w:tcBorders>
            <w:vAlign w:val="center"/>
          </w:tcPr>
          <w:p w14:paraId="6EFD947F" w14:textId="77777777" w:rsidR="00BC34FF" w:rsidRDefault="00000000">
            <w:pPr>
              <w:spacing w:line="320" w:lineRule="exact"/>
              <w:rPr>
                <w:szCs w:val="21"/>
              </w:rPr>
            </w:pPr>
            <w:r>
              <w:t>通过本章节的学习，学生应该掌握公路运输量的统计指标，如车时、车日等；掌握车辆利用的单项评价指标；汽车运输生产的综合评价指标；汽车的合理利用。</w:t>
            </w:r>
          </w:p>
        </w:tc>
        <w:tc>
          <w:tcPr>
            <w:tcW w:w="709" w:type="dxa"/>
            <w:tcBorders>
              <w:top w:val="single" w:sz="4" w:space="0" w:color="auto"/>
              <w:left w:val="single" w:sz="4" w:space="0" w:color="auto"/>
              <w:bottom w:val="single" w:sz="4" w:space="0" w:color="auto"/>
              <w:right w:val="single" w:sz="4" w:space="0" w:color="auto"/>
            </w:tcBorders>
            <w:vAlign w:val="center"/>
          </w:tcPr>
          <w:p w14:paraId="1136B7A9" w14:textId="77777777" w:rsidR="00BC34FF" w:rsidRDefault="00000000">
            <w:pPr>
              <w:spacing w:line="320" w:lineRule="exact"/>
              <w:jc w:val="center"/>
              <w:rPr>
                <w:szCs w:val="21"/>
              </w:rPr>
            </w:pPr>
            <w:r>
              <w:rPr>
                <w:szCs w:val="21"/>
              </w:rPr>
              <w:t>4</w:t>
            </w:r>
          </w:p>
        </w:tc>
        <w:tc>
          <w:tcPr>
            <w:tcW w:w="850" w:type="dxa"/>
            <w:tcBorders>
              <w:top w:val="single" w:sz="4" w:space="0" w:color="auto"/>
              <w:left w:val="single" w:sz="4" w:space="0" w:color="auto"/>
              <w:bottom w:val="single" w:sz="4" w:space="0" w:color="auto"/>
              <w:right w:val="single" w:sz="4" w:space="0" w:color="auto"/>
            </w:tcBorders>
            <w:vAlign w:val="center"/>
          </w:tcPr>
          <w:p w14:paraId="7B309B0B"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12B8EE3C" w14:textId="77777777" w:rsidR="00BC34FF" w:rsidRDefault="00000000">
            <w:pPr>
              <w:spacing w:line="320" w:lineRule="exact"/>
              <w:jc w:val="center"/>
              <w:rPr>
                <w:szCs w:val="21"/>
              </w:rPr>
            </w:pPr>
            <w:r>
              <w:rPr>
                <w:szCs w:val="21"/>
              </w:rPr>
              <w:t>目标</w:t>
            </w:r>
            <w:r>
              <w:rPr>
                <w:szCs w:val="21"/>
              </w:rPr>
              <w:t>3</w:t>
            </w:r>
          </w:p>
        </w:tc>
      </w:tr>
      <w:tr w:rsidR="00BC34FF" w14:paraId="4511EDFE"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769200D3" w14:textId="77777777" w:rsidR="00BC34FF" w:rsidRDefault="00000000">
            <w:pPr>
              <w:spacing w:line="320" w:lineRule="exact"/>
              <w:jc w:val="center"/>
              <w:rPr>
                <w:szCs w:val="21"/>
              </w:rPr>
            </w:pPr>
            <w:r>
              <w:rPr>
                <w:szCs w:val="21"/>
              </w:rPr>
              <w:t>4</w:t>
            </w:r>
          </w:p>
        </w:tc>
        <w:tc>
          <w:tcPr>
            <w:tcW w:w="2928" w:type="dxa"/>
            <w:tcBorders>
              <w:top w:val="single" w:sz="4" w:space="0" w:color="auto"/>
              <w:left w:val="single" w:sz="4" w:space="0" w:color="auto"/>
              <w:bottom w:val="single" w:sz="4" w:space="0" w:color="auto"/>
              <w:right w:val="single" w:sz="4" w:space="0" w:color="auto"/>
            </w:tcBorders>
            <w:vAlign w:val="center"/>
          </w:tcPr>
          <w:p w14:paraId="5A368E85" w14:textId="77777777" w:rsidR="00BC34FF" w:rsidRDefault="00000000">
            <w:pPr>
              <w:spacing w:line="320" w:lineRule="exact"/>
              <w:jc w:val="left"/>
              <w:rPr>
                <w:szCs w:val="21"/>
              </w:rPr>
            </w:pPr>
            <w:r>
              <w:rPr>
                <w:szCs w:val="21"/>
              </w:rPr>
              <w:t>4.1</w:t>
            </w:r>
            <w:r>
              <w:rPr>
                <w:szCs w:val="21"/>
              </w:rPr>
              <w:t>汽车油料的基本知识</w:t>
            </w:r>
          </w:p>
          <w:p w14:paraId="7A06657F" w14:textId="77777777" w:rsidR="00BC34FF" w:rsidRDefault="00000000">
            <w:pPr>
              <w:spacing w:line="320" w:lineRule="exact"/>
              <w:jc w:val="left"/>
              <w:rPr>
                <w:szCs w:val="21"/>
              </w:rPr>
            </w:pPr>
            <w:r>
              <w:rPr>
                <w:szCs w:val="21"/>
              </w:rPr>
              <w:t>4.2</w:t>
            </w:r>
            <w:r>
              <w:rPr>
                <w:szCs w:val="21"/>
              </w:rPr>
              <w:t>车用燃料油</w:t>
            </w:r>
          </w:p>
          <w:p w14:paraId="6270A987" w14:textId="77777777" w:rsidR="00BC34FF" w:rsidRDefault="00000000">
            <w:pPr>
              <w:spacing w:line="320" w:lineRule="exact"/>
              <w:jc w:val="left"/>
              <w:rPr>
                <w:szCs w:val="21"/>
              </w:rPr>
            </w:pPr>
            <w:r>
              <w:rPr>
                <w:szCs w:val="21"/>
              </w:rPr>
              <w:t>4.3</w:t>
            </w:r>
            <w:r>
              <w:rPr>
                <w:szCs w:val="21"/>
              </w:rPr>
              <w:t>车用润滑油</w:t>
            </w:r>
            <w:r>
              <w:rPr>
                <w:szCs w:val="21"/>
              </w:rPr>
              <w:t>——</w:t>
            </w:r>
            <w:r>
              <w:rPr>
                <w:szCs w:val="21"/>
              </w:rPr>
              <w:t>内燃机机油和齿轮油</w:t>
            </w:r>
          </w:p>
          <w:p w14:paraId="17248B91" w14:textId="77777777" w:rsidR="00BC34FF" w:rsidRDefault="00000000">
            <w:pPr>
              <w:spacing w:line="320" w:lineRule="exact"/>
              <w:jc w:val="left"/>
              <w:rPr>
                <w:szCs w:val="21"/>
              </w:rPr>
            </w:pPr>
            <w:r>
              <w:rPr>
                <w:szCs w:val="21"/>
              </w:rPr>
              <w:t>4.4</w:t>
            </w:r>
            <w:r>
              <w:rPr>
                <w:szCs w:val="21"/>
              </w:rPr>
              <w:t>制动液和防冻液</w:t>
            </w:r>
          </w:p>
          <w:p w14:paraId="700B0640" w14:textId="77777777" w:rsidR="00BC34FF" w:rsidRDefault="00000000">
            <w:pPr>
              <w:spacing w:line="320" w:lineRule="exact"/>
              <w:jc w:val="left"/>
              <w:rPr>
                <w:szCs w:val="21"/>
              </w:rPr>
            </w:pPr>
            <w:r>
              <w:rPr>
                <w:szCs w:val="21"/>
              </w:rPr>
              <w:t>4.5</w:t>
            </w:r>
            <w:r>
              <w:rPr>
                <w:szCs w:val="21"/>
              </w:rPr>
              <w:t>润滑脂</w:t>
            </w:r>
          </w:p>
          <w:p w14:paraId="71FBB783" w14:textId="77777777" w:rsidR="00BC34FF" w:rsidRDefault="00000000">
            <w:pPr>
              <w:spacing w:line="320" w:lineRule="exact"/>
              <w:jc w:val="left"/>
              <w:rPr>
                <w:szCs w:val="21"/>
              </w:rPr>
            </w:pPr>
            <w:r>
              <w:rPr>
                <w:szCs w:val="21"/>
              </w:rPr>
              <w:t>4.6</w:t>
            </w:r>
            <w:r>
              <w:rPr>
                <w:szCs w:val="21"/>
              </w:rPr>
              <w:t>汽车轮胎</w:t>
            </w:r>
          </w:p>
        </w:tc>
        <w:tc>
          <w:tcPr>
            <w:tcW w:w="2884" w:type="dxa"/>
            <w:tcBorders>
              <w:top w:val="single" w:sz="4" w:space="0" w:color="auto"/>
              <w:left w:val="single" w:sz="4" w:space="0" w:color="auto"/>
              <w:bottom w:val="single" w:sz="4" w:space="0" w:color="auto"/>
              <w:right w:val="single" w:sz="4" w:space="0" w:color="auto"/>
            </w:tcBorders>
            <w:vAlign w:val="center"/>
          </w:tcPr>
          <w:p w14:paraId="60BC1CF1" w14:textId="77777777" w:rsidR="00BC34FF" w:rsidRDefault="00000000">
            <w:pPr>
              <w:spacing w:line="320" w:lineRule="exact"/>
              <w:rPr>
                <w:szCs w:val="21"/>
              </w:rPr>
            </w:pPr>
            <w:r>
              <w:t>通过本章节的学习，学生应该</w:t>
            </w:r>
            <w:r>
              <w:rPr>
                <w:szCs w:val="21"/>
              </w:rPr>
              <w:t>掌握车用燃料油（汽油和柴油）的特性；掌握车用燃料油的选油规则；掌握内燃机油的使用性能；掌握齿轮油的使用性能；熟悉如何合理选择齿轮油和内燃机油；掌握汽车制动液和防冻液的使用性能，以及如何合理使用制动液和防冻液；</w:t>
            </w:r>
          </w:p>
          <w:p w14:paraId="2BAF293C" w14:textId="77777777" w:rsidR="00BC34FF" w:rsidRDefault="00000000">
            <w:pPr>
              <w:spacing w:line="320" w:lineRule="exact"/>
              <w:rPr>
                <w:szCs w:val="21"/>
              </w:rPr>
            </w:pPr>
            <w:r>
              <w:rPr>
                <w:szCs w:val="21"/>
              </w:rPr>
              <w:t>掌握润滑脂的使用性能、牌号表示方法、以及如何合理使用</w:t>
            </w:r>
            <w:r>
              <w:rPr>
                <w:szCs w:val="21"/>
              </w:rPr>
              <w:lastRenderedPageBreak/>
              <w:t>润滑脂；了解汽车轮胎的分类、以及如何合理使用汽车轮胎。</w:t>
            </w:r>
          </w:p>
        </w:tc>
        <w:tc>
          <w:tcPr>
            <w:tcW w:w="709" w:type="dxa"/>
            <w:tcBorders>
              <w:top w:val="single" w:sz="4" w:space="0" w:color="auto"/>
              <w:left w:val="single" w:sz="4" w:space="0" w:color="auto"/>
              <w:bottom w:val="single" w:sz="4" w:space="0" w:color="auto"/>
              <w:right w:val="single" w:sz="4" w:space="0" w:color="auto"/>
            </w:tcBorders>
            <w:vAlign w:val="center"/>
          </w:tcPr>
          <w:p w14:paraId="79CDBAE9" w14:textId="77777777" w:rsidR="00BC34FF" w:rsidRDefault="00000000">
            <w:pPr>
              <w:spacing w:line="320" w:lineRule="exact"/>
              <w:jc w:val="center"/>
              <w:rPr>
                <w:szCs w:val="21"/>
              </w:rPr>
            </w:pPr>
            <w:r>
              <w:rPr>
                <w:szCs w:val="21"/>
              </w:rPr>
              <w:lastRenderedPageBreak/>
              <w:t>6</w:t>
            </w:r>
          </w:p>
        </w:tc>
        <w:tc>
          <w:tcPr>
            <w:tcW w:w="850" w:type="dxa"/>
            <w:tcBorders>
              <w:top w:val="single" w:sz="4" w:space="0" w:color="auto"/>
              <w:left w:val="single" w:sz="4" w:space="0" w:color="auto"/>
              <w:bottom w:val="single" w:sz="4" w:space="0" w:color="auto"/>
              <w:right w:val="single" w:sz="4" w:space="0" w:color="auto"/>
            </w:tcBorders>
            <w:vAlign w:val="center"/>
          </w:tcPr>
          <w:p w14:paraId="64886DDC"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60EB7C71" w14:textId="77777777" w:rsidR="00BC34FF" w:rsidRDefault="00000000">
            <w:pPr>
              <w:spacing w:line="320" w:lineRule="exact"/>
              <w:jc w:val="center"/>
              <w:rPr>
                <w:szCs w:val="21"/>
              </w:rPr>
            </w:pPr>
            <w:r>
              <w:rPr>
                <w:szCs w:val="21"/>
              </w:rPr>
              <w:t>目标</w:t>
            </w:r>
            <w:r>
              <w:rPr>
                <w:szCs w:val="21"/>
              </w:rPr>
              <w:t>3</w:t>
            </w:r>
          </w:p>
        </w:tc>
      </w:tr>
      <w:tr w:rsidR="00BC34FF" w14:paraId="7FA73B43"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5BE3F52D" w14:textId="77777777" w:rsidR="00BC34FF" w:rsidRDefault="00000000">
            <w:pPr>
              <w:spacing w:line="320" w:lineRule="exact"/>
              <w:jc w:val="center"/>
              <w:rPr>
                <w:szCs w:val="21"/>
              </w:rPr>
            </w:pPr>
            <w:r>
              <w:rPr>
                <w:szCs w:val="21"/>
              </w:rPr>
              <w:t>5</w:t>
            </w:r>
          </w:p>
        </w:tc>
        <w:tc>
          <w:tcPr>
            <w:tcW w:w="2928" w:type="dxa"/>
            <w:tcBorders>
              <w:top w:val="single" w:sz="4" w:space="0" w:color="auto"/>
              <w:left w:val="single" w:sz="4" w:space="0" w:color="auto"/>
              <w:bottom w:val="single" w:sz="4" w:space="0" w:color="auto"/>
              <w:right w:val="single" w:sz="4" w:space="0" w:color="auto"/>
            </w:tcBorders>
            <w:vAlign w:val="center"/>
          </w:tcPr>
          <w:p w14:paraId="53419943" w14:textId="77777777" w:rsidR="00BC34FF" w:rsidRDefault="00000000">
            <w:pPr>
              <w:spacing w:line="320" w:lineRule="exact"/>
              <w:jc w:val="left"/>
              <w:rPr>
                <w:szCs w:val="21"/>
              </w:rPr>
            </w:pPr>
            <w:r>
              <w:rPr>
                <w:szCs w:val="21"/>
              </w:rPr>
              <w:t>5.1</w:t>
            </w:r>
            <w:r>
              <w:rPr>
                <w:szCs w:val="21"/>
              </w:rPr>
              <w:t>汽车在高低温条件下的使用</w:t>
            </w:r>
          </w:p>
          <w:p w14:paraId="16A177FC" w14:textId="77777777" w:rsidR="00BC34FF" w:rsidRDefault="00000000">
            <w:pPr>
              <w:spacing w:line="320" w:lineRule="exact"/>
              <w:jc w:val="left"/>
              <w:rPr>
                <w:szCs w:val="21"/>
              </w:rPr>
            </w:pPr>
            <w:r>
              <w:rPr>
                <w:szCs w:val="21"/>
              </w:rPr>
              <w:t>5.2</w:t>
            </w:r>
            <w:r>
              <w:rPr>
                <w:szCs w:val="21"/>
              </w:rPr>
              <w:t>汽车在高原和山区条件下的使用</w:t>
            </w:r>
          </w:p>
          <w:p w14:paraId="4B84AD74" w14:textId="77777777" w:rsidR="00BC34FF" w:rsidRDefault="00000000">
            <w:pPr>
              <w:spacing w:line="320" w:lineRule="exact"/>
              <w:jc w:val="left"/>
              <w:rPr>
                <w:szCs w:val="21"/>
              </w:rPr>
            </w:pPr>
            <w:r>
              <w:rPr>
                <w:szCs w:val="21"/>
              </w:rPr>
              <w:t>5.3</w:t>
            </w:r>
            <w:r>
              <w:rPr>
                <w:szCs w:val="21"/>
              </w:rPr>
              <w:t>汽车在走合期的使用</w:t>
            </w:r>
          </w:p>
        </w:tc>
        <w:tc>
          <w:tcPr>
            <w:tcW w:w="2884" w:type="dxa"/>
            <w:tcBorders>
              <w:top w:val="single" w:sz="4" w:space="0" w:color="auto"/>
              <w:left w:val="single" w:sz="4" w:space="0" w:color="auto"/>
              <w:bottom w:val="single" w:sz="4" w:space="0" w:color="auto"/>
              <w:right w:val="single" w:sz="4" w:space="0" w:color="auto"/>
            </w:tcBorders>
            <w:vAlign w:val="center"/>
          </w:tcPr>
          <w:p w14:paraId="3BFF09BE" w14:textId="77777777" w:rsidR="00BC34FF" w:rsidRDefault="00000000">
            <w:pPr>
              <w:spacing w:line="320" w:lineRule="exact"/>
              <w:rPr>
                <w:szCs w:val="21"/>
              </w:rPr>
            </w:pPr>
            <w:r>
              <w:rPr>
                <w:szCs w:val="21"/>
              </w:rPr>
              <w:t>通过本章的学习，同学们应掌握高低温条件下对汽车使用性能的影响，以及采取的措施；掌握高原和山区条件下对汽车使用性能的影响，以及采取的措施；掌握走合期内汽车的使用性能，以及如何合理使用汽车。</w:t>
            </w:r>
          </w:p>
        </w:tc>
        <w:tc>
          <w:tcPr>
            <w:tcW w:w="709" w:type="dxa"/>
            <w:tcBorders>
              <w:top w:val="single" w:sz="4" w:space="0" w:color="auto"/>
              <w:left w:val="single" w:sz="4" w:space="0" w:color="auto"/>
              <w:bottom w:val="single" w:sz="4" w:space="0" w:color="auto"/>
              <w:right w:val="single" w:sz="4" w:space="0" w:color="auto"/>
            </w:tcBorders>
            <w:vAlign w:val="center"/>
          </w:tcPr>
          <w:p w14:paraId="42258641" w14:textId="77777777" w:rsidR="00BC34FF"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349C4959"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6AB6BE16" w14:textId="77777777" w:rsidR="00BC34FF" w:rsidRDefault="00000000">
            <w:pPr>
              <w:spacing w:line="320" w:lineRule="exact"/>
              <w:jc w:val="center"/>
              <w:rPr>
                <w:szCs w:val="21"/>
              </w:rPr>
            </w:pPr>
            <w:r>
              <w:rPr>
                <w:szCs w:val="21"/>
              </w:rPr>
              <w:t>目标</w:t>
            </w:r>
            <w:r>
              <w:rPr>
                <w:szCs w:val="21"/>
              </w:rPr>
              <w:t>3</w:t>
            </w:r>
          </w:p>
        </w:tc>
      </w:tr>
      <w:tr w:rsidR="00BC34FF" w14:paraId="4257DBF7"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4D998169" w14:textId="77777777" w:rsidR="00BC34FF" w:rsidRDefault="00000000">
            <w:pPr>
              <w:spacing w:line="320" w:lineRule="exact"/>
              <w:jc w:val="center"/>
              <w:rPr>
                <w:szCs w:val="21"/>
              </w:rPr>
            </w:pPr>
            <w:r>
              <w:rPr>
                <w:szCs w:val="21"/>
              </w:rPr>
              <w:t>6</w:t>
            </w:r>
          </w:p>
        </w:tc>
        <w:tc>
          <w:tcPr>
            <w:tcW w:w="2928" w:type="dxa"/>
            <w:tcBorders>
              <w:top w:val="single" w:sz="4" w:space="0" w:color="auto"/>
              <w:left w:val="single" w:sz="4" w:space="0" w:color="auto"/>
              <w:bottom w:val="single" w:sz="4" w:space="0" w:color="auto"/>
              <w:right w:val="single" w:sz="4" w:space="0" w:color="auto"/>
            </w:tcBorders>
            <w:vAlign w:val="center"/>
          </w:tcPr>
          <w:p w14:paraId="15066D97" w14:textId="77777777" w:rsidR="00BC34FF" w:rsidRDefault="00000000">
            <w:pPr>
              <w:spacing w:line="320" w:lineRule="exact"/>
              <w:jc w:val="left"/>
              <w:rPr>
                <w:szCs w:val="21"/>
              </w:rPr>
            </w:pPr>
            <w:r>
              <w:rPr>
                <w:szCs w:val="21"/>
              </w:rPr>
              <w:t>6.1</w:t>
            </w:r>
            <w:r>
              <w:rPr>
                <w:szCs w:val="21"/>
              </w:rPr>
              <w:t>汽车的技术状况</w:t>
            </w:r>
          </w:p>
          <w:p w14:paraId="32A70888" w14:textId="77777777" w:rsidR="00BC34FF" w:rsidRDefault="00000000">
            <w:pPr>
              <w:spacing w:line="320" w:lineRule="exact"/>
              <w:jc w:val="left"/>
              <w:rPr>
                <w:szCs w:val="21"/>
              </w:rPr>
            </w:pPr>
            <w:r>
              <w:rPr>
                <w:szCs w:val="21"/>
              </w:rPr>
              <w:t xml:space="preserve">6.2 </w:t>
            </w:r>
            <w:r>
              <w:rPr>
                <w:szCs w:val="21"/>
              </w:rPr>
              <w:t>汽车的技术维修制度</w:t>
            </w:r>
          </w:p>
          <w:p w14:paraId="4CFF189B" w14:textId="77777777" w:rsidR="00BC34FF" w:rsidRDefault="00000000">
            <w:pPr>
              <w:spacing w:line="320" w:lineRule="exact"/>
              <w:jc w:val="left"/>
              <w:rPr>
                <w:szCs w:val="21"/>
              </w:rPr>
            </w:pPr>
            <w:r>
              <w:rPr>
                <w:szCs w:val="21"/>
              </w:rPr>
              <w:t>6.3</w:t>
            </w:r>
            <w:r>
              <w:rPr>
                <w:szCs w:val="21"/>
              </w:rPr>
              <w:t>汽车的保管</w:t>
            </w:r>
          </w:p>
        </w:tc>
        <w:tc>
          <w:tcPr>
            <w:tcW w:w="2884" w:type="dxa"/>
            <w:tcBorders>
              <w:top w:val="single" w:sz="4" w:space="0" w:color="auto"/>
              <w:left w:val="single" w:sz="4" w:space="0" w:color="auto"/>
              <w:bottom w:val="single" w:sz="4" w:space="0" w:color="auto"/>
              <w:right w:val="single" w:sz="4" w:space="0" w:color="auto"/>
            </w:tcBorders>
            <w:vAlign w:val="center"/>
          </w:tcPr>
          <w:p w14:paraId="715FCBEC" w14:textId="77777777" w:rsidR="00BC34FF" w:rsidRDefault="00000000">
            <w:pPr>
              <w:spacing w:line="320" w:lineRule="exact"/>
              <w:rPr>
                <w:szCs w:val="21"/>
              </w:rPr>
            </w:pPr>
            <w:r>
              <w:rPr>
                <w:szCs w:val="21"/>
              </w:rPr>
              <w:t>通过本章节的学习，同学们应该了解汽车运行性能的变化的原因，熟悉变化规律，掌握汽车维护制度制定的过程、维护周期的计量与确定方法；掌握各类维护保养周期的计算确定、以及维护保养计划的制定方法；熟悉汽车维修行业标准内容，能够进行汽车的基本维护操作。熟悉汽车运用过程中发生故障的基本原因，掌握检测、诊断处理常见故障的基本方法；</w:t>
            </w:r>
          </w:p>
          <w:p w14:paraId="031EFFDE" w14:textId="77777777" w:rsidR="00BC34FF" w:rsidRDefault="00000000">
            <w:pPr>
              <w:spacing w:line="320" w:lineRule="exact"/>
              <w:rPr>
                <w:szCs w:val="21"/>
              </w:rPr>
            </w:pPr>
            <w:r>
              <w:rPr>
                <w:szCs w:val="21"/>
              </w:rPr>
              <w:t>了解车辆保管的基本原则和要求，能够根据生产特点进行车辆的基本管理。</w:t>
            </w:r>
          </w:p>
        </w:tc>
        <w:tc>
          <w:tcPr>
            <w:tcW w:w="709" w:type="dxa"/>
            <w:tcBorders>
              <w:top w:val="single" w:sz="4" w:space="0" w:color="auto"/>
              <w:left w:val="single" w:sz="4" w:space="0" w:color="auto"/>
              <w:bottom w:val="single" w:sz="4" w:space="0" w:color="auto"/>
              <w:right w:val="single" w:sz="4" w:space="0" w:color="auto"/>
            </w:tcBorders>
            <w:vAlign w:val="center"/>
          </w:tcPr>
          <w:p w14:paraId="574AA71D" w14:textId="77777777" w:rsidR="00BC34FF" w:rsidRDefault="00000000">
            <w:pPr>
              <w:spacing w:line="320" w:lineRule="exact"/>
              <w:jc w:val="center"/>
              <w:rPr>
                <w:szCs w:val="21"/>
              </w:rPr>
            </w:pPr>
            <w:r>
              <w:rPr>
                <w:szCs w:val="21"/>
              </w:rPr>
              <w:t>6</w:t>
            </w:r>
          </w:p>
        </w:tc>
        <w:tc>
          <w:tcPr>
            <w:tcW w:w="850" w:type="dxa"/>
            <w:tcBorders>
              <w:top w:val="single" w:sz="4" w:space="0" w:color="auto"/>
              <w:left w:val="single" w:sz="4" w:space="0" w:color="auto"/>
              <w:bottom w:val="single" w:sz="4" w:space="0" w:color="auto"/>
              <w:right w:val="single" w:sz="4" w:space="0" w:color="auto"/>
            </w:tcBorders>
            <w:vAlign w:val="center"/>
          </w:tcPr>
          <w:p w14:paraId="65F9D79B"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3CD13E82" w14:textId="77777777" w:rsidR="00BC34FF" w:rsidRDefault="00000000">
            <w:pPr>
              <w:spacing w:line="320" w:lineRule="exact"/>
              <w:jc w:val="center"/>
              <w:rPr>
                <w:szCs w:val="21"/>
              </w:rPr>
            </w:pPr>
            <w:r>
              <w:rPr>
                <w:szCs w:val="21"/>
              </w:rPr>
              <w:t>目标</w:t>
            </w:r>
            <w:r>
              <w:rPr>
                <w:szCs w:val="21"/>
              </w:rPr>
              <w:t>3</w:t>
            </w:r>
          </w:p>
        </w:tc>
      </w:tr>
      <w:tr w:rsidR="00BC34FF" w14:paraId="00F27B7A"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3F9E6B4C" w14:textId="77777777" w:rsidR="00BC34FF" w:rsidRDefault="00000000">
            <w:pPr>
              <w:spacing w:line="320" w:lineRule="exact"/>
              <w:jc w:val="center"/>
              <w:rPr>
                <w:szCs w:val="21"/>
              </w:rPr>
            </w:pPr>
            <w:r>
              <w:rPr>
                <w:szCs w:val="21"/>
              </w:rPr>
              <w:t>7</w:t>
            </w:r>
          </w:p>
        </w:tc>
        <w:tc>
          <w:tcPr>
            <w:tcW w:w="2928" w:type="dxa"/>
            <w:tcBorders>
              <w:top w:val="single" w:sz="4" w:space="0" w:color="auto"/>
              <w:left w:val="single" w:sz="4" w:space="0" w:color="auto"/>
              <w:bottom w:val="single" w:sz="4" w:space="0" w:color="auto"/>
              <w:right w:val="single" w:sz="4" w:space="0" w:color="auto"/>
            </w:tcBorders>
            <w:vAlign w:val="center"/>
          </w:tcPr>
          <w:p w14:paraId="3B8710E9" w14:textId="77777777" w:rsidR="00BC34FF" w:rsidRDefault="00000000">
            <w:pPr>
              <w:spacing w:line="320" w:lineRule="exact"/>
              <w:jc w:val="left"/>
              <w:rPr>
                <w:szCs w:val="21"/>
              </w:rPr>
            </w:pPr>
            <w:r>
              <w:rPr>
                <w:szCs w:val="21"/>
              </w:rPr>
              <w:t>7.1</w:t>
            </w:r>
            <w:r>
              <w:rPr>
                <w:szCs w:val="21"/>
              </w:rPr>
              <w:t>汽车的更新</w:t>
            </w:r>
          </w:p>
          <w:p w14:paraId="47A08D5D" w14:textId="77777777" w:rsidR="00BC34FF" w:rsidRDefault="00000000">
            <w:pPr>
              <w:spacing w:line="320" w:lineRule="exact"/>
              <w:jc w:val="left"/>
              <w:rPr>
                <w:szCs w:val="21"/>
              </w:rPr>
            </w:pPr>
            <w:r>
              <w:rPr>
                <w:szCs w:val="21"/>
              </w:rPr>
              <w:t>7.2</w:t>
            </w:r>
            <w:r>
              <w:rPr>
                <w:szCs w:val="21"/>
              </w:rPr>
              <w:t>汽车的公害防治</w:t>
            </w:r>
          </w:p>
        </w:tc>
        <w:tc>
          <w:tcPr>
            <w:tcW w:w="2884" w:type="dxa"/>
            <w:tcBorders>
              <w:top w:val="single" w:sz="4" w:space="0" w:color="auto"/>
              <w:left w:val="single" w:sz="4" w:space="0" w:color="auto"/>
              <w:bottom w:val="single" w:sz="4" w:space="0" w:color="auto"/>
              <w:right w:val="single" w:sz="4" w:space="0" w:color="auto"/>
            </w:tcBorders>
            <w:vAlign w:val="center"/>
          </w:tcPr>
          <w:p w14:paraId="755C1700" w14:textId="77777777" w:rsidR="00BC34FF" w:rsidRDefault="00000000">
            <w:pPr>
              <w:spacing w:line="320" w:lineRule="exact"/>
              <w:rPr>
                <w:szCs w:val="21"/>
              </w:rPr>
            </w:pPr>
            <w:r>
              <w:rPr>
                <w:szCs w:val="21"/>
              </w:rPr>
              <w:t>通过本章节的学习，同学们应该了解并掌握汽车使用寿命评价指标、更新理论，掌握更新时刻的确定方法；掌握减少交通事故的主要措施和方法；了解汽车公害的种类，汽车排放污染物，噪声，电磁干扰三大公害的相关概念，这些公害对环境，社会的危害；了解汽车排放标准的演变过程，掌握汽车排放污染物的形成、影响因素及其防治，汽车电磁、噪声公害的产生特性、来源和测定方法。</w:t>
            </w:r>
          </w:p>
        </w:tc>
        <w:tc>
          <w:tcPr>
            <w:tcW w:w="709" w:type="dxa"/>
            <w:tcBorders>
              <w:top w:val="single" w:sz="4" w:space="0" w:color="auto"/>
              <w:left w:val="single" w:sz="4" w:space="0" w:color="auto"/>
              <w:bottom w:val="single" w:sz="4" w:space="0" w:color="auto"/>
              <w:right w:val="single" w:sz="4" w:space="0" w:color="auto"/>
            </w:tcBorders>
            <w:vAlign w:val="center"/>
          </w:tcPr>
          <w:p w14:paraId="68EB629E" w14:textId="77777777" w:rsidR="00BC34FF" w:rsidRDefault="00000000">
            <w:pPr>
              <w:spacing w:line="320" w:lineRule="exact"/>
              <w:jc w:val="center"/>
              <w:rPr>
                <w:szCs w:val="21"/>
              </w:rPr>
            </w:pPr>
            <w:r>
              <w:rPr>
                <w:szCs w:val="21"/>
              </w:rPr>
              <w:t>4</w:t>
            </w:r>
          </w:p>
        </w:tc>
        <w:tc>
          <w:tcPr>
            <w:tcW w:w="850" w:type="dxa"/>
            <w:tcBorders>
              <w:top w:val="single" w:sz="4" w:space="0" w:color="auto"/>
              <w:left w:val="single" w:sz="4" w:space="0" w:color="auto"/>
              <w:bottom w:val="single" w:sz="4" w:space="0" w:color="auto"/>
              <w:right w:val="single" w:sz="4" w:space="0" w:color="auto"/>
            </w:tcBorders>
            <w:vAlign w:val="center"/>
          </w:tcPr>
          <w:p w14:paraId="29333EE9" w14:textId="77777777" w:rsidR="00BC34FF" w:rsidRDefault="00000000">
            <w:pPr>
              <w:spacing w:line="320" w:lineRule="exact"/>
              <w:jc w:val="center"/>
              <w:rPr>
                <w:szCs w:val="21"/>
              </w:rPr>
            </w:pPr>
            <w:r>
              <w:rPr>
                <w:rFonts w:hint="eastAsia"/>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2E013F9F" w14:textId="77777777" w:rsidR="00BC34FF" w:rsidRDefault="00000000">
            <w:pPr>
              <w:spacing w:line="320" w:lineRule="exact"/>
              <w:jc w:val="center"/>
              <w:rPr>
                <w:szCs w:val="21"/>
              </w:rPr>
            </w:pPr>
            <w:r>
              <w:rPr>
                <w:szCs w:val="21"/>
              </w:rPr>
              <w:t>目标</w:t>
            </w:r>
            <w:r>
              <w:rPr>
                <w:szCs w:val="21"/>
              </w:rPr>
              <w:t>4</w:t>
            </w:r>
          </w:p>
        </w:tc>
      </w:tr>
      <w:tr w:rsidR="00BC34FF" w14:paraId="34C06F5A" w14:textId="77777777">
        <w:trPr>
          <w:trHeight w:val="7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1779A16" w14:textId="77777777" w:rsidR="00BC34FF" w:rsidRDefault="00000000">
            <w:pPr>
              <w:spacing w:line="320" w:lineRule="exact"/>
              <w:jc w:val="center"/>
              <w:rPr>
                <w:szCs w:val="21"/>
              </w:rPr>
            </w:pPr>
            <w:r>
              <w:rPr>
                <w:szCs w:val="21"/>
              </w:rPr>
              <w:lastRenderedPageBreak/>
              <w:t>8</w:t>
            </w:r>
          </w:p>
        </w:tc>
        <w:tc>
          <w:tcPr>
            <w:tcW w:w="2928" w:type="dxa"/>
            <w:tcBorders>
              <w:top w:val="single" w:sz="4" w:space="0" w:color="auto"/>
              <w:left w:val="single" w:sz="4" w:space="0" w:color="auto"/>
              <w:bottom w:val="single" w:sz="4" w:space="0" w:color="auto"/>
              <w:right w:val="single" w:sz="4" w:space="0" w:color="auto"/>
            </w:tcBorders>
            <w:vAlign w:val="center"/>
          </w:tcPr>
          <w:p w14:paraId="145F22A0" w14:textId="77777777" w:rsidR="00BC34FF" w:rsidRDefault="00000000">
            <w:pPr>
              <w:spacing w:line="320" w:lineRule="exact"/>
              <w:jc w:val="left"/>
              <w:rPr>
                <w:szCs w:val="21"/>
              </w:rPr>
            </w:pPr>
            <w:r>
              <w:rPr>
                <w:szCs w:val="21"/>
              </w:rPr>
              <w:t>8.1</w:t>
            </w:r>
            <w:r>
              <w:rPr>
                <w:szCs w:val="21"/>
              </w:rPr>
              <w:t>汽车使用技术状态的检查</w:t>
            </w:r>
          </w:p>
          <w:p w14:paraId="20C0110B" w14:textId="77777777" w:rsidR="00BC34FF" w:rsidRDefault="00000000">
            <w:pPr>
              <w:spacing w:line="320" w:lineRule="exact"/>
              <w:jc w:val="left"/>
              <w:rPr>
                <w:szCs w:val="21"/>
              </w:rPr>
            </w:pPr>
            <w:r>
              <w:rPr>
                <w:szCs w:val="21"/>
              </w:rPr>
              <w:t>8.2</w:t>
            </w:r>
            <w:r>
              <w:rPr>
                <w:szCs w:val="21"/>
              </w:rPr>
              <w:t>常用汽车运行材料的简易鉴别</w:t>
            </w:r>
          </w:p>
          <w:p w14:paraId="035AA053" w14:textId="77777777" w:rsidR="00BC34FF" w:rsidRDefault="00000000">
            <w:pPr>
              <w:spacing w:line="320" w:lineRule="exact"/>
              <w:jc w:val="left"/>
              <w:rPr>
                <w:szCs w:val="21"/>
              </w:rPr>
            </w:pPr>
            <w:r>
              <w:rPr>
                <w:szCs w:val="21"/>
              </w:rPr>
              <w:t>8.3</w:t>
            </w:r>
            <w:r>
              <w:rPr>
                <w:szCs w:val="21"/>
              </w:rPr>
              <w:t>常用汽车运行材料的主要性能测定</w:t>
            </w:r>
          </w:p>
          <w:p w14:paraId="46C55503" w14:textId="77777777" w:rsidR="00BC34FF" w:rsidRDefault="00000000">
            <w:pPr>
              <w:spacing w:line="320" w:lineRule="exact"/>
              <w:jc w:val="left"/>
              <w:rPr>
                <w:szCs w:val="21"/>
              </w:rPr>
            </w:pPr>
            <w:r>
              <w:rPr>
                <w:szCs w:val="21"/>
              </w:rPr>
              <w:t>8.4</w:t>
            </w:r>
            <w:r>
              <w:rPr>
                <w:szCs w:val="21"/>
              </w:rPr>
              <w:t>汽车运用综合故障判定与排除</w:t>
            </w:r>
          </w:p>
        </w:tc>
        <w:tc>
          <w:tcPr>
            <w:tcW w:w="2884" w:type="dxa"/>
            <w:tcBorders>
              <w:top w:val="single" w:sz="4" w:space="0" w:color="auto"/>
              <w:left w:val="single" w:sz="4" w:space="0" w:color="auto"/>
              <w:bottom w:val="single" w:sz="4" w:space="0" w:color="auto"/>
              <w:right w:val="single" w:sz="4" w:space="0" w:color="auto"/>
            </w:tcBorders>
            <w:vAlign w:val="center"/>
          </w:tcPr>
          <w:p w14:paraId="1B5B2B29" w14:textId="77777777" w:rsidR="00BC34FF" w:rsidRDefault="00000000">
            <w:pPr>
              <w:spacing w:line="320" w:lineRule="exact"/>
              <w:rPr>
                <w:szCs w:val="21"/>
              </w:rPr>
            </w:pPr>
            <w:r>
              <w:rPr>
                <w:szCs w:val="21"/>
              </w:rPr>
              <w:t>通过本章的实践内容，同学们能</w:t>
            </w:r>
            <w:r>
              <w:rPr>
                <w:kern w:val="0"/>
                <w:szCs w:val="21"/>
              </w:rPr>
              <w:t>能够熟悉和掌握汽车运用过程中的一些常见技术方法、仪器设备的使用，并了解有关的管理规程和实施程序，达到会解决生产实际中常见技术问题、进行常规技术检验。</w:t>
            </w:r>
          </w:p>
        </w:tc>
        <w:tc>
          <w:tcPr>
            <w:tcW w:w="709" w:type="dxa"/>
            <w:tcBorders>
              <w:top w:val="single" w:sz="4" w:space="0" w:color="auto"/>
              <w:left w:val="single" w:sz="4" w:space="0" w:color="auto"/>
              <w:bottom w:val="single" w:sz="4" w:space="0" w:color="auto"/>
              <w:right w:val="single" w:sz="4" w:space="0" w:color="auto"/>
            </w:tcBorders>
            <w:vAlign w:val="center"/>
          </w:tcPr>
          <w:p w14:paraId="139379EC" w14:textId="77777777" w:rsidR="00BC34FF" w:rsidRDefault="00000000">
            <w:pPr>
              <w:spacing w:line="320" w:lineRule="exact"/>
              <w:jc w:val="center"/>
              <w:rPr>
                <w:szCs w:val="21"/>
              </w:rPr>
            </w:pPr>
            <w:r>
              <w:rPr>
                <w:szCs w:val="21"/>
              </w:rPr>
              <w:t>8</w:t>
            </w:r>
          </w:p>
        </w:tc>
        <w:tc>
          <w:tcPr>
            <w:tcW w:w="850" w:type="dxa"/>
            <w:tcBorders>
              <w:top w:val="single" w:sz="4" w:space="0" w:color="auto"/>
              <w:left w:val="single" w:sz="4" w:space="0" w:color="auto"/>
              <w:bottom w:val="single" w:sz="4" w:space="0" w:color="auto"/>
              <w:right w:val="single" w:sz="4" w:space="0" w:color="auto"/>
            </w:tcBorders>
            <w:vAlign w:val="center"/>
          </w:tcPr>
          <w:p w14:paraId="1BB904CA" w14:textId="77777777" w:rsidR="00BC34FF" w:rsidRDefault="00000000">
            <w:pPr>
              <w:spacing w:line="320" w:lineRule="exact"/>
              <w:jc w:val="center"/>
              <w:rPr>
                <w:szCs w:val="21"/>
              </w:rPr>
            </w:pPr>
            <w:r>
              <w:rPr>
                <w:szCs w:val="21"/>
              </w:rPr>
              <w:t>实践操作</w:t>
            </w:r>
          </w:p>
        </w:tc>
        <w:tc>
          <w:tcPr>
            <w:tcW w:w="959" w:type="dxa"/>
            <w:tcBorders>
              <w:top w:val="single" w:sz="4" w:space="0" w:color="auto"/>
              <w:left w:val="single" w:sz="4" w:space="0" w:color="auto"/>
              <w:bottom w:val="single" w:sz="4" w:space="0" w:color="auto"/>
              <w:right w:val="single" w:sz="4" w:space="0" w:color="auto"/>
            </w:tcBorders>
            <w:vAlign w:val="center"/>
          </w:tcPr>
          <w:p w14:paraId="23F979C0" w14:textId="77777777" w:rsidR="00BC34FF" w:rsidRDefault="00000000">
            <w:pPr>
              <w:spacing w:line="320" w:lineRule="exact"/>
              <w:jc w:val="center"/>
              <w:rPr>
                <w:szCs w:val="21"/>
              </w:rPr>
            </w:pPr>
            <w:r>
              <w:rPr>
                <w:szCs w:val="21"/>
              </w:rPr>
              <w:t>目标</w:t>
            </w:r>
            <w:r>
              <w:rPr>
                <w:szCs w:val="21"/>
              </w:rPr>
              <w:t>4</w:t>
            </w:r>
          </w:p>
        </w:tc>
      </w:tr>
    </w:tbl>
    <w:p w14:paraId="557C96CD" w14:textId="77777777" w:rsidR="00BC34FF" w:rsidRDefault="00BC34FF">
      <w:pPr>
        <w:spacing w:line="320" w:lineRule="exact"/>
        <w:rPr>
          <w:rFonts w:eastAsiaTheme="minorEastAsia"/>
          <w:szCs w:val="21"/>
        </w:rPr>
      </w:pPr>
    </w:p>
    <w:p w14:paraId="27B21EC6"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75365C5" w14:textId="77777777" w:rsidR="00BC34FF" w:rsidRDefault="00000000">
      <w:pPr>
        <w:snapToGrid w:val="0"/>
        <w:spacing w:line="360" w:lineRule="auto"/>
        <w:ind w:firstLineChars="200" w:firstLine="420"/>
        <w:rPr>
          <w:rFonts w:hAnsi="宋体"/>
          <w:szCs w:val="21"/>
        </w:rPr>
      </w:pPr>
      <w:r>
        <w:rPr>
          <w:rFonts w:hAnsi="宋体" w:hint="eastAsia"/>
          <w:szCs w:val="21"/>
        </w:rPr>
        <w:t>课程团队组构建了“一任务、一主题、三思政契合点”的课程思政体系，将学生个人的综合素养提升、职业发展与我国当下交通强国高质量发展紧密集合。培养出能够“投身中国交通事业和汽车事业、设计高效交运系统，实现中国人民满意”的高层次应用型交通运输和汽车服务工程技术管理人才。“一任务、一主题、三思政契合点”是指每个教学任务确立</w:t>
      </w:r>
      <w:r>
        <w:rPr>
          <w:rFonts w:hAnsi="宋体" w:hint="eastAsia"/>
          <w:szCs w:val="21"/>
        </w:rPr>
        <w:t>1</w:t>
      </w:r>
      <w:r>
        <w:rPr>
          <w:rFonts w:hAnsi="宋体" w:hint="eastAsia"/>
          <w:szCs w:val="21"/>
        </w:rPr>
        <w:t>个思政主题，每个思政主题找准</w:t>
      </w:r>
      <w:r>
        <w:rPr>
          <w:rFonts w:hAnsi="宋体" w:hint="eastAsia"/>
          <w:szCs w:val="21"/>
        </w:rPr>
        <w:t>3</w:t>
      </w:r>
      <w:r>
        <w:rPr>
          <w:rFonts w:hAnsi="宋体" w:hint="eastAsia"/>
          <w:szCs w:val="21"/>
        </w:rPr>
        <w:t>个课程思政契合点，完成课程思政体系构建，如下表所示。</w:t>
      </w:r>
    </w:p>
    <w:tbl>
      <w:tblPr>
        <w:tblStyle w:val="af6"/>
        <w:tblW w:w="8918" w:type="dxa"/>
        <w:jc w:val="center"/>
        <w:tblLook w:val="04A0" w:firstRow="1" w:lastRow="0" w:firstColumn="1" w:lastColumn="0" w:noHBand="0" w:noVBand="1"/>
      </w:tblPr>
      <w:tblGrid>
        <w:gridCol w:w="2188"/>
        <w:gridCol w:w="2721"/>
        <w:gridCol w:w="1449"/>
        <w:gridCol w:w="2560"/>
      </w:tblGrid>
      <w:tr w:rsidR="00BC34FF" w14:paraId="44451E46" w14:textId="77777777">
        <w:trPr>
          <w:trHeight w:val="253"/>
          <w:jc w:val="center"/>
        </w:trPr>
        <w:tc>
          <w:tcPr>
            <w:tcW w:w="2188" w:type="dxa"/>
            <w:vAlign w:val="center"/>
          </w:tcPr>
          <w:p w14:paraId="55744095" w14:textId="77777777" w:rsidR="00BC34FF" w:rsidRDefault="00000000">
            <w:pPr>
              <w:adjustRightInd w:val="0"/>
              <w:snapToGrid w:val="0"/>
              <w:jc w:val="center"/>
              <w:rPr>
                <w:rFonts w:ascii="宋体" w:hAnsi="宋体"/>
                <w:szCs w:val="21"/>
              </w:rPr>
            </w:pPr>
            <w:r>
              <w:rPr>
                <w:rFonts w:ascii="宋体" w:hAnsi="宋体" w:cs="宋体" w:hint="eastAsia"/>
                <w:szCs w:val="21"/>
              </w:rPr>
              <w:t>专题</w:t>
            </w:r>
          </w:p>
        </w:tc>
        <w:tc>
          <w:tcPr>
            <w:tcW w:w="2721" w:type="dxa"/>
            <w:vAlign w:val="center"/>
          </w:tcPr>
          <w:p w14:paraId="67DE8472" w14:textId="77777777" w:rsidR="00BC34FF" w:rsidRDefault="00000000">
            <w:pPr>
              <w:adjustRightInd w:val="0"/>
              <w:snapToGrid w:val="0"/>
              <w:jc w:val="center"/>
              <w:rPr>
                <w:rFonts w:ascii="宋体" w:hAnsi="宋体"/>
                <w:szCs w:val="21"/>
              </w:rPr>
            </w:pPr>
            <w:r>
              <w:rPr>
                <w:rFonts w:ascii="宋体" w:hAnsi="宋体" w:cs="宋体" w:hint="eastAsia"/>
                <w:szCs w:val="21"/>
              </w:rPr>
              <w:t>授课内容</w:t>
            </w:r>
          </w:p>
        </w:tc>
        <w:tc>
          <w:tcPr>
            <w:tcW w:w="1449" w:type="dxa"/>
            <w:vAlign w:val="center"/>
          </w:tcPr>
          <w:p w14:paraId="5E8BEDF7" w14:textId="77777777" w:rsidR="00BC34FF" w:rsidRDefault="00000000">
            <w:pPr>
              <w:adjustRightInd w:val="0"/>
              <w:snapToGrid w:val="0"/>
              <w:jc w:val="center"/>
              <w:rPr>
                <w:rFonts w:ascii="宋体" w:hAnsi="宋体"/>
                <w:szCs w:val="21"/>
              </w:rPr>
            </w:pPr>
            <w:r>
              <w:rPr>
                <w:rFonts w:ascii="宋体" w:hAnsi="宋体" w:cs="宋体" w:hint="eastAsia"/>
                <w:szCs w:val="21"/>
              </w:rPr>
              <w:t>思政主题</w:t>
            </w:r>
          </w:p>
        </w:tc>
        <w:tc>
          <w:tcPr>
            <w:tcW w:w="2560" w:type="dxa"/>
            <w:vAlign w:val="center"/>
          </w:tcPr>
          <w:p w14:paraId="393513CB" w14:textId="77777777" w:rsidR="00BC34FF" w:rsidRDefault="00000000">
            <w:pPr>
              <w:adjustRightInd w:val="0"/>
              <w:snapToGrid w:val="0"/>
              <w:jc w:val="center"/>
              <w:rPr>
                <w:rFonts w:ascii="宋体" w:hAnsi="宋体"/>
                <w:szCs w:val="21"/>
              </w:rPr>
            </w:pPr>
            <w:r>
              <w:rPr>
                <w:rFonts w:ascii="宋体" w:hAnsi="宋体" w:hint="eastAsia"/>
                <w:szCs w:val="21"/>
              </w:rPr>
              <w:t>思</w:t>
            </w:r>
            <w:r>
              <w:rPr>
                <w:rFonts w:ascii="宋体" w:hAnsi="宋体" w:cs="仿宋_GB2312" w:hint="eastAsia"/>
                <w:szCs w:val="21"/>
              </w:rPr>
              <w:t>想政治教育契合点</w:t>
            </w:r>
          </w:p>
        </w:tc>
      </w:tr>
      <w:tr w:rsidR="00BC34FF" w14:paraId="5EB8DE05" w14:textId="77777777">
        <w:trPr>
          <w:trHeight w:val="415"/>
          <w:jc w:val="center"/>
        </w:trPr>
        <w:tc>
          <w:tcPr>
            <w:tcW w:w="2188" w:type="dxa"/>
            <w:vMerge w:val="restart"/>
            <w:vAlign w:val="center"/>
          </w:tcPr>
          <w:p w14:paraId="2AA740DE" w14:textId="77777777" w:rsidR="00BC34FF" w:rsidRDefault="00000000">
            <w:pPr>
              <w:adjustRightInd w:val="0"/>
              <w:snapToGrid w:val="0"/>
              <w:rPr>
                <w:rFonts w:ascii="宋体" w:hAnsi="宋体"/>
                <w:szCs w:val="21"/>
              </w:rPr>
            </w:pPr>
            <w:r>
              <w:rPr>
                <w:rFonts w:ascii="宋体" w:hAnsi="宋体" w:hint="eastAsia"/>
                <w:szCs w:val="21"/>
              </w:rPr>
              <w:t>专题一：</w:t>
            </w:r>
          </w:p>
          <w:p w14:paraId="6D704B87" w14:textId="77777777" w:rsidR="00BC34FF" w:rsidRDefault="00000000">
            <w:pPr>
              <w:adjustRightInd w:val="0"/>
              <w:snapToGrid w:val="0"/>
              <w:rPr>
                <w:rFonts w:ascii="宋体" w:hAnsi="宋体"/>
                <w:szCs w:val="21"/>
              </w:rPr>
            </w:pPr>
            <w:r>
              <w:rPr>
                <w:rFonts w:ascii="宋体" w:hAnsi="宋体" w:hint="eastAsia"/>
                <w:szCs w:val="21"/>
              </w:rPr>
              <w:t>汽车运用基础</w:t>
            </w:r>
          </w:p>
        </w:tc>
        <w:tc>
          <w:tcPr>
            <w:tcW w:w="2721" w:type="dxa"/>
            <w:vAlign w:val="center"/>
          </w:tcPr>
          <w:p w14:paraId="080E73CE" w14:textId="77777777" w:rsidR="00BC34FF" w:rsidRDefault="00000000">
            <w:pPr>
              <w:adjustRightInd w:val="0"/>
              <w:snapToGrid w:val="0"/>
              <w:rPr>
                <w:rFonts w:ascii="宋体" w:hAnsi="宋体"/>
                <w:szCs w:val="21"/>
              </w:rPr>
            </w:pPr>
            <w:r>
              <w:rPr>
                <w:rFonts w:ascii="宋体" w:hAnsi="宋体"/>
                <w:szCs w:val="21"/>
              </w:rPr>
              <w:t>第一章：汽车运用条件</w:t>
            </w:r>
          </w:p>
        </w:tc>
        <w:tc>
          <w:tcPr>
            <w:tcW w:w="1449" w:type="dxa"/>
            <w:vMerge w:val="restart"/>
            <w:vAlign w:val="center"/>
          </w:tcPr>
          <w:p w14:paraId="2D7D5FC2" w14:textId="77777777" w:rsidR="00BC34FF" w:rsidRDefault="00000000">
            <w:pPr>
              <w:adjustRightInd w:val="0"/>
              <w:snapToGrid w:val="0"/>
              <w:rPr>
                <w:rFonts w:ascii="宋体" w:hAnsi="宋体"/>
                <w:szCs w:val="21"/>
              </w:rPr>
            </w:pPr>
            <w:r>
              <w:rPr>
                <w:rFonts w:ascii="宋体" w:hAnsi="宋体"/>
                <w:szCs w:val="21"/>
              </w:rPr>
              <w:t>职业理想，</w:t>
            </w:r>
          </w:p>
          <w:p w14:paraId="3DCF589D" w14:textId="77777777" w:rsidR="00BC34FF" w:rsidRDefault="00000000">
            <w:pPr>
              <w:adjustRightInd w:val="0"/>
              <w:snapToGrid w:val="0"/>
              <w:rPr>
                <w:rFonts w:ascii="宋体" w:hAnsi="宋体"/>
                <w:szCs w:val="21"/>
              </w:rPr>
            </w:pPr>
            <w:r>
              <w:rPr>
                <w:rFonts w:ascii="宋体" w:hAnsi="宋体"/>
                <w:szCs w:val="21"/>
              </w:rPr>
              <w:t>工匠精神</w:t>
            </w:r>
          </w:p>
        </w:tc>
        <w:tc>
          <w:tcPr>
            <w:tcW w:w="2560" w:type="dxa"/>
            <w:vMerge w:val="restart"/>
            <w:vAlign w:val="center"/>
          </w:tcPr>
          <w:p w14:paraId="56874F48" w14:textId="77777777" w:rsidR="00BC34FF" w:rsidRDefault="00000000">
            <w:pPr>
              <w:adjustRightInd w:val="0"/>
              <w:snapToGrid w:val="0"/>
              <w:rPr>
                <w:rFonts w:ascii="宋体" w:hAnsi="宋体"/>
                <w:szCs w:val="21"/>
              </w:rPr>
            </w:pPr>
            <w:r>
              <w:rPr>
                <w:rFonts w:ascii="宋体" w:hAnsi="宋体"/>
                <w:szCs w:val="21"/>
              </w:rPr>
              <w:t>1.</w:t>
            </w:r>
            <w:r>
              <w:rPr>
                <w:rFonts w:ascii="宋体" w:hAnsi="宋体" w:hint="eastAsia"/>
                <w:szCs w:val="21"/>
              </w:rPr>
              <w:t>引导学生全面分析问题，强化严谨求实的自然科学观</w:t>
            </w:r>
          </w:p>
          <w:p w14:paraId="1FF96B9A" w14:textId="77777777" w:rsidR="00BC34FF" w:rsidRDefault="00000000">
            <w:pPr>
              <w:adjustRightInd w:val="0"/>
              <w:snapToGrid w:val="0"/>
              <w:rPr>
                <w:rFonts w:ascii="宋体" w:hAnsi="宋体"/>
                <w:szCs w:val="21"/>
              </w:rPr>
            </w:pPr>
            <w:r>
              <w:rPr>
                <w:rFonts w:ascii="宋体" w:hAnsi="宋体"/>
                <w:szCs w:val="21"/>
              </w:rPr>
              <w:t>2.</w:t>
            </w:r>
            <w:r>
              <w:rPr>
                <w:rFonts w:ascii="宋体" w:hAnsi="宋体" w:hint="eastAsia"/>
                <w:szCs w:val="21"/>
              </w:rPr>
              <w:t>刻苦奋斗，团队协作</w:t>
            </w:r>
          </w:p>
          <w:p w14:paraId="3EA1C2BF" w14:textId="77777777" w:rsidR="00BC34FF" w:rsidRDefault="00000000">
            <w:pPr>
              <w:adjustRightInd w:val="0"/>
              <w:snapToGrid w:val="0"/>
              <w:rPr>
                <w:rFonts w:ascii="宋体" w:hAnsi="宋体"/>
                <w:szCs w:val="21"/>
              </w:rPr>
            </w:pPr>
            <w:r>
              <w:rPr>
                <w:rFonts w:ascii="宋体" w:hAnsi="宋体"/>
                <w:szCs w:val="21"/>
              </w:rPr>
              <w:t>3.树立家国情怀，</w:t>
            </w:r>
            <w:r>
              <w:rPr>
                <w:rFonts w:ascii="宋体" w:hAnsi="宋体" w:hint="eastAsia"/>
                <w:szCs w:val="21"/>
              </w:rPr>
              <w:t>以人为本</w:t>
            </w:r>
          </w:p>
        </w:tc>
      </w:tr>
      <w:tr w:rsidR="00BC34FF" w14:paraId="402376D4" w14:textId="77777777">
        <w:trPr>
          <w:trHeight w:val="381"/>
          <w:jc w:val="center"/>
        </w:trPr>
        <w:tc>
          <w:tcPr>
            <w:tcW w:w="2188" w:type="dxa"/>
            <w:vMerge/>
            <w:vAlign w:val="center"/>
          </w:tcPr>
          <w:p w14:paraId="752A4E57" w14:textId="77777777" w:rsidR="00BC34FF" w:rsidRDefault="00BC34FF">
            <w:pPr>
              <w:adjustRightInd w:val="0"/>
              <w:snapToGrid w:val="0"/>
              <w:rPr>
                <w:rFonts w:ascii="宋体" w:hAnsi="宋体"/>
                <w:szCs w:val="21"/>
              </w:rPr>
            </w:pPr>
          </w:p>
        </w:tc>
        <w:tc>
          <w:tcPr>
            <w:tcW w:w="2721" w:type="dxa"/>
            <w:vAlign w:val="center"/>
          </w:tcPr>
          <w:p w14:paraId="730C485A" w14:textId="77777777" w:rsidR="00BC34FF" w:rsidRDefault="00000000">
            <w:pPr>
              <w:adjustRightInd w:val="0"/>
              <w:snapToGrid w:val="0"/>
              <w:rPr>
                <w:rFonts w:ascii="宋体" w:hAnsi="宋体"/>
                <w:szCs w:val="21"/>
              </w:rPr>
            </w:pPr>
            <w:r>
              <w:rPr>
                <w:rFonts w:ascii="宋体" w:hAnsi="宋体" w:hint="eastAsia"/>
                <w:szCs w:val="21"/>
              </w:rPr>
              <w:t>第二章：汽车运行工况</w:t>
            </w:r>
          </w:p>
        </w:tc>
        <w:tc>
          <w:tcPr>
            <w:tcW w:w="1449" w:type="dxa"/>
            <w:vMerge/>
            <w:vAlign w:val="center"/>
          </w:tcPr>
          <w:p w14:paraId="3940A280" w14:textId="77777777" w:rsidR="00BC34FF" w:rsidRDefault="00BC34FF">
            <w:pPr>
              <w:adjustRightInd w:val="0"/>
              <w:snapToGrid w:val="0"/>
              <w:rPr>
                <w:rFonts w:ascii="宋体" w:hAnsi="宋体"/>
                <w:szCs w:val="21"/>
              </w:rPr>
            </w:pPr>
          </w:p>
        </w:tc>
        <w:tc>
          <w:tcPr>
            <w:tcW w:w="2560" w:type="dxa"/>
            <w:vMerge/>
            <w:vAlign w:val="center"/>
          </w:tcPr>
          <w:p w14:paraId="7FA6E170" w14:textId="77777777" w:rsidR="00BC34FF" w:rsidRDefault="00BC34FF">
            <w:pPr>
              <w:adjustRightInd w:val="0"/>
              <w:snapToGrid w:val="0"/>
              <w:rPr>
                <w:rFonts w:ascii="宋体" w:hAnsi="宋体"/>
                <w:szCs w:val="21"/>
              </w:rPr>
            </w:pPr>
          </w:p>
        </w:tc>
      </w:tr>
      <w:tr w:rsidR="00BC34FF" w14:paraId="6E817FA0" w14:textId="77777777">
        <w:trPr>
          <w:trHeight w:val="257"/>
          <w:jc w:val="center"/>
        </w:trPr>
        <w:tc>
          <w:tcPr>
            <w:tcW w:w="2188" w:type="dxa"/>
            <w:vMerge/>
            <w:vAlign w:val="center"/>
          </w:tcPr>
          <w:p w14:paraId="2B9287A5" w14:textId="77777777" w:rsidR="00BC34FF" w:rsidRDefault="00BC34FF">
            <w:pPr>
              <w:adjustRightInd w:val="0"/>
              <w:snapToGrid w:val="0"/>
              <w:rPr>
                <w:rFonts w:ascii="宋体" w:hAnsi="宋体"/>
                <w:szCs w:val="21"/>
              </w:rPr>
            </w:pPr>
          </w:p>
        </w:tc>
        <w:tc>
          <w:tcPr>
            <w:tcW w:w="2721" w:type="dxa"/>
            <w:vAlign w:val="center"/>
          </w:tcPr>
          <w:p w14:paraId="2F6A9C9C" w14:textId="77777777" w:rsidR="00BC34FF" w:rsidRDefault="00000000">
            <w:pPr>
              <w:adjustRightInd w:val="0"/>
              <w:snapToGrid w:val="0"/>
              <w:rPr>
                <w:rFonts w:ascii="宋体" w:hAnsi="宋体"/>
                <w:szCs w:val="21"/>
              </w:rPr>
            </w:pPr>
            <w:r>
              <w:rPr>
                <w:rFonts w:ascii="宋体" w:hAnsi="宋体" w:hint="eastAsia"/>
                <w:szCs w:val="21"/>
              </w:rPr>
              <w:t>第三章：汽车主要使用性能指标</w:t>
            </w:r>
          </w:p>
        </w:tc>
        <w:tc>
          <w:tcPr>
            <w:tcW w:w="1449" w:type="dxa"/>
            <w:vMerge/>
            <w:vAlign w:val="center"/>
          </w:tcPr>
          <w:p w14:paraId="2806D415" w14:textId="77777777" w:rsidR="00BC34FF" w:rsidRDefault="00BC34FF">
            <w:pPr>
              <w:adjustRightInd w:val="0"/>
              <w:snapToGrid w:val="0"/>
              <w:rPr>
                <w:rFonts w:ascii="宋体" w:hAnsi="宋体"/>
                <w:szCs w:val="21"/>
              </w:rPr>
            </w:pPr>
          </w:p>
        </w:tc>
        <w:tc>
          <w:tcPr>
            <w:tcW w:w="2560" w:type="dxa"/>
            <w:vMerge/>
            <w:vAlign w:val="center"/>
          </w:tcPr>
          <w:p w14:paraId="2902E114" w14:textId="77777777" w:rsidR="00BC34FF" w:rsidRDefault="00BC34FF">
            <w:pPr>
              <w:adjustRightInd w:val="0"/>
              <w:snapToGrid w:val="0"/>
              <w:rPr>
                <w:rFonts w:ascii="宋体" w:hAnsi="宋体"/>
                <w:szCs w:val="21"/>
              </w:rPr>
            </w:pPr>
          </w:p>
        </w:tc>
      </w:tr>
      <w:tr w:rsidR="00BC34FF" w14:paraId="588CD529" w14:textId="77777777">
        <w:trPr>
          <w:trHeight w:val="725"/>
          <w:jc w:val="center"/>
        </w:trPr>
        <w:tc>
          <w:tcPr>
            <w:tcW w:w="2188" w:type="dxa"/>
            <w:vMerge w:val="restart"/>
            <w:vAlign w:val="center"/>
          </w:tcPr>
          <w:p w14:paraId="790A0246" w14:textId="77777777" w:rsidR="00BC34FF" w:rsidRDefault="00000000">
            <w:pPr>
              <w:adjustRightInd w:val="0"/>
              <w:snapToGrid w:val="0"/>
              <w:rPr>
                <w:rFonts w:ascii="宋体" w:hAnsi="宋体"/>
                <w:szCs w:val="21"/>
              </w:rPr>
            </w:pPr>
            <w:r>
              <w:rPr>
                <w:rFonts w:ascii="宋体" w:hAnsi="宋体"/>
                <w:szCs w:val="21"/>
              </w:rPr>
              <w:t>专题二：</w:t>
            </w:r>
          </w:p>
          <w:p w14:paraId="10064007" w14:textId="77777777" w:rsidR="00BC34FF" w:rsidRDefault="00000000">
            <w:pPr>
              <w:adjustRightInd w:val="0"/>
              <w:snapToGrid w:val="0"/>
              <w:rPr>
                <w:rFonts w:ascii="宋体" w:hAnsi="宋体"/>
                <w:szCs w:val="21"/>
              </w:rPr>
            </w:pPr>
            <w:r>
              <w:rPr>
                <w:rFonts w:ascii="宋体" w:hAnsi="宋体"/>
                <w:szCs w:val="21"/>
              </w:rPr>
              <w:t>汽车使用性能的综合评价</w:t>
            </w:r>
          </w:p>
        </w:tc>
        <w:tc>
          <w:tcPr>
            <w:tcW w:w="2721" w:type="dxa"/>
            <w:vAlign w:val="center"/>
          </w:tcPr>
          <w:p w14:paraId="5AD3051D" w14:textId="77777777" w:rsidR="00BC34FF" w:rsidRDefault="00000000">
            <w:pPr>
              <w:adjustRightInd w:val="0"/>
              <w:snapToGrid w:val="0"/>
              <w:rPr>
                <w:rFonts w:ascii="宋体" w:hAnsi="宋体"/>
                <w:szCs w:val="21"/>
              </w:rPr>
            </w:pPr>
            <w:r>
              <w:rPr>
                <w:rFonts w:ascii="宋体" w:hAnsi="宋体"/>
                <w:szCs w:val="21"/>
              </w:rPr>
              <w:t>第四章：汽车特殊条件下的使用</w:t>
            </w:r>
          </w:p>
        </w:tc>
        <w:tc>
          <w:tcPr>
            <w:tcW w:w="1449" w:type="dxa"/>
            <w:vMerge w:val="restart"/>
            <w:vAlign w:val="center"/>
          </w:tcPr>
          <w:p w14:paraId="6C7808B1" w14:textId="77777777" w:rsidR="00BC34FF" w:rsidRDefault="00000000">
            <w:pPr>
              <w:adjustRightInd w:val="0"/>
              <w:snapToGrid w:val="0"/>
              <w:rPr>
                <w:rFonts w:ascii="宋体" w:hAnsi="宋体"/>
                <w:szCs w:val="21"/>
              </w:rPr>
            </w:pPr>
            <w:r>
              <w:rPr>
                <w:rFonts w:ascii="宋体" w:hAnsi="宋体"/>
                <w:szCs w:val="21"/>
              </w:rPr>
              <w:t>交通强国，绿色交通</w:t>
            </w:r>
          </w:p>
        </w:tc>
        <w:tc>
          <w:tcPr>
            <w:tcW w:w="2560" w:type="dxa"/>
            <w:vMerge w:val="restart"/>
            <w:vAlign w:val="center"/>
          </w:tcPr>
          <w:p w14:paraId="53F2625D" w14:textId="77777777" w:rsidR="00BC34FF" w:rsidRDefault="00000000">
            <w:pPr>
              <w:adjustRightInd w:val="0"/>
              <w:snapToGrid w:val="0"/>
              <w:rPr>
                <w:rFonts w:ascii="宋体" w:hAnsi="宋体"/>
                <w:szCs w:val="21"/>
              </w:rPr>
            </w:pPr>
            <w:r>
              <w:rPr>
                <w:rFonts w:ascii="宋体" w:hAnsi="宋体"/>
                <w:szCs w:val="21"/>
              </w:rPr>
              <w:t>1.发展交通强国，推进智慧交通发展</w:t>
            </w:r>
          </w:p>
          <w:p w14:paraId="14B47190" w14:textId="77777777" w:rsidR="00BC34FF" w:rsidRDefault="00000000">
            <w:pPr>
              <w:adjustRightInd w:val="0"/>
              <w:snapToGrid w:val="0"/>
              <w:rPr>
                <w:rFonts w:ascii="宋体" w:hAnsi="宋体"/>
                <w:szCs w:val="21"/>
              </w:rPr>
            </w:pPr>
            <w:r>
              <w:rPr>
                <w:rFonts w:ascii="宋体" w:hAnsi="宋体"/>
                <w:szCs w:val="21"/>
              </w:rPr>
              <w:t>2.疫情背景下，应急物流配送发展</w:t>
            </w:r>
          </w:p>
          <w:p w14:paraId="69756ABD" w14:textId="77777777" w:rsidR="00BC34FF" w:rsidRDefault="00000000">
            <w:pPr>
              <w:adjustRightInd w:val="0"/>
              <w:snapToGrid w:val="0"/>
              <w:rPr>
                <w:rFonts w:ascii="宋体" w:hAnsi="宋体"/>
                <w:szCs w:val="21"/>
              </w:rPr>
            </w:pPr>
            <w:r>
              <w:rPr>
                <w:rFonts w:ascii="宋体" w:hAnsi="宋体"/>
                <w:szCs w:val="21"/>
              </w:rPr>
              <w:t>3.“绿水青山就是金山银山”——谈低碳配送</w:t>
            </w:r>
          </w:p>
        </w:tc>
      </w:tr>
      <w:tr w:rsidR="00BC34FF" w14:paraId="30DE5D4E" w14:textId="77777777">
        <w:trPr>
          <w:trHeight w:val="601"/>
          <w:jc w:val="center"/>
        </w:trPr>
        <w:tc>
          <w:tcPr>
            <w:tcW w:w="2188" w:type="dxa"/>
            <w:vMerge/>
            <w:vAlign w:val="center"/>
          </w:tcPr>
          <w:p w14:paraId="2DDA7371" w14:textId="77777777" w:rsidR="00BC34FF" w:rsidRDefault="00BC34FF">
            <w:pPr>
              <w:adjustRightInd w:val="0"/>
              <w:snapToGrid w:val="0"/>
              <w:rPr>
                <w:rFonts w:ascii="宋体" w:hAnsi="宋体"/>
                <w:szCs w:val="21"/>
              </w:rPr>
            </w:pPr>
          </w:p>
        </w:tc>
        <w:tc>
          <w:tcPr>
            <w:tcW w:w="2721" w:type="dxa"/>
            <w:vAlign w:val="center"/>
          </w:tcPr>
          <w:p w14:paraId="308B7EF5" w14:textId="77777777" w:rsidR="00BC34FF" w:rsidRDefault="00000000">
            <w:pPr>
              <w:adjustRightInd w:val="0"/>
              <w:snapToGrid w:val="0"/>
              <w:rPr>
                <w:rFonts w:ascii="宋体" w:hAnsi="宋体"/>
                <w:szCs w:val="21"/>
              </w:rPr>
            </w:pPr>
            <w:r>
              <w:rPr>
                <w:rFonts w:ascii="宋体" w:hAnsi="宋体" w:hint="eastAsia"/>
                <w:szCs w:val="21"/>
              </w:rPr>
              <w:t>第五章：汽车综合利用指标评价</w:t>
            </w:r>
          </w:p>
        </w:tc>
        <w:tc>
          <w:tcPr>
            <w:tcW w:w="1449" w:type="dxa"/>
            <w:vMerge/>
            <w:vAlign w:val="center"/>
          </w:tcPr>
          <w:p w14:paraId="72924CBA" w14:textId="77777777" w:rsidR="00BC34FF" w:rsidRDefault="00BC34FF">
            <w:pPr>
              <w:adjustRightInd w:val="0"/>
              <w:snapToGrid w:val="0"/>
              <w:rPr>
                <w:rFonts w:ascii="宋体" w:hAnsi="宋体"/>
                <w:szCs w:val="21"/>
              </w:rPr>
            </w:pPr>
          </w:p>
        </w:tc>
        <w:tc>
          <w:tcPr>
            <w:tcW w:w="2560" w:type="dxa"/>
            <w:vMerge/>
            <w:vAlign w:val="center"/>
          </w:tcPr>
          <w:p w14:paraId="71965F99" w14:textId="77777777" w:rsidR="00BC34FF" w:rsidRDefault="00BC34FF">
            <w:pPr>
              <w:adjustRightInd w:val="0"/>
              <w:snapToGrid w:val="0"/>
              <w:rPr>
                <w:rFonts w:ascii="宋体" w:hAnsi="宋体"/>
                <w:szCs w:val="21"/>
              </w:rPr>
            </w:pPr>
          </w:p>
        </w:tc>
      </w:tr>
      <w:tr w:rsidR="00BC34FF" w14:paraId="2CF2AB7C" w14:textId="77777777">
        <w:trPr>
          <w:trHeight w:val="767"/>
          <w:jc w:val="center"/>
        </w:trPr>
        <w:tc>
          <w:tcPr>
            <w:tcW w:w="2188" w:type="dxa"/>
            <w:vMerge w:val="restart"/>
            <w:vAlign w:val="center"/>
          </w:tcPr>
          <w:p w14:paraId="5DAE4264" w14:textId="77777777" w:rsidR="00BC34FF" w:rsidRDefault="00000000">
            <w:pPr>
              <w:adjustRightInd w:val="0"/>
              <w:snapToGrid w:val="0"/>
              <w:rPr>
                <w:rFonts w:ascii="宋体" w:hAnsi="宋体"/>
                <w:szCs w:val="21"/>
              </w:rPr>
            </w:pPr>
            <w:r>
              <w:rPr>
                <w:rFonts w:ascii="宋体" w:hAnsi="宋体"/>
                <w:szCs w:val="21"/>
              </w:rPr>
              <w:t>专题三：</w:t>
            </w:r>
          </w:p>
          <w:p w14:paraId="0135D3FE" w14:textId="77777777" w:rsidR="00BC34FF" w:rsidRDefault="00000000">
            <w:pPr>
              <w:adjustRightInd w:val="0"/>
              <w:snapToGrid w:val="0"/>
              <w:rPr>
                <w:rFonts w:ascii="宋体" w:hAnsi="宋体"/>
                <w:szCs w:val="21"/>
              </w:rPr>
            </w:pPr>
            <w:r>
              <w:rPr>
                <w:rFonts w:ascii="宋体" w:hAnsi="宋体"/>
                <w:szCs w:val="21"/>
              </w:rPr>
              <w:t>交通运输过程中汽车的管理与维护</w:t>
            </w:r>
          </w:p>
        </w:tc>
        <w:tc>
          <w:tcPr>
            <w:tcW w:w="2721" w:type="dxa"/>
            <w:vAlign w:val="center"/>
          </w:tcPr>
          <w:p w14:paraId="09126CB3" w14:textId="77777777" w:rsidR="00BC34FF" w:rsidRDefault="00000000">
            <w:pPr>
              <w:adjustRightInd w:val="0"/>
              <w:snapToGrid w:val="0"/>
              <w:rPr>
                <w:rFonts w:ascii="宋体" w:hAnsi="宋体"/>
                <w:szCs w:val="21"/>
              </w:rPr>
            </w:pPr>
            <w:r>
              <w:rPr>
                <w:rFonts w:ascii="宋体" w:hAnsi="宋体"/>
                <w:szCs w:val="21"/>
              </w:rPr>
              <w:t>第六章：汽车运行材料的合理使用</w:t>
            </w:r>
          </w:p>
        </w:tc>
        <w:tc>
          <w:tcPr>
            <w:tcW w:w="1449" w:type="dxa"/>
            <w:vMerge w:val="restart"/>
            <w:vAlign w:val="center"/>
          </w:tcPr>
          <w:p w14:paraId="22E0D610" w14:textId="77777777" w:rsidR="00BC34FF" w:rsidRDefault="00000000">
            <w:pPr>
              <w:adjustRightInd w:val="0"/>
              <w:snapToGrid w:val="0"/>
              <w:rPr>
                <w:rFonts w:ascii="宋体" w:hAnsi="宋体"/>
                <w:szCs w:val="21"/>
              </w:rPr>
            </w:pPr>
            <w:r>
              <w:rPr>
                <w:rFonts w:ascii="宋体" w:hAnsi="宋体"/>
                <w:szCs w:val="21"/>
              </w:rPr>
              <w:t>勤学善思，知行合一</w:t>
            </w:r>
          </w:p>
        </w:tc>
        <w:tc>
          <w:tcPr>
            <w:tcW w:w="2560" w:type="dxa"/>
            <w:vMerge w:val="restart"/>
            <w:vAlign w:val="center"/>
          </w:tcPr>
          <w:p w14:paraId="2680EA49" w14:textId="77777777" w:rsidR="00BC34FF" w:rsidRDefault="00000000">
            <w:pPr>
              <w:adjustRightInd w:val="0"/>
              <w:snapToGrid w:val="0"/>
              <w:rPr>
                <w:rFonts w:ascii="宋体" w:hAnsi="宋体"/>
                <w:szCs w:val="21"/>
              </w:rPr>
            </w:pPr>
            <w:r>
              <w:rPr>
                <w:rFonts w:ascii="宋体" w:hAnsi="宋体"/>
                <w:szCs w:val="21"/>
              </w:rPr>
              <w:t>1.理论支撑实践，实践检验理论</w:t>
            </w:r>
            <w:r>
              <w:rPr>
                <w:rFonts w:ascii="宋体" w:hAnsi="宋体" w:hint="eastAsia"/>
                <w:szCs w:val="21"/>
              </w:rPr>
              <w:t>，树立知行合一的实践理念</w:t>
            </w:r>
          </w:p>
          <w:p w14:paraId="3AA8B2C5" w14:textId="77777777" w:rsidR="00BC34FF" w:rsidRDefault="00000000">
            <w:pPr>
              <w:adjustRightInd w:val="0"/>
              <w:snapToGrid w:val="0"/>
              <w:rPr>
                <w:rFonts w:ascii="宋体" w:hAnsi="宋体"/>
                <w:szCs w:val="21"/>
              </w:rPr>
            </w:pPr>
            <w:r>
              <w:rPr>
                <w:rFonts w:ascii="宋体" w:hAnsi="宋体"/>
                <w:szCs w:val="21"/>
              </w:rPr>
              <w:t>2.树立正确的职业理想、职业抱负</w:t>
            </w:r>
          </w:p>
          <w:p w14:paraId="74DF1341" w14:textId="77777777" w:rsidR="00BC34FF" w:rsidRDefault="00000000">
            <w:pPr>
              <w:adjustRightInd w:val="0"/>
              <w:snapToGrid w:val="0"/>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交通可持续发展</w:t>
            </w:r>
          </w:p>
        </w:tc>
      </w:tr>
      <w:tr w:rsidR="00BC34FF" w14:paraId="4A301CF2" w14:textId="77777777">
        <w:trPr>
          <w:trHeight w:val="363"/>
          <w:jc w:val="center"/>
        </w:trPr>
        <w:tc>
          <w:tcPr>
            <w:tcW w:w="2188" w:type="dxa"/>
            <w:vMerge/>
            <w:vAlign w:val="center"/>
          </w:tcPr>
          <w:p w14:paraId="74A98C16" w14:textId="77777777" w:rsidR="00BC34FF" w:rsidRDefault="00BC34FF">
            <w:pPr>
              <w:adjustRightInd w:val="0"/>
              <w:snapToGrid w:val="0"/>
              <w:rPr>
                <w:rFonts w:ascii="宋体" w:hAnsi="宋体"/>
                <w:szCs w:val="21"/>
              </w:rPr>
            </w:pPr>
          </w:p>
        </w:tc>
        <w:tc>
          <w:tcPr>
            <w:tcW w:w="2721" w:type="dxa"/>
            <w:vAlign w:val="center"/>
          </w:tcPr>
          <w:p w14:paraId="2770123E" w14:textId="77777777" w:rsidR="00BC34FF" w:rsidRDefault="00000000">
            <w:pPr>
              <w:adjustRightInd w:val="0"/>
              <w:snapToGrid w:val="0"/>
              <w:rPr>
                <w:rFonts w:ascii="宋体" w:hAnsi="宋体"/>
                <w:szCs w:val="21"/>
              </w:rPr>
            </w:pPr>
            <w:r>
              <w:rPr>
                <w:rFonts w:ascii="宋体" w:hAnsi="宋体"/>
                <w:szCs w:val="21"/>
              </w:rPr>
              <w:t>第七章：汽车的技术管理</w:t>
            </w:r>
          </w:p>
        </w:tc>
        <w:tc>
          <w:tcPr>
            <w:tcW w:w="1449" w:type="dxa"/>
            <w:vMerge/>
            <w:vAlign w:val="center"/>
          </w:tcPr>
          <w:p w14:paraId="11789DE2" w14:textId="77777777" w:rsidR="00BC34FF" w:rsidRDefault="00BC34FF">
            <w:pPr>
              <w:adjustRightInd w:val="0"/>
              <w:snapToGrid w:val="0"/>
              <w:rPr>
                <w:rFonts w:ascii="宋体" w:hAnsi="宋体"/>
                <w:szCs w:val="21"/>
              </w:rPr>
            </w:pPr>
          </w:p>
        </w:tc>
        <w:tc>
          <w:tcPr>
            <w:tcW w:w="2560" w:type="dxa"/>
            <w:vMerge/>
            <w:vAlign w:val="center"/>
          </w:tcPr>
          <w:p w14:paraId="5B4D93E8" w14:textId="77777777" w:rsidR="00BC34FF" w:rsidRDefault="00BC34FF">
            <w:pPr>
              <w:adjustRightInd w:val="0"/>
              <w:snapToGrid w:val="0"/>
              <w:rPr>
                <w:rFonts w:ascii="宋体" w:hAnsi="宋体"/>
                <w:szCs w:val="21"/>
              </w:rPr>
            </w:pPr>
          </w:p>
        </w:tc>
      </w:tr>
    </w:tbl>
    <w:p w14:paraId="32D35ECF" w14:textId="77777777" w:rsidR="00BC34FF" w:rsidRDefault="00BC34FF">
      <w:pPr>
        <w:snapToGrid w:val="0"/>
        <w:spacing w:line="360" w:lineRule="auto"/>
        <w:ind w:firstLineChars="200" w:firstLine="420"/>
        <w:rPr>
          <w:rFonts w:hAnsi="宋体"/>
          <w:szCs w:val="21"/>
        </w:rPr>
      </w:pPr>
    </w:p>
    <w:p w14:paraId="71E8FE71"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hint="eastAsia"/>
        </w:rPr>
        <w:t>（教材的选用应符合教育部和学校教材选用规定，教学资源丰富多样，体现思想性、科学性与时代性）</w:t>
      </w:r>
      <w:r>
        <w:rPr>
          <w:rFonts w:ascii="宋体" w:hAnsi="宋体" w:cs="宋体" w:hint="eastAsia"/>
          <w:b/>
          <w:bCs/>
          <w:kern w:val="0"/>
          <w:szCs w:val="21"/>
        </w:rPr>
        <w:t></w:t>
      </w:r>
    </w:p>
    <w:p w14:paraId="12762DB0"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5AC37D7F" w14:textId="77777777" w:rsidR="00BC34FF"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p>
    <w:p w14:paraId="18B252B2" w14:textId="77777777" w:rsidR="00BC34FF" w:rsidRDefault="00000000">
      <w:pPr>
        <w:widowControl/>
        <w:snapToGrid w:val="0"/>
        <w:spacing w:line="360" w:lineRule="auto"/>
        <w:ind w:leftChars="400" w:left="1260" w:hangingChars="200" w:hanging="420"/>
        <w:jc w:val="left"/>
        <w:rPr>
          <w:bCs/>
          <w:kern w:val="0"/>
          <w:szCs w:val="21"/>
        </w:rPr>
      </w:pPr>
      <w:r>
        <w:rPr>
          <w:bCs/>
          <w:kern w:val="0"/>
          <w:szCs w:val="21"/>
        </w:rPr>
        <w:t>1</w:t>
      </w:r>
      <w:r>
        <w:rPr>
          <w:bCs/>
          <w:kern w:val="0"/>
          <w:szCs w:val="21"/>
        </w:rPr>
        <w:t>）汽车运用工程（国家</w:t>
      </w:r>
      <w:r>
        <w:rPr>
          <w:bCs/>
          <w:kern w:val="0"/>
          <w:szCs w:val="21"/>
        </w:rPr>
        <w:t>“</w:t>
      </w:r>
      <w:r>
        <w:rPr>
          <w:bCs/>
          <w:kern w:val="0"/>
          <w:szCs w:val="21"/>
        </w:rPr>
        <w:t>十三五</w:t>
      </w:r>
      <w:r>
        <w:rPr>
          <w:bCs/>
          <w:kern w:val="0"/>
          <w:szCs w:val="21"/>
        </w:rPr>
        <w:t>”</w:t>
      </w:r>
      <w:r>
        <w:rPr>
          <w:bCs/>
          <w:kern w:val="0"/>
          <w:szCs w:val="21"/>
        </w:rPr>
        <w:t>规划教材），潘公宇编著，人民交通出版社，</w:t>
      </w:r>
      <w:r>
        <w:rPr>
          <w:bCs/>
          <w:kern w:val="0"/>
          <w:szCs w:val="21"/>
        </w:rPr>
        <w:t>2019</w:t>
      </w:r>
      <w:r>
        <w:rPr>
          <w:bCs/>
          <w:kern w:val="0"/>
          <w:szCs w:val="21"/>
        </w:rPr>
        <w:t>年，</w:t>
      </w:r>
      <w:r>
        <w:rPr>
          <w:bCs/>
          <w:kern w:val="0"/>
          <w:szCs w:val="21"/>
        </w:rPr>
        <w:t>ISBN</w:t>
      </w:r>
      <w:r>
        <w:rPr>
          <w:bCs/>
          <w:kern w:val="0"/>
          <w:szCs w:val="21"/>
        </w:rPr>
        <w:t>：</w:t>
      </w:r>
      <w:r>
        <w:rPr>
          <w:bCs/>
          <w:kern w:val="0"/>
          <w:szCs w:val="21"/>
        </w:rPr>
        <w:t>9787114158582</w:t>
      </w:r>
    </w:p>
    <w:p w14:paraId="0C1B3D2D" w14:textId="77777777" w:rsidR="00BC34FF" w:rsidRDefault="00000000">
      <w:pPr>
        <w:widowControl/>
        <w:snapToGrid w:val="0"/>
        <w:spacing w:line="360" w:lineRule="auto"/>
        <w:ind w:leftChars="400" w:left="1260" w:hangingChars="200" w:hanging="420"/>
        <w:jc w:val="left"/>
        <w:rPr>
          <w:bCs/>
          <w:kern w:val="0"/>
          <w:szCs w:val="21"/>
        </w:rPr>
      </w:pPr>
      <w:r>
        <w:rPr>
          <w:bCs/>
          <w:kern w:val="0"/>
          <w:szCs w:val="21"/>
        </w:rPr>
        <w:t>2</w:t>
      </w:r>
      <w:r>
        <w:rPr>
          <w:bCs/>
          <w:kern w:val="0"/>
          <w:szCs w:val="21"/>
        </w:rPr>
        <w:t>）</w:t>
      </w:r>
      <w:r>
        <w:rPr>
          <w:szCs w:val="21"/>
        </w:rPr>
        <w:t>汽车运用基础，陈焕江等编著，机械工业出版社，</w:t>
      </w:r>
      <w:r>
        <w:rPr>
          <w:szCs w:val="21"/>
        </w:rPr>
        <w:t>2013</w:t>
      </w:r>
      <w:r>
        <w:rPr>
          <w:szCs w:val="21"/>
        </w:rPr>
        <w:t>年，第</w:t>
      </w:r>
      <w:r>
        <w:rPr>
          <w:szCs w:val="21"/>
        </w:rPr>
        <w:t>3</w:t>
      </w:r>
      <w:r>
        <w:rPr>
          <w:szCs w:val="21"/>
        </w:rPr>
        <w:t>版，</w:t>
      </w:r>
      <w:r>
        <w:rPr>
          <w:szCs w:val="21"/>
        </w:rPr>
        <w:t>ISBN:9787111419341</w:t>
      </w:r>
    </w:p>
    <w:p w14:paraId="0C0697E8" w14:textId="77777777" w:rsidR="00BC34FF" w:rsidRDefault="00000000">
      <w:pPr>
        <w:snapToGrid w:val="0"/>
        <w:spacing w:line="360" w:lineRule="auto"/>
        <w:ind w:firstLineChars="200" w:firstLine="420"/>
        <w:rPr>
          <w:szCs w:val="21"/>
        </w:rPr>
      </w:pPr>
      <w:r>
        <w:lastRenderedPageBreak/>
        <w:t>（</w:t>
      </w:r>
      <w:r>
        <w:t>2</w:t>
      </w:r>
      <w:r>
        <w:t>）实验课教材：</w:t>
      </w:r>
      <w:r>
        <w:rPr>
          <w:bCs/>
          <w:kern w:val="0"/>
          <w:szCs w:val="21"/>
        </w:rPr>
        <w:t xml:space="preserve"> </w:t>
      </w:r>
      <w:r>
        <w:rPr>
          <w:szCs w:val="21"/>
        </w:rPr>
        <w:t>汽车运用工程，黄艳玲、</w:t>
      </w:r>
      <w:hyperlink r:id="rId16" w:tgtFrame="_blank" w:history="1">
        <w:r>
          <w:rPr>
            <w:szCs w:val="21"/>
          </w:rPr>
          <w:t>张成利</w:t>
        </w:r>
      </w:hyperlink>
      <w:r>
        <w:rPr>
          <w:szCs w:val="21"/>
        </w:rPr>
        <w:t>等编著，北京理工大学出版社，</w:t>
      </w:r>
      <w:r>
        <w:rPr>
          <w:szCs w:val="21"/>
        </w:rPr>
        <w:t>2014</w:t>
      </w:r>
      <w:r>
        <w:rPr>
          <w:szCs w:val="21"/>
        </w:rPr>
        <w:t>年，</w:t>
      </w:r>
    </w:p>
    <w:p w14:paraId="73FE475D" w14:textId="77777777" w:rsidR="00BC34FF" w:rsidRDefault="00000000">
      <w:pPr>
        <w:widowControl/>
        <w:snapToGrid w:val="0"/>
        <w:spacing w:line="360" w:lineRule="auto"/>
        <w:ind w:firstLineChars="200" w:firstLine="420"/>
        <w:jc w:val="left"/>
        <w:rPr>
          <w:bCs/>
          <w:kern w:val="0"/>
          <w:szCs w:val="21"/>
        </w:rPr>
      </w:pPr>
      <w:r>
        <w:rPr>
          <w:szCs w:val="21"/>
        </w:rPr>
        <w:t>ISBN: 9787564097196</w:t>
      </w:r>
    </w:p>
    <w:p w14:paraId="7D04C1CD" w14:textId="77777777" w:rsidR="00BC34FF" w:rsidRDefault="00000000">
      <w:pPr>
        <w:snapToGrid w:val="0"/>
        <w:spacing w:line="360" w:lineRule="auto"/>
        <w:ind w:firstLineChars="200" w:firstLine="420"/>
        <w:rPr>
          <w:bCs/>
          <w:kern w:val="0"/>
          <w:szCs w:val="21"/>
        </w:rPr>
      </w:pPr>
      <w:r>
        <w:t>（</w:t>
      </w:r>
      <w:r>
        <w:t>3</w:t>
      </w:r>
      <w:r>
        <w:t>）实习指导书：</w:t>
      </w:r>
      <w:r>
        <w:rPr>
          <w:bCs/>
          <w:kern w:val="0"/>
          <w:szCs w:val="21"/>
        </w:rPr>
        <w:t xml:space="preserve"> </w:t>
      </w:r>
      <w:r>
        <w:rPr>
          <w:rFonts w:hint="eastAsia"/>
          <w:bCs/>
          <w:kern w:val="0"/>
          <w:szCs w:val="21"/>
        </w:rPr>
        <w:t>无</w:t>
      </w:r>
    </w:p>
    <w:p w14:paraId="3A8BE1F7" w14:textId="77777777" w:rsidR="00BC34FF" w:rsidRDefault="00000000">
      <w:pPr>
        <w:snapToGrid w:val="0"/>
        <w:spacing w:line="360" w:lineRule="auto"/>
        <w:ind w:firstLineChars="400" w:firstLine="843"/>
        <w:rPr>
          <w:szCs w:val="21"/>
        </w:rPr>
      </w:pPr>
      <w:r>
        <w:rPr>
          <w:b/>
          <w:bCs/>
          <w:kern w:val="0"/>
          <w:szCs w:val="21"/>
        </w:rPr>
        <w:t>2.</w:t>
      </w:r>
      <w:r>
        <w:rPr>
          <w:b/>
          <w:bCs/>
          <w:kern w:val="0"/>
          <w:szCs w:val="21"/>
        </w:rPr>
        <w:t>参考书：</w:t>
      </w:r>
    </w:p>
    <w:p w14:paraId="23688A63" w14:textId="77777777" w:rsidR="00BC34FF" w:rsidRDefault="00000000">
      <w:pPr>
        <w:snapToGrid w:val="0"/>
        <w:spacing w:line="360" w:lineRule="auto"/>
        <w:ind w:leftChars="200" w:left="840" w:hangingChars="200" w:hanging="420"/>
        <w:rPr>
          <w:szCs w:val="21"/>
        </w:rPr>
      </w:pPr>
      <w:r>
        <w:rPr>
          <w:szCs w:val="21"/>
        </w:rPr>
        <w:t>（</w:t>
      </w:r>
      <w:r>
        <w:rPr>
          <w:szCs w:val="21"/>
        </w:rPr>
        <w:t>1</w:t>
      </w:r>
      <w:r>
        <w:rPr>
          <w:szCs w:val="21"/>
        </w:rPr>
        <w:t>）汽车运用工程，黄艳玲、</w:t>
      </w:r>
      <w:hyperlink r:id="rId17" w:tgtFrame="_blank" w:history="1">
        <w:r>
          <w:rPr>
            <w:szCs w:val="21"/>
          </w:rPr>
          <w:t>张成利</w:t>
        </w:r>
      </w:hyperlink>
      <w:r>
        <w:rPr>
          <w:szCs w:val="21"/>
        </w:rPr>
        <w:t>等编著，北京理工大学出版社，</w:t>
      </w:r>
      <w:r>
        <w:rPr>
          <w:szCs w:val="21"/>
        </w:rPr>
        <w:t>2014</w:t>
      </w:r>
      <w:r>
        <w:rPr>
          <w:szCs w:val="21"/>
        </w:rPr>
        <w:t>年，</w:t>
      </w:r>
      <w:r>
        <w:rPr>
          <w:szCs w:val="21"/>
        </w:rPr>
        <w:t>ISBN: 9787564097196</w:t>
      </w:r>
    </w:p>
    <w:p w14:paraId="7C91C0A4" w14:textId="77777777" w:rsidR="00BC34FF" w:rsidRDefault="00000000">
      <w:pPr>
        <w:snapToGrid w:val="0"/>
        <w:spacing w:line="360" w:lineRule="auto"/>
        <w:ind w:firstLineChars="200" w:firstLine="420"/>
        <w:rPr>
          <w:szCs w:val="21"/>
        </w:rPr>
      </w:pPr>
      <w:r>
        <w:rPr>
          <w:szCs w:val="21"/>
        </w:rPr>
        <w:t>（</w:t>
      </w:r>
      <w:r>
        <w:rPr>
          <w:szCs w:val="21"/>
        </w:rPr>
        <w:t>2</w:t>
      </w:r>
      <w:r>
        <w:rPr>
          <w:szCs w:val="21"/>
        </w:rPr>
        <w:t>）汽车运用工程，许洪国编著，人民交通出版社，</w:t>
      </w:r>
      <w:r>
        <w:rPr>
          <w:szCs w:val="21"/>
        </w:rPr>
        <w:t>2014</w:t>
      </w:r>
      <w:r>
        <w:rPr>
          <w:szCs w:val="21"/>
        </w:rPr>
        <w:t>年，</w:t>
      </w:r>
      <w:r>
        <w:rPr>
          <w:szCs w:val="21"/>
        </w:rPr>
        <w:t>ISBN: 9787114116162</w:t>
      </w:r>
    </w:p>
    <w:p w14:paraId="7E985B1F" w14:textId="77777777" w:rsidR="00BC34FF" w:rsidRDefault="00000000">
      <w:pPr>
        <w:snapToGrid w:val="0"/>
        <w:spacing w:line="360" w:lineRule="auto"/>
        <w:ind w:firstLineChars="200" w:firstLine="420"/>
        <w:rPr>
          <w:szCs w:val="21"/>
        </w:rPr>
      </w:pPr>
      <w:r>
        <w:rPr>
          <w:szCs w:val="21"/>
        </w:rPr>
        <w:t>（</w:t>
      </w:r>
      <w:r>
        <w:rPr>
          <w:szCs w:val="21"/>
        </w:rPr>
        <w:t>3</w:t>
      </w:r>
      <w:r>
        <w:rPr>
          <w:szCs w:val="21"/>
        </w:rPr>
        <w:t>）汽车运行材料，戴汝泉编著，机械工业出版社，</w:t>
      </w:r>
      <w:r>
        <w:rPr>
          <w:szCs w:val="21"/>
        </w:rPr>
        <w:t>2012</w:t>
      </w:r>
      <w:r>
        <w:rPr>
          <w:szCs w:val="21"/>
        </w:rPr>
        <w:t>年，第</w:t>
      </w:r>
      <w:r>
        <w:rPr>
          <w:szCs w:val="21"/>
        </w:rPr>
        <w:t>2</w:t>
      </w:r>
      <w:r>
        <w:rPr>
          <w:szCs w:val="21"/>
        </w:rPr>
        <w:t>版，</w:t>
      </w:r>
      <w:r>
        <w:rPr>
          <w:szCs w:val="21"/>
        </w:rPr>
        <w:t>ISBN: 9787111342717</w:t>
      </w:r>
    </w:p>
    <w:p w14:paraId="35ECA4BB" w14:textId="77777777" w:rsidR="00BC34FF" w:rsidRDefault="00000000">
      <w:pPr>
        <w:snapToGrid w:val="0"/>
        <w:spacing w:line="360" w:lineRule="auto"/>
        <w:ind w:leftChars="200" w:left="1050" w:hangingChars="300" w:hanging="630"/>
        <w:rPr>
          <w:szCs w:val="21"/>
        </w:rPr>
      </w:pPr>
      <w:r>
        <w:rPr>
          <w:szCs w:val="21"/>
        </w:rPr>
        <w:t>（</w:t>
      </w:r>
      <w:r>
        <w:rPr>
          <w:szCs w:val="21"/>
        </w:rPr>
        <w:t>4</w:t>
      </w:r>
      <w:r>
        <w:rPr>
          <w:szCs w:val="21"/>
        </w:rPr>
        <w:t>）汽车运行材料，郎全栋，董元虎编著，人民交通出版社，</w:t>
      </w:r>
      <w:r>
        <w:rPr>
          <w:szCs w:val="21"/>
        </w:rPr>
        <w:t>2010</w:t>
      </w:r>
      <w:r>
        <w:rPr>
          <w:szCs w:val="21"/>
        </w:rPr>
        <w:t>年，第</w:t>
      </w:r>
      <w:r>
        <w:rPr>
          <w:szCs w:val="21"/>
        </w:rPr>
        <w:t>2</w:t>
      </w:r>
      <w:r>
        <w:rPr>
          <w:szCs w:val="21"/>
        </w:rPr>
        <w:t>版，</w:t>
      </w:r>
      <w:r>
        <w:rPr>
          <w:szCs w:val="21"/>
        </w:rPr>
        <w:t>ISBN:9787114078422</w:t>
      </w:r>
    </w:p>
    <w:p w14:paraId="52786623"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6FF31C23" w14:textId="77777777" w:rsidR="00BC34FF" w:rsidRDefault="00000000">
      <w:pPr>
        <w:snapToGrid w:val="0"/>
        <w:spacing w:line="360" w:lineRule="auto"/>
        <w:ind w:firstLineChars="200" w:firstLine="420"/>
        <w:rPr>
          <w:szCs w:val="21"/>
        </w:rPr>
      </w:pPr>
      <w:r>
        <w:rPr>
          <w:szCs w:val="21"/>
        </w:rPr>
        <w:t>（</w:t>
      </w:r>
      <w:r>
        <w:rPr>
          <w:szCs w:val="21"/>
        </w:rPr>
        <w:t>1</w:t>
      </w:r>
      <w:r>
        <w:rPr>
          <w:szCs w:val="21"/>
        </w:rPr>
        <w:t>）汽车之家，</w:t>
      </w:r>
      <w:hyperlink r:id="rId18" w:history="1">
        <w:r>
          <w:rPr>
            <w:szCs w:val="21"/>
            <w:u w:val="single"/>
          </w:rPr>
          <w:t>http://www.autohome.com.cn/beijing/</w:t>
        </w:r>
      </w:hyperlink>
      <w:r>
        <w:rPr>
          <w:szCs w:val="21"/>
        </w:rPr>
        <w:t xml:space="preserve"> </w:t>
      </w:r>
    </w:p>
    <w:p w14:paraId="5C8B593C" w14:textId="77777777" w:rsidR="00BC34FF" w:rsidRDefault="00000000">
      <w:pPr>
        <w:widowControl/>
        <w:snapToGrid w:val="0"/>
        <w:spacing w:line="360" w:lineRule="auto"/>
        <w:ind w:firstLineChars="200" w:firstLine="420"/>
        <w:jc w:val="left"/>
        <w:rPr>
          <w:kern w:val="0"/>
        </w:rPr>
      </w:pPr>
      <w:r>
        <w:rPr>
          <w:szCs w:val="21"/>
        </w:rPr>
        <w:t>（</w:t>
      </w:r>
      <w:r>
        <w:rPr>
          <w:szCs w:val="21"/>
        </w:rPr>
        <w:t>2</w:t>
      </w:r>
      <w:r>
        <w:rPr>
          <w:szCs w:val="21"/>
        </w:rPr>
        <w:t>）爱卡汽车，</w:t>
      </w:r>
      <w:hyperlink r:id="rId19" w:history="1">
        <w:r>
          <w:rPr>
            <w:szCs w:val="21"/>
            <w:u w:val="single"/>
          </w:rPr>
          <w:t>http://www.xcar.com.cn/</w:t>
        </w:r>
      </w:hyperlink>
      <w:r>
        <w:rPr>
          <w:szCs w:val="21"/>
        </w:rPr>
        <w:t xml:space="preserve"> </w:t>
      </w:r>
    </w:p>
    <w:p w14:paraId="68EB29A3" w14:textId="77777777" w:rsidR="00BC34FF" w:rsidRDefault="00BC34FF">
      <w:pPr>
        <w:widowControl/>
        <w:snapToGrid w:val="0"/>
        <w:spacing w:line="360" w:lineRule="auto"/>
        <w:jc w:val="left"/>
        <w:rPr>
          <w:b/>
          <w:bCs/>
          <w:kern w:val="0"/>
          <w:szCs w:val="21"/>
        </w:rPr>
      </w:pPr>
    </w:p>
    <w:p w14:paraId="20A94010"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180B643B" w14:textId="77777777" w:rsidR="00BC34FF" w:rsidRDefault="00000000">
      <w:pPr>
        <w:snapToGrid w:val="0"/>
        <w:spacing w:line="360" w:lineRule="auto"/>
        <w:ind w:firstLineChars="200" w:firstLine="420"/>
        <w:rPr>
          <w:szCs w:val="21"/>
        </w:rPr>
      </w:pPr>
      <w:r>
        <w:rPr>
          <w:rFonts w:hint="eastAsia"/>
          <w:szCs w:val="21"/>
        </w:rPr>
        <w:t>教学团队共</w:t>
      </w:r>
      <w:r>
        <w:rPr>
          <w:rFonts w:hint="eastAsia"/>
          <w:szCs w:val="21"/>
        </w:rPr>
        <w:t>3</w:t>
      </w:r>
      <w:r>
        <w:rPr>
          <w:rFonts w:hint="eastAsia"/>
          <w:szCs w:val="21"/>
        </w:rPr>
        <w:t>人，其中教授</w:t>
      </w:r>
      <w:r>
        <w:rPr>
          <w:rFonts w:hint="eastAsia"/>
          <w:szCs w:val="21"/>
        </w:rPr>
        <w:t>1</w:t>
      </w:r>
      <w:r>
        <w:rPr>
          <w:rFonts w:hint="eastAsia"/>
          <w:szCs w:val="21"/>
        </w:rPr>
        <w:t>人，副教授</w:t>
      </w:r>
      <w:r>
        <w:rPr>
          <w:rFonts w:hint="eastAsia"/>
          <w:szCs w:val="21"/>
        </w:rPr>
        <w:t>1</w:t>
      </w:r>
      <w:r>
        <w:rPr>
          <w:rFonts w:hint="eastAsia"/>
          <w:szCs w:val="21"/>
        </w:rPr>
        <w:t>人，实验师</w:t>
      </w:r>
      <w:r>
        <w:rPr>
          <w:rFonts w:hint="eastAsia"/>
          <w:szCs w:val="21"/>
        </w:rPr>
        <w:t>1</w:t>
      </w:r>
      <w:r>
        <w:rPr>
          <w:rFonts w:hint="eastAsia"/>
          <w:szCs w:val="21"/>
        </w:rPr>
        <w:t>人，具有丰富的教学经验。同时，</w:t>
      </w:r>
      <w:r>
        <w:rPr>
          <w:szCs w:val="21"/>
        </w:rPr>
        <w:t>依托</w:t>
      </w:r>
      <w:r>
        <w:rPr>
          <w:rFonts w:hint="eastAsia"/>
          <w:szCs w:val="21"/>
        </w:rPr>
        <w:t>的</w:t>
      </w:r>
      <w:r>
        <w:rPr>
          <w:szCs w:val="21"/>
        </w:rPr>
        <w:t>学院建有发动机拆装实验室、汽车底盘拆装与检验实验室、汽车构造实验室、发动机喷油实验室等，能够为汽车运用工程提供课程的实验。</w:t>
      </w:r>
    </w:p>
    <w:p w14:paraId="0810EAAD" w14:textId="77777777" w:rsidR="00BC34FF" w:rsidRDefault="00BC34FF">
      <w:pPr>
        <w:widowControl/>
        <w:snapToGrid w:val="0"/>
        <w:spacing w:line="360" w:lineRule="auto"/>
        <w:jc w:val="left"/>
        <w:rPr>
          <w:b/>
          <w:bCs/>
          <w:kern w:val="0"/>
          <w:szCs w:val="21"/>
        </w:rPr>
      </w:pPr>
    </w:p>
    <w:p w14:paraId="0C07AE04"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1DAB87A7" w14:textId="77777777" w:rsidR="00BC34FF" w:rsidRDefault="00000000">
      <w:pPr>
        <w:widowControl/>
        <w:numPr>
          <w:ilvl w:val="0"/>
          <w:numId w:val="8"/>
        </w:numPr>
        <w:snapToGrid w:val="0"/>
        <w:spacing w:line="360" w:lineRule="auto"/>
        <w:jc w:val="left"/>
        <w:rPr>
          <w:b/>
          <w:bCs/>
          <w:kern w:val="0"/>
          <w:szCs w:val="21"/>
        </w:rPr>
      </w:pPr>
      <w:r>
        <w:rPr>
          <w:rFonts w:hint="eastAsia"/>
          <w:b/>
          <w:bCs/>
          <w:kern w:val="0"/>
          <w:szCs w:val="21"/>
        </w:rPr>
        <w:t>课程考核</w:t>
      </w:r>
    </w:p>
    <w:tbl>
      <w:tblPr>
        <w:tblStyle w:val="af6"/>
        <w:tblW w:w="8756" w:type="dxa"/>
        <w:jc w:val="center"/>
        <w:tblLook w:val="04A0" w:firstRow="1" w:lastRow="0" w:firstColumn="1" w:lastColumn="0" w:noHBand="0" w:noVBand="1"/>
      </w:tblPr>
      <w:tblGrid>
        <w:gridCol w:w="624"/>
        <w:gridCol w:w="2206"/>
        <w:gridCol w:w="2343"/>
        <w:gridCol w:w="851"/>
        <w:gridCol w:w="708"/>
        <w:gridCol w:w="709"/>
        <w:gridCol w:w="648"/>
        <w:gridCol w:w="667"/>
      </w:tblGrid>
      <w:tr w:rsidR="00BC34FF" w14:paraId="63B57B37" w14:textId="77777777">
        <w:trPr>
          <w:trHeight w:val="508"/>
          <w:jc w:val="center"/>
        </w:trPr>
        <w:tc>
          <w:tcPr>
            <w:tcW w:w="624" w:type="dxa"/>
            <w:vMerge w:val="restart"/>
            <w:tcBorders>
              <w:top w:val="single" w:sz="4" w:space="0" w:color="auto"/>
              <w:left w:val="single" w:sz="4" w:space="0" w:color="auto"/>
              <w:right w:val="single" w:sz="4" w:space="0" w:color="auto"/>
            </w:tcBorders>
            <w:shd w:val="clear" w:color="auto" w:fill="EEECE1" w:themeFill="background2"/>
            <w:vAlign w:val="center"/>
          </w:tcPr>
          <w:p w14:paraId="587FCDFC" w14:textId="77777777" w:rsidR="00BC34FF" w:rsidRDefault="00000000">
            <w:pPr>
              <w:spacing w:line="320" w:lineRule="exact"/>
              <w:jc w:val="center"/>
              <w:rPr>
                <w:b/>
                <w:bCs/>
                <w:szCs w:val="21"/>
              </w:rPr>
            </w:pPr>
            <w:r>
              <w:rPr>
                <w:b/>
                <w:bCs/>
                <w:szCs w:val="21"/>
              </w:rPr>
              <w:t>序号</w:t>
            </w:r>
          </w:p>
        </w:tc>
        <w:tc>
          <w:tcPr>
            <w:tcW w:w="2206" w:type="dxa"/>
            <w:vMerge w:val="restart"/>
            <w:tcBorders>
              <w:top w:val="single" w:sz="4" w:space="0" w:color="auto"/>
              <w:left w:val="single" w:sz="4" w:space="0" w:color="auto"/>
              <w:right w:val="single" w:sz="4" w:space="0" w:color="auto"/>
            </w:tcBorders>
            <w:shd w:val="clear" w:color="auto" w:fill="EEECE1"/>
            <w:vAlign w:val="center"/>
          </w:tcPr>
          <w:p w14:paraId="3A0E1EDA" w14:textId="77777777" w:rsidR="00BC34FF" w:rsidRDefault="00000000">
            <w:pPr>
              <w:spacing w:line="320" w:lineRule="exact"/>
              <w:jc w:val="center"/>
              <w:rPr>
                <w:b/>
                <w:bCs/>
                <w:szCs w:val="21"/>
              </w:rPr>
            </w:pPr>
            <w:r>
              <w:rPr>
                <w:b/>
                <w:bCs/>
                <w:szCs w:val="21"/>
              </w:rPr>
              <w:t>课程目标（支撑毕业要求指标点）</w:t>
            </w:r>
          </w:p>
        </w:tc>
        <w:tc>
          <w:tcPr>
            <w:tcW w:w="2343" w:type="dxa"/>
            <w:vMerge w:val="restart"/>
            <w:tcBorders>
              <w:top w:val="single" w:sz="4" w:space="0" w:color="auto"/>
              <w:left w:val="single" w:sz="4" w:space="0" w:color="auto"/>
              <w:right w:val="single" w:sz="4" w:space="0" w:color="auto"/>
            </w:tcBorders>
            <w:shd w:val="clear" w:color="auto" w:fill="EEECE1"/>
            <w:vAlign w:val="center"/>
          </w:tcPr>
          <w:p w14:paraId="4AC27706" w14:textId="77777777" w:rsidR="00BC34FF" w:rsidRDefault="00000000">
            <w:pPr>
              <w:spacing w:line="320" w:lineRule="exact"/>
              <w:jc w:val="center"/>
              <w:rPr>
                <w:b/>
                <w:bCs/>
                <w:szCs w:val="21"/>
              </w:rPr>
            </w:pPr>
            <w:r>
              <w:rPr>
                <w:b/>
                <w:bCs/>
                <w:szCs w:val="21"/>
              </w:rPr>
              <w:t>考核内容</w:t>
            </w:r>
          </w:p>
        </w:tc>
        <w:tc>
          <w:tcPr>
            <w:tcW w:w="2916"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215CF540" w14:textId="77777777" w:rsidR="00BC34FF" w:rsidRDefault="00000000">
            <w:pPr>
              <w:spacing w:line="320" w:lineRule="exact"/>
              <w:jc w:val="center"/>
              <w:rPr>
                <w:b/>
                <w:bCs/>
                <w:szCs w:val="21"/>
              </w:rPr>
            </w:pPr>
            <w:r>
              <w:rPr>
                <w:b/>
                <w:bCs/>
                <w:szCs w:val="21"/>
              </w:rPr>
              <w:t>评价依据及成绩比例</w:t>
            </w:r>
            <w:r>
              <w:rPr>
                <w:b/>
                <w:bCs/>
                <w:szCs w:val="21"/>
              </w:rPr>
              <w:t>(%)</w:t>
            </w:r>
          </w:p>
        </w:tc>
        <w:tc>
          <w:tcPr>
            <w:tcW w:w="667" w:type="dxa"/>
            <w:vMerge w:val="restart"/>
            <w:tcBorders>
              <w:top w:val="single" w:sz="4" w:space="0" w:color="auto"/>
              <w:left w:val="single" w:sz="4" w:space="0" w:color="auto"/>
              <w:right w:val="single" w:sz="4" w:space="0" w:color="auto"/>
            </w:tcBorders>
            <w:shd w:val="clear" w:color="auto" w:fill="EEECE1" w:themeFill="background2"/>
            <w:vAlign w:val="center"/>
          </w:tcPr>
          <w:p w14:paraId="06396A73" w14:textId="77777777" w:rsidR="00BC34FF" w:rsidRDefault="00000000">
            <w:pPr>
              <w:spacing w:line="320" w:lineRule="exact"/>
              <w:jc w:val="center"/>
              <w:rPr>
                <w:b/>
                <w:bCs/>
                <w:szCs w:val="21"/>
              </w:rPr>
            </w:pPr>
            <w:r>
              <w:rPr>
                <w:b/>
                <w:bCs/>
                <w:szCs w:val="21"/>
              </w:rPr>
              <w:t>成绩比例</w:t>
            </w:r>
            <w:r>
              <w:rPr>
                <w:b/>
                <w:bCs/>
                <w:szCs w:val="21"/>
              </w:rPr>
              <w:t>(%)</w:t>
            </w:r>
          </w:p>
        </w:tc>
      </w:tr>
      <w:tr w:rsidR="00BC34FF" w14:paraId="01B174A6" w14:textId="77777777">
        <w:trPr>
          <w:trHeight w:val="508"/>
          <w:jc w:val="center"/>
        </w:trPr>
        <w:tc>
          <w:tcPr>
            <w:tcW w:w="624" w:type="dxa"/>
            <w:vMerge/>
            <w:tcBorders>
              <w:left w:val="single" w:sz="4" w:space="0" w:color="auto"/>
              <w:bottom w:val="single" w:sz="4" w:space="0" w:color="auto"/>
              <w:right w:val="single" w:sz="4" w:space="0" w:color="auto"/>
            </w:tcBorders>
            <w:shd w:val="clear" w:color="auto" w:fill="EEECE1" w:themeFill="background2"/>
            <w:vAlign w:val="center"/>
          </w:tcPr>
          <w:p w14:paraId="4444EB16" w14:textId="77777777" w:rsidR="00BC34FF" w:rsidRDefault="00BC34FF">
            <w:pPr>
              <w:spacing w:line="320" w:lineRule="exact"/>
              <w:jc w:val="center"/>
              <w:rPr>
                <w:b/>
                <w:bCs/>
                <w:szCs w:val="21"/>
              </w:rPr>
            </w:pPr>
          </w:p>
        </w:tc>
        <w:tc>
          <w:tcPr>
            <w:tcW w:w="2206" w:type="dxa"/>
            <w:vMerge/>
            <w:tcBorders>
              <w:left w:val="single" w:sz="4" w:space="0" w:color="auto"/>
              <w:bottom w:val="single" w:sz="4" w:space="0" w:color="auto"/>
              <w:right w:val="single" w:sz="4" w:space="0" w:color="auto"/>
            </w:tcBorders>
            <w:shd w:val="clear" w:color="auto" w:fill="EEECE1"/>
            <w:vAlign w:val="center"/>
          </w:tcPr>
          <w:p w14:paraId="22FB795F" w14:textId="77777777" w:rsidR="00BC34FF" w:rsidRDefault="00BC34FF">
            <w:pPr>
              <w:spacing w:line="320" w:lineRule="exact"/>
              <w:jc w:val="center"/>
              <w:rPr>
                <w:b/>
                <w:bCs/>
                <w:szCs w:val="21"/>
              </w:rPr>
            </w:pPr>
          </w:p>
        </w:tc>
        <w:tc>
          <w:tcPr>
            <w:tcW w:w="2343" w:type="dxa"/>
            <w:vMerge/>
            <w:tcBorders>
              <w:left w:val="single" w:sz="4" w:space="0" w:color="auto"/>
              <w:bottom w:val="single" w:sz="4" w:space="0" w:color="auto"/>
              <w:right w:val="single" w:sz="4" w:space="0" w:color="auto"/>
            </w:tcBorders>
            <w:shd w:val="clear" w:color="auto" w:fill="EEECE1"/>
          </w:tcPr>
          <w:p w14:paraId="246BE4D7" w14:textId="77777777" w:rsidR="00BC34FF" w:rsidRDefault="00BC34FF">
            <w:pPr>
              <w:spacing w:line="320" w:lineRule="exact"/>
              <w:jc w:val="center"/>
              <w:rPr>
                <w:b/>
                <w:bCs/>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14:paraId="5A36CFD7" w14:textId="77777777" w:rsidR="00BC34FF" w:rsidRDefault="00000000">
            <w:pPr>
              <w:spacing w:line="320" w:lineRule="exact"/>
              <w:jc w:val="center"/>
              <w:rPr>
                <w:b/>
                <w:bCs/>
                <w:szCs w:val="21"/>
              </w:rPr>
            </w:pPr>
            <w:r>
              <w:rPr>
                <w:b/>
                <w:bCs/>
                <w:szCs w:val="21"/>
              </w:rPr>
              <w:t>作业</w:t>
            </w:r>
            <w:r>
              <w:rPr>
                <w:rFonts w:hint="eastAsia"/>
                <w:b/>
                <w:bCs/>
                <w:szCs w:val="21"/>
              </w:rPr>
              <w:t>1</w:t>
            </w:r>
            <w:r>
              <w:rPr>
                <w:b/>
                <w:bCs/>
                <w:szCs w:val="21"/>
              </w:rPr>
              <w:t>0</w:t>
            </w:r>
            <w:r>
              <w:rPr>
                <w:rFonts w:hint="eastAsia"/>
                <w:b/>
                <w:bCs/>
                <w:szCs w:val="21"/>
              </w:rPr>
              <w:t>%</w:t>
            </w:r>
          </w:p>
        </w:tc>
        <w:tc>
          <w:tcPr>
            <w:tcW w:w="70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D04CBE" w14:textId="77777777" w:rsidR="00BC34FF" w:rsidRDefault="00000000">
            <w:pPr>
              <w:spacing w:line="320" w:lineRule="exact"/>
              <w:jc w:val="center"/>
              <w:rPr>
                <w:b/>
                <w:bCs/>
                <w:szCs w:val="21"/>
              </w:rPr>
            </w:pPr>
            <w:r>
              <w:rPr>
                <w:rFonts w:hint="eastAsia"/>
                <w:b/>
                <w:bCs/>
                <w:szCs w:val="21"/>
              </w:rPr>
              <w:t>实验</w:t>
            </w:r>
            <w:r>
              <w:rPr>
                <w:rFonts w:hint="eastAsia"/>
                <w:b/>
                <w:bCs/>
                <w:szCs w:val="21"/>
              </w:rPr>
              <w:t>1</w:t>
            </w:r>
            <w:r>
              <w:rPr>
                <w:b/>
                <w:bCs/>
                <w:szCs w:val="21"/>
              </w:rPr>
              <w:t>0</w:t>
            </w:r>
            <w:r>
              <w:rPr>
                <w:rFonts w:hint="eastAsia"/>
                <w:b/>
                <w:bCs/>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1CBC22" w14:textId="77777777" w:rsidR="00BC34FF" w:rsidRDefault="00000000">
            <w:pPr>
              <w:spacing w:line="320" w:lineRule="exact"/>
              <w:jc w:val="center"/>
              <w:rPr>
                <w:b/>
                <w:bCs/>
                <w:szCs w:val="21"/>
              </w:rPr>
            </w:pPr>
            <w:r>
              <w:rPr>
                <w:rFonts w:hint="eastAsia"/>
                <w:b/>
                <w:bCs/>
                <w:szCs w:val="21"/>
              </w:rPr>
              <w:t>出勤</w:t>
            </w:r>
            <w:r>
              <w:rPr>
                <w:rFonts w:hint="eastAsia"/>
                <w:b/>
                <w:bCs/>
                <w:szCs w:val="21"/>
              </w:rPr>
              <w:t>1</w:t>
            </w:r>
            <w:r>
              <w:rPr>
                <w:b/>
                <w:bCs/>
                <w:szCs w:val="21"/>
              </w:rPr>
              <w:t>0</w:t>
            </w:r>
            <w:r>
              <w:rPr>
                <w:rFonts w:hint="eastAsia"/>
                <w:b/>
                <w:bCs/>
                <w:szCs w:val="21"/>
              </w:rPr>
              <w:t>%</w:t>
            </w:r>
          </w:p>
        </w:tc>
        <w:tc>
          <w:tcPr>
            <w:tcW w:w="6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6A5D84" w14:textId="77777777" w:rsidR="00BC34FF" w:rsidRDefault="00000000">
            <w:pPr>
              <w:spacing w:line="320" w:lineRule="exact"/>
              <w:jc w:val="center"/>
              <w:rPr>
                <w:b/>
                <w:bCs/>
                <w:szCs w:val="21"/>
              </w:rPr>
            </w:pPr>
            <w:r>
              <w:rPr>
                <w:b/>
                <w:bCs/>
                <w:szCs w:val="21"/>
              </w:rPr>
              <w:t>考试</w:t>
            </w:r>
            <w:r>
              <w:rPr>
                <w:rFonts w:hint="eastAsia"/>
                <w:b/>
                <w:bCs/>
                <w:szCs w:val="21"/>
              </w:rPr>
              <w:t>7</w:t>
            </w:r>
            <w:r>
              <w:rPr>
                <w:b/>
                <w:bCs/>
                <w:szCs w:val="21"/>
              </w:rPr>
              <w:t>0</w:t>
            </w:r>
            <w:r>
              <w:rPr>
                <w:rFonts w:hint="eastAsia"/>
                <w:b/>
                <w:bCs/>
                <w:szCs w:val="21"/>
              </w:rPr>
              <w:t>%</w:t>
            </w:r>
          </w:p>
        </w:tc>
        <w:tc>
          <w:tcPr>
            <w:tcW w:w="667" w:type="dxa"/>
            <w:vMerge/>
            <w:tcBorders>
              <w:left w:val="single" w:sz="4" w:space="0" w:color="auto"/>
              <w:bottom w:val="single" w:sz="4" w:space="0" w:color="auto"/>
              <w:right w:val="single" w:sz="4" w:space="0" w:color="auto"/>
            </w:tcBorders>
            <w:shd w:val="clear" w:color="auto" w:fill="EEECE1" w:themeFill="background2"/>
            <w:vAlign w:val="center"/>
          </w:tcPr>
          <w:p w14:paraId="2192396B" w14:textId="77777777" w:rsidR="00BC34FF" w:rsidRDefault="00BC34FF">
            <w:pPr>
              <w:spacing w:line="320" w:lineRule="exact"/>
              <w:jc w:val="center"/>
              <w:rPr>
                <w:szCs w:val="21"/>
              </w:rPr>
            </w:pPr>
          </w:p>
        </w:tc>
      </w:tr>
      <w:tr w:rsidR="00BC34FF" w14:paraId="248EAF4F" w14:textId="77777777">
        <w:trPr>
          <w:trHeight w:val="860"/>
          <w:jc w:val="center"/>
        </w:trPr>
        <w:tc>
          <w:tcPr>
            <w:tcW w:w="624" w:type="dxa"/>
            <w:tcBorders>
              <w:top w:val="single" w:sz="4" w:space="0" w:color="auto"/>
              <w:left w:val="single" w:sz="4" w:space="0" w:color="auto"/>
              <w:bottom w:val="single" w:sz="4" w:space="0" w:color="auto"/>
              <w:right w:val="single" w:sz="4" w:space="0" w:color="auto"/>
            </w:tcBorders>
            <w:vAlign w:val="center"/>
          </w:tcPr>
          <w:p w14:paraId="0FD4AF51" w14:textId="77777777" w:rsidR="00BC34FF" w:rsidRDefault="00000000">
            <w:pPr>
              <w:spacing w:line="320" w:lineRule="exact"/>
              <w:jc w:val="center"/>
              <w:rPr>
                <w:szCs w:val="21"/>
              </w:rPr>
            </w:pPr>
            <w:r>
              <w:rPr>
                <w:szCs w:val="21"/>
              </w:rPr>
              <w:t>1</w:t>
            </w:r>
          </w:p>
        </w:tc>
        <w:tc>
          <w:tcPr>
            <w:tcW w:w="2206" w:type="dxa"/>
            <w:tcBorders>
              <w:top w:val="single" w:sz="4" w:space="0" w:color="auto"/>
              <w:left w:val="single" w:sz="4" w:space="0" w:color="auto"/>
              <w:bottom w:val="single" w:sz="4" w:space="0" w:color="auto"/>
              <w:right w:val="single" w:sz="4" w:space="0" w:color="auto"/>
            </w:tcBorders>
            <w:vAlign w:val="center"/>
          </w:tcPr>
          <w:p w14:paraId="6D5673F1" w14:textId="77777777" w:rsidR="00BC34FF" w:rsidRDefault="00000000">
            <w:pPr>
              <w:spacing w:line="320" w:lineRule="exact"/>
              <w:jc w:val="left"/>
            </w:pPr>
            <w:r>
              <w:t>课程目标</w:t>
            </w:r>
            <w:r>
              <w:t>1</w:t>
            </w:r>
          </w:p>
          <w:p w14:paraId="28AADA44" w14:textId="77777777" w:rsidR="00BC34FF" w:rsidRDefault="00000000">
            <w:pPr>
              <w:spacing w:line="320" w:lineRule="exact"/>
              <w:jc w:val="left"/>
            </w:pPr>
            <w:r>
              <w:t>（</w:t>
            </w:r>
            <w:r>
              <w:rPr>
                <w:szCs w:val="21"/>
              </w:rPr>
              <w:t>支撑毕业要求</w:t>
            </w:r>
            <w:r>
              <w:t>指标点</w:t>
            </w:r>
            <w:r>
              <w:t>2.1</w:t>
            </w:r>
            <w:r>
              <w:t>）</w:t>
            </w:r>
          </w:p>
        </w:tc>
        <w:tc>
          <w:tcPr>
            <w:tcW w:w="2343" w:type="dxa"/>
            <w:tcBorders>
              <w:top w:val="single" w:sz="4" w:space="0" w:color="auto"/>
              <w:left w:val="single" w:sz="4" w:space="0" w:color="auto"/>
              <w:bottom w:val="single" w:sz="4" w:space="0" w:color="auto"/>
              <w:right w:val="single" w:sz="4" w:space="0" w:color="auto"/>
            </w:tcBorders>
          </w:tcPr>
          <w:p w14:paraId="3D8423F7" w14:textId="77777777" w:rsidR="00BC34FF" w:rsidRDefault="00000000">
            <w:pPr>
              <w:spacing w:line="320" w:lineRule="exact"/>
              <w:jc w:val="left"/>
            </w:pPr>
            <w:r>
              <w:t>我国交通运输量统计</w:t>
            </w:r>
          </w:p>
        </w:tc>
        <w:tc>
          <w:tcPr>
            <w:tcW w:w="851" w:type="dxa"/>
            <w:tcBorders>
              <w:top w:val="single" w:sz="4" w:space="0" w:color="auto"/>
              <w:left w:val="single" w:sz="4" w:space="0" w:color="auto"/>
              <w:bottom w:val="single" w:sz="4" w:space="0" w:color="auto"/>
              <w:right w:val="single" w:sz="4" w:space="0" w:color="auto"/>
            </w:tcBorders>
            <w:vAlign w:val="center"/>
          </w:tcPr>
          <w:p w14:paraId="11649C97" w14:textId="77777777" w:rsidR="00BC34FF"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5BD808DF" w14:textId="77777777" w:rsidR="00BC34FF"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09D93FD0" w14:textId="77777777" w:rsidR="00BC34FF"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6E71B825" w14:textId="77777777" w:rsidR="00BC34FF" w:rsidRDefault="00000000">
            <w:pPr>
              <w:spacing w:line="320" w:lineRule="exact"/>
              <w:jc w:val="center"/>
            </w:pPr>
            <w:r>
              <w:rPr>
                <w:rFonts w:hint="eastAsia"/>
              </w:rPr>
              <w:t>5</w:t>
            </w:r>
          </w:p>
        </w:tc>
        <w:tc>
          <w:tcPr>
            <w:tcW w:w="667" w:type="dxa"/>
            <w:tcBorders>
              <w:top w:val="single" w:sz="4" w:space="0" w:color="auto"/>
              <w:left w:val="single" w:sz="4" w:space="0" w:color="auto"/>
              <w:bottom w:val="single" w:sz="4" w:space="0" w:color="auto"/>
              <w:right w:val="single" w:sz="4" w:space="0" w:color="auto"/>
            </w:tcBorders>
            <w:vAlign w:val="center"/>
          </w:tcPr>
          <w:p w14:paraId="1BB25C61" w14:textId="77777777" w:rsidR="00BC34FF" w:rsidRDefault="00000000">
            <w:pPr>
              <w:spacing w:line="320" w:lineRule="exact"/>
              <w:jc w:val="center"/>
            </w:pPr>
            <w:r>
              <w:t>5</w:t>
            </w:r>
          </w:p>
        </w:tc>
      </w:tr>
      <w:tr w:rsidR="00BC34FF" w14:paraId="798EE473" w14:textId="77777777">
        <w:trPr>
          <w:trHeight w:val="468"/>
          <w:jc w:val="center"/>
        </w:trPr>
        <w:tc>
          <w:tcPr>
            <w:tcW w:w="624" w:type="dxa"/>
            <w:tcBorders>
              <w:top w:val="single" w:sz="4" w:space="0" w:color="auto"/>
              <w:left w:val="single" w:sz="4" w:space="0" w:color="auto"/>
              <w:bottom w:val="single" w:sz="4" w:space="0" w:color="auto"/>
              <w:right w:val="single" w:sz="4" w:space="0" w:color="auto"/>
            </w:tcBorders>
            <w:vAlign w:val="center"/>
          </w:tcPr>
          <w:p w14:paraId="10E83AC6" w14:textId="77777777" w:rsidR="00BC34FF" w:rsidRDefault="00000000">
            <w:pPr>
              <w:spacing w:line="320" w:lineRule="exact"/>
              <w:jc w:val="center"/>
            </w:pPr>
            <w:r>
              <w:t>2</w:t>
            </w:r>
          </w:p>
        </w:tc>
        <w:tc>
          <w:tcPr>
            <w:tcW w:w="2206" w:type="dxa"/>
            <w:tcBorders>
              <w:top w:val="single" w:sz="4" w:space="0" w:color="auto"/>
              <w:left w:val="single" w:sz="4" w:space="0" w:color="auto"/>
              <w:bottom w:val="single" w:sz="4" w:space="0" w:color="auto"/>
              <w:right w:val="single" w:sz="4" w:space="0" w:color="auto"/>
            </w:tcBorders>
            <w:vAlign w:val="center"/>
          </w:tcPr>
          <w:p w14:paraId="382385F0" w14:textId="77777777" w:rsidR="00BC34FF" w:rsidRDefault="00000000">
            <w:pPr>
              <w:spacing w:line="320" w:lineRule="exact"/>
              <w:jc w:val="left"/>
            </w:pPr>
            <w:r>
              <w:t>课程目标</w:t>
            </w:r>
            <w:r>
              <w:t>2</w:t>
            </w:r>
          </w:p>
          <w:p w14:paraId="45D61105" w14:textId="77777777" w:rsidR="00BC34FF" w:rsidRDefault="00000000">
            <w:pPr>
              <w:spacing w:line="320" w:lineRule="exact"/>
              <w:jc w:val="left"/>
            </w:pPr>
            <w:r>
              <w:t>（</w:t>
            </w:r>
            <w:r>
              <w:rPr>
                <w:szCs w:val="21"/>
              </w:rPr>
              <w:t>支撑毕业要求指标点</w:t>
            </w:r>
            <w:r>
              <w:t>2.4</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4057B592" w14:textId="77777777" w:rsidR="00BC34FF" w:rsidRDefault="00000000">
            <w:pPr>
              <w:spacing w:line="320" w:lineRule="exact"/>
              <w:jc w:val="left"/>
            </w:pPr>
            <w:r>
              <w:t>（</w:t>
            </w:r>
            <w:r>
              <w:t>1</w:t>
            </w:r>
            <w:r>
              <w:t>）汽车运用基础单元测试</w:t>
            </w:r>
          </w:p>
          <w:p w14:paraId="7FDD8A30" w14:textId="77777777" w:rsidR="00BC34FF" w:rsidRDefault="00000000">
            <w:pPr>
              <w:spacing w:line="320" w:lineRule="exact"/>
              <w:jc w:val="left"/>
            </w:pPr>
            <w:r>
              <w:t>（</w:t>
            </w:r>
            <w:r>
              <w:t>2</w:t>
            </w:r>
            <w:r>
              <w:t>）汽车的型号</w:t>
            </w:r>
          </w:p>
          <w:p w14:paraId="710B3FB5" w14:textId="77777777" w:rsidR="00BC34FF" w:rsidRDefault="00000000">
            <w:pPr>
              <w:spacing w:line="320" w:lineRule="exact"/>
              <w:jc w:val="left"/>
            </w:pPr>
            <w:r>
              <w:t>（</w:t>
            </w:r>
            <w:r>
              <w:t>3</w:t>
            </w:r>
            <w:r>
              <w:t>）车辆的识别代号</w:t>
            </w:r>
          </w:p>
        </w:tc>
        <w:tc>
          <w:tcPr>
            <w:tcW w:w="851" w:type="dxa"/>
            <w:tcBorders>
              <w:top w:val="single" w:sz="4" w:space="0" w:color="auto"/>
              <w:left w:val="single" w:sz="4" w:space="0" w:color="auto"/>
              <w:bottom w:val="single" w:sz="4" w:space="0" w:color="auto"/>
              <w:right w:val="single" w:sz="4" w:space="0" w:color="auto"/>
            </w:tcBorders>
            <w:vAlign w:val="center"/>
          </w:tcPr>
          <w:p w14:paraId="5797EEB9" w14:textId="77777777" w:rsidR="00BC34FF"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7AAE25AA"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05E7F1A2" w14:textId="77777777" w:rsidR="00BC34FF"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2E2D8588" w14:textId="77777777" w:rsidR="00BC34FF" w:rsidRDefault="00000000">
            <w:pPr>
              <w:spacing w:line="320" w:lineRule="exact"/>
              <w:jc w:val="center"/>
            </w:pPr>
            <w:r>
              <w:t>5</w:t>
            </w:r>
          </w:p>
        </w:tc>
        <w:tc>
          <w:tcPr>
            <w:tcW w:w="667" w:type="dxa"/>
            <w:tcBorders>
              <w:top w:val="single" w:sz="4" w:space="0" w:color="auto"/>
              <w:left w:val="single" w:sz="4" w:space="0" w:color="auto"/>
              <w:bottom w:val="single" w:sz="4" w:space="0" w:color="auto"/>
              <w:right w:val="single" w:sz="4" w:space="0" w:color="auto"/>
            </w:tcBorders>
            <w:vAlign w:val="center"/>
          </w:tcPr>
          <w:p w14:paraId="2368764B" w14:textId="77777777" w:rsidR="00BC34FF" w:rsidRDefault="00000000">
            <w:pPr>
              <w:spacing w:line="320" w:lineRule="exact"/>
              <w:jc w:val="center"/>
            </w:pPr>
            <w:r>
              <w:t>5</w:t>
            </w:r>
          </w:p>
        </w:tc>
      </w:tr>
      <w:tr w:rsidR="00BC34FF" w14:paraId="34DE79B6"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79DEFB5F" w14:textId="77777777" w:rsidR="00BC34FF" w:rsidRDefault="00000000">
            <w:pPr>
              <w:spacing w:line="320" w:lineRule="exact"/>
              <w:jc w:val="center"/>
            </w:pPr>
            <w:r>
              <w:rPr>
                <w:szCs w:val="21"/>
              </w:rPr>
              <w:t>3</w:t>
            </w:r>
          </w:p>
        </w:tc>
        <w:tc>
          <w:tcPr>
            <w:tcW w:w="2206" w:type="dxa"/>
            <w:tcBorders>
              <w:top w:val="single" w:sz="4" w:space="0" w:color="auto"/>
              <w:left w:val="single" w:sz="4" w:space="0" w:color="auto"/>
              <w:bottom w:val="single" w:sz="4" w:space="0" w:color="auto"/>
              <w:right w:val="single" w:sz="4" w:space="0" w:color="auto"/>
            </w:tcBorders>
            <w:vAlign w:val="center"/>
          </w:tcPr>
          <w:p w14:paraId="7A5E656B" w14:textId="77777777" w:rsidR="00BC34FF" w:rsidRDefault="00000000">
            <w:pPr>
              <w:spacing w:line="320" w:lineRule="exact"/>
              <w:jc w:val="left"/>
            </w:pPr>
            <w:r>
              <w:t>课程目标</w:t>
            </w:r>
            <w:r>
              <w:t>2</w:t>
            </w:r>
          </w:p>
          <w:p w14:paraId="1265A818" w14:textId="77777777" w:rsidR="00BC34FF" w:rsidRDefault="00000000">
            <w:pPr>
              <w:spacing w:line="320" w:lineRule="exact"/>
              <w:jc w:val="left"/>
            </w:pPr>
            <w:r>
              <w:t>（</w:t>
            </w:r>
            <w:r>
              <w:rPr>
                <w:szCs w:val="21"/>
              </w:rPr>
              <w:t>支撑毕业要求指标点</w:t>
            </w:r>
            <w:r>
              <w:t>2.4</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60EE5BB0" w14:textId="77777777" w:rsidR="00BC34FF" w:rsidRDefault="00000000">
            <w:pPr>
              <w:spacing w:line="320" w:lineRule="exact"/>
              <w:jc w:val="left"/>
            </w:pPr>
            <w:r>
              <w:t>（</w:t>
            </w:r>
            <w:r>
              <w:t>1</w:t>
            </w:r>
            <w:r>
              <w:t>）汽车运用指标及合理评价单元测试</w:t>
            </w:r>
          </w:p>
          <w:p w14:paraId="334046E8" w14:textId="77777777" w:rsidR="00BC34FF" w:rsidRDefault="00000000">
            <w:pPr>
              <w:spacing w:line="320" w:lineRule="exact"/>
              <w:jc w:val="left"/>
            </w:pPr>
            <w:r>
              <w:t>（</w:t>
            </w:r>
            <w:r>
              <w:t>2</w:t>
            </w:r>
            <w:r>
              <w:t>）车辆利用的单项评价指标</w:t>
            </w:r>
          </w:p>
        </w:tc>
        <w:tc>
          <w:tcPr>
            <w:tcW w:w="851" w:type="dxa"/>
            <w:tcBorders>
              <w:top w:val="single" w:sz="4" w:space="0" w:color="auto"/>
              <w:left w:val="single" w:sz="4" w:space="0" w:color="auto"/>
              <w:bottom w:val="single" w:sz="4" w:space="0" w:color="auto"/>
              <w:right w:val="single" w:sz="4" w:space="0" w:color="auto"/>
            </w:tcBorders>
            <w:vAlign w:val="center"/>
          </w:tcPr>
          <w:p w14:paraId="43ECEF33" w14:textId="77777777" w:rsidR="00BC34FF" w:rsidRDefault="00000000">
            <w:pPr>
              <w:spacing w:line="320" w:lineRule="exact"/>
              <w:jc w:val="center"/>
            </w:pPr>
            <w:r>
              <w:t>20</w:t>
            </w:r>
          </w:p>
        </w:tc>
        <w:tc>
          <w:tcPr>
            <w:tcW w:w="708" w:type="dxa"/>
            <w:tcBorders>
              <w:top w:val="single" w:sz="4" w:space="0" w:color="auto"/>
              <w:left w:val="single" w:sz="4" w:space="0" w:color="auto"/>
              <w:bottom w:val="single" w:sz="4" w:space="0" w:color="auto"/>
              <w:right w:val="single" w:sz="4" w:space="0" w:color="auto"/>
            </w:tcBorders>
            <w:vAlign w:val="center"/>
          </w:tcPr>
          <w:p w14:paraId="73A144DA"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0CDB4A6C" w14:textId="77777777" w:rsidR="00BC34FF" w:rsidRDefault="00000000">
            <w:pPr>
              <w:spacing w:line="320" w:lineRule="exact"/>
              <w:jc w:val="center"/>
            </w:pPr>
            <w:r>
              <w:rPr>
                <w:rFonts w:hint="eastAsia"/>
              </w:rPr>
              <w:t>2</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53C2C203" w14:textId="77777777" w:rsidR="00BC34FF" w:rsidRDefault="00000000">
            <w:pPr>
              <w:spacing w:line="320" w:lineRule="exact"/>
              <w:jc w:val="center"/>
            </w:pPr>
            <w:r>
              <w:t>10</w:t>
            </w:r>
          </w:p>
        </w:tc>
        <w:tc>
          <w:tcPr>
            <w:tcW w:w="667" w:type="dxa"/>
            <w:tcBorders>
              <w:top w:val="single" w:sz="4" w:space="0" w:color="auto"/>
              <w:left w:val="single" w:sz="4" w:space="0" w:color="auto"/>
              <w:bottom w:val="single" w:sz="4" w:space="0" w:color="auto"/>
              <w:right w:val="single" w:sz="4" w:space="0" w:color="auto"/>
            </w:tcBorders>
            <w:vAlign w:val="center"/>
          </w:tcPr>
          <w:p w14:paraId="7199D071" w14:textId="77777777" w:rsidR="00BC34FF" w:rsidRDefault="00000000">
            <w:pPr>
              <w:spacing w:line="320" w:lineRule="exact"/>
              <w:jc w:val="center"/>
            </w:pPr>
            <w:r>
              <w:t>10</w:t>
            </w:r>
          </w:p>
        </w:tc>
      </w:tr>
      <w:tr w:rsidR="00BC34FF" w14:paraId="5B12E776"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55EFFBEE" w14:textId="77777777" w:rsidR="00BC34FF" w:rsidRDefault="00000000">
            <w:pPr>
              <w:spacing w:line="320" w:lineRule="exact"/>
              <w:jc w:val="center"/>
              <w:rPr>
                <w:szCs w:val="21"/>
              </w:rPr>
            </w:pPr>
            <w:r>
              <w:rPr>
                <w:szCs w:val="21"/>
              </w:rPr>
              <w:t>4</w:t>
            </w:r>
          </w:p>
        </w:tc>
        <w:tc>
          <w:tcPr>
            <w:tcW w:w="2206" w:type="dxa"/>
            <w:tcBorders>
              <w:top w:val="single" w:sz="4" w:space="0" w:color="auto"/>
              <w:left w:val="single" w:sz="4" w:space="0" w:color="auto"/>
              <w:bottom w:val="single" w:sz="4" w:space="0" w:color="auto"/>
              <w:right w:val="single" w:sz="4" w:space="0" w:color="auto"/>
            </w:tcBorders>
            <w:vAlign w:val="center"/>
          </w:tcPr>
          <w:p w14:paraId="72A0B7DE" w14:textId="77777777" w:rsidR="00BC34FF" w:rsidRDefault="00000000">
            <w:pPr>
              <w:spacing w:line="320" w:lineRule="exact"/>
              <w:jc w:val="left"/>
            </w:pPr>
            <w:r>
              <w:t>课程目标</w:t>
            </w:r>
            <w:r>
              <w:t>3</w:t>
            </w:r>
          </w:p>
          <w:p w14:paraId="1ABABAC2" w14:textId="77777777" w:rsidR="00BC34FF" w:rsidRDefault="00000000">
            <w:pPr>
              <w:spacing w:line="320" w:lineRule="exact"/>
              <w:jc w:val="left"/>
            </w:pPr>
            <w:r>
              <w:t>（</w:t>
            </w:r>
            <w:r>
              <w:rPr>
                <w:szCs w:val="21"/>
              </w:rPr>
              <w:t>支撑毕业要求指标</w:t>
            </w:r>
            <w:r>
              <w:rPr>
                <w:szCs w:val="21"/>
              </w:rPr>
              <w:lastRenderedPageBreak/>
              <w:t>点</w:t>
            </w:r>
            <w:r>
              <w:t>6.1</w:t>
            </w:r>
            <w:r>
              <w:t>）</w:t>
            </w:r>
          </w:p>
        </w:tc>
        <w:tc>
          <w:tcPr>
            <w:tcW w:w="2343" w:type="dxa"/>
            <w:tcBorders>
              <w:top w:val="single" w:sz="4" w:space="0" w:color="auto"/>
              <w:left w:val="single" w:sz="4" w:space="0" w:color="auto"/>
              <w:bottom w:val="single" w:sz="4" w:space="0" w:color="auto"/>
              <w:right w:val="single" w:sz="4" w:space="0" w:color="auto"/>
            </w:tcBorders>
          </w:tcPr>
          <w:p w14:paraId="089B68BD" w14:textId="77777777" w:rsidR="00BC34FF" w:rsidRDefault="00000000">
            <w:pPr>
              <w:spacing w:line="320" w:lineRule="exact"/>
              <w:jc w:val="left"/>
            </w:pPr>
            <w:r>
              <w:lastRenderedPageBreak/>
              <w:t>（</w:t>
            </w:r>
            <w:r>
              <w:t>1</w:t>
            </w:r>
            <w:r>
              <w:t>）汽车运行材料的合理利用单元测试</w:t>
            </w:r>
          </w:p>
          <w:p w14:paraId="4D0DE058" w14:textId="77777777" w:rsidR="00BC34FF" w:rsidRDefault="00000000">
            <w:pPr>
              <w:spacing w:line="320" w:lineRule="exact"/>
              <w:jc w:val="left"/>
            </w:pPr>
            <w:r>
              <w:lastRenderedPageBreak/>
              <w:t>（</w:t>
            </w:r>
            <w:r>
              <w:t>2</w:t>
            </w:r>
            <w:r>
              <w:t>）内燃机润滑油牌表示方法</w:t>
            </w:r>
          </w:p>
          <w:p w14:paraId="286466F6" w14:textId="77777777" w:rsidR="00BC34FF" w:rsidRDefault="00000000">
            <w:pPr>
              <w:spacing w:line="320" w:lineRule="exact"/>
              <w:jc w:val="left"/>
            </w:pPr>
            <w:r>
              <w:t>（</w:t>
            </w:r>
            <w:r>
              <w:t>3</w:t>
            </w:r>
            <w:r>
              <w:t>）润滑脂牌号表示方法</w:t>
            </w:r>
          </w:p>
        </w:tc>
        <w:tc>
          <w:tcPr>
            <w:tcW w:w="851" w:type="dxa"/>
            <w:tcBorders>
              <w:top w:val="single" w:sz="4" w:space="0" w:color="auto"/>
              <w:left w:val="single" w:sz="4" w:space="0" w:color="auto"/>
              <w:bottom w:val="single" w:sz="4" w:space="0" w:color="auto"/>
              <w:right w:val="single" w:sz="4" w:space="0" w:color="auto"/>
            </w:tcBorders>
            <w:vAlign w:val="center"/>
          </w:tcPr>
          <w:p w14:paraId="2ECEC0C9" w14:textId="77777777" w:rsidR="00BC34FF" w:rsidRDefault="00000000">
            <w:pPr>
              <w:spacing w:line="320" w:lineRule="exact"/>
              <w:jc w:val="center"/>
            </w:pPr>
            <w:r>
              <w:lastRenderedPageBreak/>
              <w:t>10</w:t>
            </w:r>
          </w:p>
        </w:tc>
        <w:tc>
          <w:tcPr>
            <w:tcW w:w="708" w:type="dxa"/>
            <w:tcBorders>
              <w:top w:val="single" w:sz="4" w:space="0" w:color="auto"/>
              <w:left w:val="single" w:sz="4" w:space="0" w:color="auto"/>
              <w:bottom w:val="single" w:sz="4" w:space="0" w:color="auto"/>
              <w:right w:val="single" w:sz="4" w:space="0" w:color="auto"/>
            </w:tcBorders>
            <w:vAlign w:val="center"/>
          </w:tcPr>
          <w:p w14:paraId="4CC6BB8E"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7F161CEF" w14:textId="77777777" w:rsidR="00BC34FF" w:rsidRDefault="00000000">
            <w:pPr>
              <w:spacing w:line="320" w:lineRule="exact"/>
              <w:jc w:val="center"/>
            </w:pPr>
            <w:r>
              <w:rPr>
                <w:rFonts w:hint="eastAsia"/>
              </w:rPr>
              <w:t>1</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0E6101AD" w14:textId="77777777" w:rsidR="00BC34FF"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3A89FF46" w14:textId="77777777" w:rsidR="00BC34FF" w:rsidRDefault="00000000">
            <w:pPr>
              <w:spacing w:line="320" w:lineRule="exact"/>
              <w:jc w:val="center"/>
            </w:pPr>
            <w:r>
              <w:t>15</w:t>
            </w:r>
          </w:p>
        </w:tc>
      </w:tr>
      <w:tr w:rsidR="00BC34FF" w14:paraId="42B56A87"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7F467B32" w14:textId="77777777" w:rsidR="00BC34FF" w:rsidRDefault="00000000">
            <w:pPr>
              <w:spacing w:line="320" w:lineRule="exact"/>
              <w:jc w:val="center"/>
              <w:rPr>
                <w:szCs w:val="21"/>
              </w:rPr>
            </w:pPr>
            <w:r>
              <w:rPr>
                <w:szCs w:val="21"/>
              </w:rPr>
              <w:t>5</w:t>
            </w:r>
          </w:p>
        </w:tc>
        <w:tc>
          <w:tcPr>
            <w:tcW w:w="2206" w:type="dxa"/>
            <w:tcBorders>
              <w:top w:val="single" w:sz="4" w:space="0" w:color="auto"/>
              <w:left w:val="single" w:sz="4" w:space="0" w:color="auto"/>
              <w:bottom w:val="single" w:sz="4" w:space="0" w:color="auto"/>
              <w:right w:val="single" w:sz="4" w:space="0" w:color="auto"/>
            </w:tcBorders>
            <w:vAlign w:val="center"/>
          </w:tcPr>
          <w:p w14:paraId="4DF12B7E" w14:textId="77777777" w:rsidR="00BC34FF" w:rsidRDefault="00000000">
            <w:pPr>
              <w:spacing w:line="320" w:lineRule="exact"/>
              <w:jc w:val="left"/>
            </w:pPr>
            <w:r>
              <w:t>课程目标</w:t>
            </w:r>
            <w:r>
              <w:t>3</w:t>
            </w:r>
          </w:p>
          <w:p w14:paraId="381E6434" w14:textId="77777777" w:rsidR="00BC34FF" w:rsidRDefault="00000000">
            <w:pPr>
              <w:spacing w:line="320" w:lineRule="exact"/>
            </w:pPr>
            <w:r>
              <w:t>（</w:t>
            </w:r>
            <w:r>
              <w:rPr>
                <w:szCs w:val="21"/>
              </w:rPr>
              <w:t>支撑毕业要求指标点</w:t>
            </w:r>
            <w:r>
              <w:t>6.1</w:t>
            </w:r>
            <w:r>
              <w:t>）</w:t>
            </w:r>
          </w:p>
        </w:tc>
        <w:tc>
          <w:tcPr>
            <w:tcW w:w="2343" w:type="dxa"/>
            <w:tcBorders>
              <w:top w:val="single" w:sz="4" w:space="0" w:color="auto"/>
              <w:left w:val="single" w:sz="4" w:space="0" w:color="auto"/>
              <w:bottom w:val="single" w:sz="4" w:space="0" w:color="auto"/>
              <w:right w:val="single" w:sz="4" w:space="0" w:color="auto"/>
            </w:tcBorders>
          </w:tcPr>
          <w:p w14:paraId="00F6FA28" w14:textId="77777777" w:rsidR="00BC34FF" w:rsidRDefault="00000000">
            <w:pPr>
              <w:spacing w:line="320" w:lineRule="exact"/>
              <w:jc w:val="left"/>
            </w:pPr>
            <w:r>
              <w:t>（</w:t>
            </w:r>
            <w:r>
              <w:t>1</w:t>
            </w:r>
            <w:r>
              <w:t>）汽车在特殊条件下的使用单元测试</w:t>
            </w:r>
          </w:p>
          <w:p w14:paraId="1DE78D27" w14:textId="77777777" w:rsidR="00BC34FF" w:rsidRDefault="00000000">
            <w:pPr>
              <w:spacing w:line="320" w:lineRule="exact"/>
              <w:jc w:val="left"/>
            </w:pPr>
            <w:r>
              <w:t>（</w:t>
            </w:r>
            <w:r>
              <w:t>2</w:t>
            </w:r>
            <w:r>
              <w:t>）</w:t>
            </w:r>
            <w:r>
              <w:rPr>
                <w:szCs w:val="21"/>
              </w:rPr>
              <w:t>各特殊情况下对汽车使用的影响，采取的必要措施</w:t>
            </w:r>
          </w:p>
        </w:tc>
        <w:tc>
          <w:tcPr>
            <w:tcW w:w="851" w:type="dxa"/>
            <w:tcBorders>
              <w:top w:val="single" w:sz="4" w:space="0" w:color="auto"/>
              <w:left w:val="single" w:sz="4" w:space="0" w:color="auto"/>
              <w:bottom w:val="single" w:sz="4" w:space="0" w:color="auto"/>
              <w:right w:val="single" w:sz="4" w:space="0" w:color="auto"/>
            </w:tcBorders>
            <w:vAlign w:val="center"/>
          </w:tcPr>
          <w:p w14:paraId="571EC29F" w14:textId="77777777" w:rsidR="00BC34FF"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521D2E9B"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4491D490" w14:textId="77777777" w:rsidR="00BC34FF" w:rsidRDefault="00000000">
            <w:pPr>
              <w:spacing w:line="320" w:lineRule="exact"/>
              <w:jc w:val="center"/>
            </w:pPr>
            <w:r>
              <w:rPr>
                <w:rFonts w:hint="eastAsia"/>
              </w:rPr>
              <w:t>1</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29947380" w14:textId="77777777" w:rsidR="00BC34FF"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3F1FD183" w14:textId="77777777" w:rsidR="00BC34FF" w:rsidRDefault="00000000">
            <w:pPr>
              <w:spacing w:line="320" w:lineRule="exact"/>
              <w:jc w:val="center"/>
            </w:pPr>
            <w:r>
              <w:t>15</w:t>
            </w:r>
          </w:p>
        </w:tc>
      </w:tr>
      <w:tr w:rsidR="00BC34FF" w14:paraId="5B052A7D"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44C49203" w14:textId="77777777" w:rsidR="00BC34FF" w:rsidRDefault="00000000">
            <w:pPr>
              <w:spacing w:line="320" w:lineRule="exact"/>
              <w:jc w:val="center"/>
              <w:rPr>
                <w:szCs w:val="21"/>
              </w:rPr>
            </w:pPr>
            <w:r>
              <w:rPr>
                <w:szCs w:val="21"/>
              </w:rPr>
              <w:t>6</w:t>
            </w:r>
          </w:p>
        </w:tc>
        <w:tc>
          <w:tcPr>
            <w:tcW w:w="2206" w:type="dxa"/>
            <w:tcBorders>
              <w:top w:val="single" w:sz="4" w:space="0" w:color="auto"/>
              <w:left w:val="single" w:sz="4" w:space="0" w:color="auto"/>
              <w:bottom w:val="single" w:sz="4" w:space="0" w:color="auto"/>
              <w:right w:val="single" w:sz="4" w:space="0" w:color="auto"/>
            </w:tcBorders>
            <w:vAlign w:val="center"/>
          </w:tcPr>
          <w:p w14:paraId="4422562E" w14:textId="77777777" w:rsidR="00BC34FF" w:rsidRDefault="00000000">
            <w:pPr>
              <w:spacing w:line="320" w:lineRule="exact"/>
              <w:jc w:val="left"/>
            </w:pPr>
            <w:r>
              <w:t>课程目标</w:t>
            </w:r>
            <w:r>
              <w:t>3</w:t>
            </w:r>
          </w:p>
          <w:p w14:paraId="7450FB6C" w14:textId="77777777" w:rsidR="00BC34FF" w:rsidRDefault="00000000">
            <w:pPr>
              <w:spacing w:line="320" w:lineRule="exact"/>
              <w:rPr>
                <w:bCs/>
              </w:rPr>
            </w:pPr>
            <w:r>
              <w:t>（</w:t>
            </w:r>
            <w:r>
              <w:rPr>
                <w:szCs w:val="21"/>
              </w:rPr>
              <w:t>支撑毕业要求指标点</w:t>
            </w:r>
            <w:r>
              <w:t>6.1</w:t>
            </w:r>
            <w:r>
              <w:t>）</w:t>
            </w:r>
          </w:p>
        </w:tc>
        <w:tc>
          <w:tcPr>
            <w:tcW w:w="2343" w:type="dxa"/>
            <w:tcBorders>
              <w:top w:val="single" w:sz="4" w:space="0" w:color="auto"/>
              <w:left w:val="single" w:sz="4" w:space="0" w:color="auto"/>
              <w:bottom w:val="single" w:sz="4" w:space="0" w:color="auto"/>
              <w:right w:val="single" w:sz="4" w:space="0" w:color="auto"/>
            </w:tcBorders>
          </w:tcPr>
          <w:p w14:paraId="61CA60D5" w14:textId="77777777" w:rsidR="00BC34FF" w:rsidRDefault="00000000">
            <w:pPr>
              <w:spacing w:line="320" w:lineRule="exact"/>
              <w:jc w:val="left"/>
            </w:pPr>
            <w:r>
              <w:t>（</w:t>
            </w:r>
            <w:r>
              <w:t>1</w:t>
            </w:r>
            <w:r>
              <w:t>）汽车的技术维护与修理单元测试</w:t>
            </w:r>
          </w:p>
          <w:p w14:paraId="2BF1BC4C" w14:textId="77777777" w:rsidR="00BC34FF" w:rsidRDefault="00000000">
            <w:pPr>
              <w:spacing w:line="320" w:lineRule="exact"/>
              <w:jc w:val="left"/>
            </w:pPr>
            <w:r>
              <w:t>（</w:t>
            </w:r>
            <w:r>
              <w:t>2</w:t>
            </w:r>
            <w:r>
              <w:t>）车辆技术状况的分类标准和含义</w:t>
            </w:r>
          </w:p>
        </w:tc>
        <w:tc>
          <w:tcPr>
            <w:tcW w:w="851" w:type="dxa"/>
            <w:tcBorders>
              <w:top w:val="single" w:sz="4" w:space="0" w:color="auto"/>
              <w:left w:val="single" w:sz="4" w:space="0" w:color="auto"/>
              <w:bottom w:val="single" w:sz="4" w:space="0" w:color="auto"/>
              <w:right w:val="single" w:sz="4" w:space="0" w:color="auto"/>
            </w:tcBorders>
            <w:vAlign w:val="center"/>
          </w:tcPr>
          <w:p w14:paraId="73D17F2E" w14:textId="77777777" w:rsidR="00BC34FF"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4709042B" w14:textId="77777777" w:rsidR="00BC34FF" w:rsidRDefault="00BC34FF">
            <w:pPr>
              <w:spacing w:line="32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3FF1B439" w14:textId="77777777" w:rsidR="00BC34FF" w:rsidRDefault="00000000">
            <w:pPr>
              <w:spacing w:line="320" w:lineRule="exact"/>
              <w:jc w:val="center"/>
            </w:pPr>
            <w:r>
              <w:rPr>
                <w:rFonts w:hint="eastAsia"/>
              </w:rPr>
              <w:t>1</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369BB6F0" w14:textId="77777777" w:rsidR="00BC34FF"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0EC5F2ED" w14:textId="77777777" w:rsidR="00BC34FF" w:rsidRDefault="00000000">
            <w:pPr>
              <w:spacing w:line="320" w:lineRule="exact"/>
              <w:jc w:val="center"/>
            </w:pPr>
            <w:r>
              <w:t>15</w:t>
            </w:r>
          </w:p>
        </w:tc>
      </w:tr>
      <w:tr w:rsidR="00BC34FF" w14:paraId="4BD1F35A"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703BE6AF" w14:textId="77777777" w:rsidR="00BC34FF" w:rsidRDefault="00000000">
            <w:pPr>
              <w:spacing w:line="320" w:lineRule="exact"/>
              <w:jc w:val="center"/>
              <w:rPr>
                <w:szCs w:val="21"/>
              </w:rPr>
            </w:pPr>
            <w:r>
              <w:rPr>
                <w:szCs w:val="21"/>
              </w:rPr>
              <w:t>7</w:t>
            </w:r>
          </w:p>
        </w:tc>
        <w:tc>
          <w:tcPr>
            <w:tcW w:w="2206" w:type="dxa"/>
            <w:tcBorders>
              <w:top w:val="single" w:sz="4" w:space="0" w:color="auto"/>
              <w:left w:val="single" w:sz="4" w:space="0" w:color="auto"/>
              <w:bottom w:val="single" w:sz="4" w:space="0" w:color="auto"/>
              <w:right w:val="single" w:sz="4" w:space="0" w:color="auto"/>
            </w:tcBorders>
            <w:vAlign w:val="center"/>
          </w:tcPr>
          <w:p w14:paraId="450DA948" w14:textId="77777777" w:rsidR="00BC34FF" w:rsidRDefault="00000000">
            <w:pPr>
              <w:spacing w:line="320" w:lineRule="exact"/>
            </w:pPr>
            <w:r>
              <w:t>课程目标</w:t>
            </w:r>
            <w:r>
              <w:t>4</w:t>
            </w:r>
          </w:p>
          <w:p w14:paraId="3824039A" w14:textId="77777777" w:rsidR="00BC34FF" w:rsidRDefault="00000000">
            <w:pPr>
              <w:spacing w:line="320" w:lineRule="exact"/>
            </w:pPr>
            <w:r>
              <w:t>（</w:t>
            </w:r>
            <w:r>
              <w:rPr>
                <w:szCs w:val="21"/>
              </w:rPr>
              <w:t>支撑毕业要求指标点</w:t>
            </w:r>
            <w:r>
              <w:t>6.2</w:t>
            </w:r>
            <w:r>
              <w:t>）</w:t>
            </w:r>
          </w:p>
        </w:tc>
        <w:tc>
          <w:tcPr>
            <w:tcW w:w="2343" w:type="dxa"/>
            <w:tcBorders>
              <w:top w:val="single" w:sz="4" w:space="0" w:color="auto"/>
              <w:left w:val="single" w:sz="4" w:space="0" w:color="auto"/>
              <w:bottom w:val="single" w:sz="4" w:space="0" w:color="auto"/>
              <w:right w:val="single" w:sz="4" w:space="0" w:color="auto"/>
            </w:tcBorders>
          </w:tcPr>
          <w:p w14:paraId="58AAF99E" w14:textId="77777777" w:rsidR="00BC34FF" w:rsidRDefault="00000000">
            <w:pPr>
              <w:spacing w:line="320" w:lineRule="exact"/>
              <w:jc w:val="left"/>
            </w:pPr>
            <w:r>
              <w:t>（</w:t>
            </w:r>
            <w:r>
              <w:t>1</w:t>
            </w:r>
            <w:r>
              <w:t>）车辆的总体管理单元测试</w:t>
            </w:r>
          </w:p>
          <w:p w14:paraId="323717F6" w14:textId="77777777" w:rsidR="00BC34FF" w:rsidRDefault="00000000">
            <w:pPr>
              <w:spacing w:line="320" w:lineRule="exact"/>
              <w:jc w:val="left"/>
            </w:pPr>
            <w:r>
              <w:t>（</w:t>
            </w:r>
            <w:r>
              <w:t>2</w:t>
            </w:r>
            <w:r>
              <w:t>）对新技术的应用可提出各自的观点，进行理论分析和阐述</w:t>
            </w:r>
          </w:p>
        </w:tc>
        <w:tc>
          <w:tcPr>
            <w:tcW w:w="851" w:type="dxa"/>
            <w:tcBorders>
              <w:top w:val="single" w:sz="4" w:space="0" w:color="auto"/>
              <w:left w:val="single" w:sz="4" w:space="0" w:color="auto"/>
              <w:bottom w:val="single" w:sz="4" w:space="0" w:color="auto"/>
              <w:right w:val="single" w:sz="4" w:space="0" w:color="auto"/>
            </w:tcBorders>
            <w:vAlign w:val="center"/>
          </w:tcPr>
          <w:p w14:paraId="069F11FC" w14:textId="77777777" w:rsidR="00BC34FF" w:rsidRDefault="00000000">
            <w:pPr>
              <w:spacing w:line="320" w:lineRule="exact"/>
              <w:jc w:val="center"/>
            </w:pPr>
            <w:r>
              <w:t>20</w:t>
            </w:r>
          </w:p>
        </w:tc>
        <w:tc>
          <w:tcPr>
            <w:tcW w:w="708" w:type="dxa"/>
            <w:tcBorders>
              <w:top w:val="single" w:sz="4" w:space="0" w:color="auto"/>
              <w:left w:val="single" w:sz="4" w:space="0" w:color="auto"/>
              <w:bottom w:val="single" w:sz="4" w:space="0" w:color="auto"/>
              <w:right w:val="single" w:sz="4" w:space="0" w:color="auto"/>
            </w:tcBorders>
            <w:vAlign w:val="center"/>
          </w:tcPr>
          <w:p w14:paraId="1F81AD51" w14:textId="77777777" w:rsidR="00BC34FF" w:rsidRDefault="00000000">
            <w:pPr>
              <w:spacing w:line="320" w:lineRule="exact"/>
              <w:jc w:val="center"/>
            </w:pPr>
            <w:r>
              <w:rPr>
                <w:rFonts w:hint="eastAsia"/>
              </w:rPr>
              <w:t>0</w:t>
            </w:r>
          </w:p>
        </w:tc>
        <w:tc>
          <w:tcPr>
            <w:tcW w:w="709" w:type="dxa"/>
            <w:tcBorders>
              <w:top w:val="single" w:sz="4" w:space="0" w:color="auto"/>
              <w:left w:val="single" w:sz="4" w:space="0" w:color="auto"/>
              <w:bottom w:val="single" w:sz="4" w:space="0" w:color="auto"/>
              <w:right w:val="single" w:sz="4" w:space="0" w:color="auto"/>
            </w:tcBorders>
            <w:vAlign w:val="center"/>
          </w:tcPr>
          <w:p w14:paraId="4CE2BBD1" w14:textId="77777777" w:rsidR="00BC34FF" w:rsidRDefault="00000000">
            <w:pPr>
              <w:spacing w:line="320" w:lineRule="exact"/>
              <w:jc w:val="center"/>
            </w:pPr>
            <w:r>
              <w:rPr>
                <w:rFonts w:hint="eastAsia"/>
              </w:rPr>
              <w:t>2</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314C0E07" w14:textId="77777777" w:rsidR="00BC34FF"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4DC2F8DC" w14:textId="77777777" w:rsidR="00BC34FF" w:rsidRDefault="00000000">
            <w:pPr>
              <w:spacing w:line="320" w:lineRule="exact"/>
              <w:jc w:val="center"/>
            </w:pPr>
            <w:r>
              <w:t>15</w:t>
            </w:r>
          </w:p>
        </w:tc>
      </w:tr>
      <w:tr w:rsidR="00BC34FF" w14:paraId="61238F8E"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50719EF5" w14:textId="77777777" w:rsidR="00BC34FF" w:rsidRDefault="00000000">
            <w:pPr>
              <w:spacing w:line="320" w:lineRule="exact"/>
              <w:jc w:val="center"/>
              <w:rPr>
                <w:szCs w:val="21"/>
              </w:rPr>
            </w:pPr>
            <w:r>
              <w:rPr>
                <w:szCs w:val="21"/>
              </w:rPr>
              <w:t>8</w:t>
            </w:r>
          </w:p>
        </w:tc>
        <w:tc>
          <w:tcPr>
            <w:tcW w:w="2206" w:type="dxa"/>
            <w:tcBorders>
              <w:top w:val="single" w:sz="4" w:space="0" w:color="auto"/>
              <w:left w:val="single" w:sz="4" w:space="0" w:color="auto"/>
              <w:bottom w:val="single" w:sz="4" w:space="0" w:color="auto"/>
              <w:right w:val="single" w:sz="4" w:space="0" w:color="auto"/>
            </w:tcBorders>
            <w:vAlign w:val="center"/>
          </w:tcPr>
          <w:p w14:paraId="31EBFFFC" w14:textId="77777777" w:rsidR="00BC34FF" w:rsidRDefault="00000000">
            <w:pPr>
              <w:spacing w:line="320" w:lineRule="exact"/>
            </w:pPr>
            <w:r>
              <w:t>课程目标</w:t>
            </w:r>
            <w:r>
              <w:t>4</w:t>
            </w:r>
          </w:p>
          <w:p w14:paraId="45C83E5D" w14:textId="77777777" w:rsidR="00BC34FF" w:rsidRDefault="00000000">
            <w:pPr>
              <w:spacing w:line="320" w:lineRule="exact"/>
            </w:pPr>
            <w:r>
              <w:t>（</w:t>
            </w:r>
            <w:r>
              <w:rPr>
                <w:szCs w:val="21"/>
              </w:rPr>
              <w:t>支撑毕业要求指标点</w:t>
            </w:r>
            <w:r>
              <w:t>6.2</w:t>
            </w:r>
            <w:r>
              <w:t>）</w:t>
            </w:r>
          </w:p>
        </w:tc>
        <w:tc>
          <w:tcPr>
            <w:tcW w:w="2343" w:type="dxa"/>
            <w:tcBorders>
              <w:top w:val="single" w:sz="4" w:space="0" w:color="auto"/>
              <w:left w:val="single" w:sz="4" w:space="0" w:color="auto"/>
              <w:bottom w:val="single" w:sz="4" w:space="0" w:color="auto"/>
              <w:right w:val="single" w:sz="4" w:space="0" w:color="auto"/>
            </w:tcBorders>
          </w:tcPr>
          <w:p w14:paraId="2E0D4B21" w14:textId="77777777" w:rsidR="00BC34FF" w:rsidRDefault="00000000">
            <w:pPr>
              <w:spacing w:line="320" w:lineRule="exact"/>
              <w:jc w:val="left"/>
              <w:rPr>
                <w:szCs w:val="21"/>
              </w:rPr>
            </w:pPr>
            <w:r>
              <w:rPr>
                <w:szCs w:val="21"/>
              </w:rPr>
              <w:t>（</w:t>
            </w:r>
            <w:r>
              <w:rPr>
                <w:szCs w:val="21"/>
              </w:rPr>
              <w:t>1</w:t>
            </w:r>
            <w:r>
              <w:rPr>
                <w:szCs w:val="21"/>
              </w:rPr>
              <w:t>）</w:t>
            </w:r>
            <w:r>
              <w:rPr>
                <w:kern w:val="0"/>
                <w:szCs w:val="21"/>
              </w:rPr>
              <w:t>汽车使用技术状态的检查</w:t>
            </w:r>
          </w:p>
          <w:p w14:paraId="4F08068E" w14:textId="77777777" w:rsidR="00BC34FF" w:rsidRDefault="00000000">
            <w:pPr>
              <w:spacing w:line="320" w:lineRule="exact"/>
              <w:jc w:val="left"/>
              <w:rPr>
                <w:szCs w:val="21"/>
              </w:rPr>
            </w:pPr>
            <w:r>
              <w:rPr>
                <w:szCs w:val="21"/>
              </w:rPr>
              <w:t>（</w:t>
            </w:r>
            <w:r>
              <w:rPr>
                <w:szCs w:val="21"/>
              </w:rPr>
              <w:t>2</w:t>
            </w:r>
            <w:r>
              <w:rPr>
                <w:szCs w:val="21"/>
              </w:rPr>
              <w:t>）</w:t>
            </w:r>
            <w:r>
              <w:rPr>
                <w:kern w:val="0"/>
                <w:szCs w:val="21"/>
              </w:rPr>
              <w:t>常用汽车运行材料的简易鉴别</w:t>
            </w:r>
          </w:p>
          <w:p w14:paraId="01F06010" w14:textId="77777777" w:rsidR="00BC34FF" w:rsidRDefault="00000000">
            <w:pPr>
              <w:spacing w:line="320" w:lineRule="exact"/>
              <w:jc w:val="left"/>
              <w:rPr>
                <w:szCs w:val="21"/>
              </w:rPr>
            </w:pPr>
            <w:r>
              <w:rPr>
                <w:szCs w:val="21"/>
              </w:rPr>
              <w:t>（</w:t>
            </w:r>
            <w:r>
              <w:rPr>
                <w:szCs w:val="21"/>
              </w:rPr>
              <w:t>3</w:t>
            </w:r>
            <w:r>
              <w:rPr>
                <w:szCs w:val="21"/>
              </w:rPr>
              <w:t>）</w:t>
            </w:r>
            <w:r>
              <w:rPr>
                <w:kern w:val="0"/>
                <w:szCs w:val="21"/>
              </w:rPr>
              <w:t>常用汽车运行材料主要性能测定</w:t>
            </w:r>
          </w:p>
          <w:p w14:paraId="7DA1FD8E" w14:textId="77777777" w:rsidR="00BC34FF" w:rsidRDefault="00000000">
            <w:pPr>
              <w:spacing w:line="320" w:lineRule="exact"/>
              <w:jc w:val="left"/>
              <w:rPr>
                <w:szCs w:val="21"/>
              </w:rPr>
            </w:pPr>
            <w:r>
              <w:rPr>
                <w:szCs w:val="21"/>
              </w:rPr>
              <w:t>（</w:t>
            </w:r>
            <w:r>
              <w:rPr>
                <w:szCs w:val="21"/>
              </w:rPr>
              <w:t>4</w:t>
            </w:r>
            <w:r>
              <w:rPr>
                <w:szCs w:val="21"/>
              </w:rPr>
              <w:t>）汽车运用综合故障判定与排除</w:t>
            </w:r>
          </w:p>
        </w:tc>
        <w:tc>
          <w:tcPr>
            <w:tcW w:w="851" w:type="dxa"/>
            <w:tcBorders>
              <w:top w:val="single" w:sz="4" w:space="0" w:color="auto"/>
              <w:left w:val="single" w:sz="4" w:space="0" w:color="auto"/>
              <w:bottom w:val="single" w:sz="4" w:space="0" w:color="auto"/>
              <w:right w:val="single" w:sz="4" w:space="0" w:color="auto"/>
            </w:tcBorders>
            <w:vAlign w:val="center"/>
          </w:tcPr>
          <w:p w14:paraId="4A89362F" w14:textId="77777777" w:rsidR="00BC34FF"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0CF094C0" w14:textId="77777777" w:rsidR="00BC34FF" w:rsidRDefault="00000000">
            <w:pPr>
              <w:spacing w:line="320" w:lineRule="exact"/>
              <w:jc w:val="center"/>
            </w:pPr>
            <w:r>
              <w:rPr>
                <w:rFonts w:hint="eastAsia"/>
              </w:rPr>
              <w:t>1</w:t>
            </w:r>
            <w:r>
              <w:t>00</w:t>
            </w:r>
          </w:p>
        </w:tc>
        <w:tc>
          <w:tcPr>
            <w:tcW w:w="709" w:type="dxa"/>
            <w:tcBorders>
              <w:top w:val="single" w:sz="4" w:space="0" w:color="auto"/>
              <w:left w:val="single" w:sz="4" w:space="0" w:color="auto"/>
              <w:bottom w:val="single" w:sz="4" w:space="0" w:color="auto"/>
              <w:right w:val="single" w:sz="4" w:space="0" w:color="auto"/>
            </w:tcBorders>
            <w:vAlign w:val="center"/>
          </w:tcPr>
          <w:p w14:paraId="04873DE7" w14:textId="77777777" w:rsidR="00BC34FF" w:rsidRDefault="00000000">
            <w:pPr>
              <w:spacing w:line="320" w:lineRule="exact"/>
              <w:jc w:val="center"/>
            </w:pPr>
            <w:r>
              <w:rPr>
                <w:rFonts w:hint="eastAsia"/>
              </w:rPr>
              <w:t>1</w:t>
            </w:r>
            <w:r>
              <w:t>0</w:t>
            </w:r>
          </w:p>
        </w:tc>
        <w:tc>
          <w:tcPr>
            <w:tcW w:w="648" w:type="dxa"/>
            <w:tcBorders>
              <w:top w:val="single" w:sz="4" w:space="0" w:color="auto"/>
              <w:left w:val="single" w:sz="4" w:space="0" w:color="auto"/>
              <w:bottom w:val="single" w:sz="4" w:space="0" w:color="auto"/>
              <w:right w:val="single" w:sz="4" w:space="0" w:color="auto"/>
            </w:tcBorders>
            <w:vAlign w:val="center"/>
          </w:tcPr>
          <w:p w14:paraId="535E8A94" w14:textId="77777777" w:rsidR="00BC34FF" w:rsidRDefault="00000000">
            <w:pPr>
              <w:spacing w:line="320" w:lineRule="exact"/>
              <w:jc w:val="center"/>
            </w:pPr>
            <w:r>
              <w:rPr>
                <w:rFonts w:hint="eastAsia"/>
              </w:rPr>
              <w:t>2</w:t>
            </w:r>
            <w:r>
              <w:t>0</w:t>
            </w:r>
          </w:p>
        </w:tc>
        <w:tc>
          <w:tcPr>
            <w:tcW w:w="667" w:type="dxa"/>
            <w:tcBorders>
              <w:top w:val="single" w:sz="4" w:space="0" w:color="auto"/>
              <w:left w:val="single" w:sz="4" w:space="0" w:color="auto"/>
              <w:bottom w:val="single" w:sz="4" w:space="0" w:color="auto"/>
              <w:right w:val="single" w:sz="4" w:space="0" w:color="auto"/>
            </w:tcBorders>
            <w:vAlign w:val="center"/>
          </w:tcPr>
          <w:p w14:paraId="6CF72A6D" w14:textId="77777777" w:rsidR="00BC34FF" w:rsidRDefault="00000000">
            <w:pPr>
              <w:spacing w:line="320" w:lineRule="exact"/>
              <w:jc w:val="center"/>
            </w:pPr>
            <w:r>
              <w:t>20</w:t>
            </w:r>
          </w:p>
        </w:tc>
      </w:tr>
      <w:tr w:rsidR="00BC34FF" w14:paraId="7D5E9BCE"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2C473372" w14:textId="77777777" w:rsidR="00BC34FF" w:rsidRDefault="00000000">
            <w:pPr>
              <w:spacing w:line="320" w:lineRule="exact"/>
              <w:jc w:val="center"/>
            </w:pPr>
            <w:r>
              <w:t>合计</w:t>
            </w:r>
          </w:p>
        </w:tc>
        <w:tc>
          <w:tcPr>
            <w:tcW w:w="2343" w:type="dxa"/>
            <w:tcBorders>
              <w:top w:val="single" w:sz="4" w:space="0" w:color="auto"/>
              <w:left w:val="single" w:sz="4" w:space="0" w:color="auto"/>
              <w:bottom w:val="single" w:sz="4" w:space="0" w:color="auto"/>
              <w:right w:val="single" w:sz="4" w:space="0" w:color="auto"/>
            </w:tcBorders>
          </w:tcPr>
          <w:p w14:paraId="428D75BB" w14:textId="77777777" w:rsidR="00BC34FF" w:rsidRDefault="00BC34FF">
            <w:pPr>
              <w:spacing w:line="32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47EA4E31" w14:textId="77777777" w:rsidR="00BC34FF" w:rsidRDefault="00000000">
            <w:pPr>
              <w:spacing w:line="320" w:lineRule="exact"/>
              <w:jc w:val="center"/>
            </w:pPr>
            <w:r>
              <w:t>100</w:t>
            </w:r>
          </w:p>
        </w:tc>
        <w:tc>
          <w:tcPr>
            <w:tcW w:w="708" w:type="dxa"/>
            <w:tcBorders>
              <w:top w:val="single" w:sz="4" w:space="0" w:color="auto"/>
              <w:left w:val="single" w:sz="4" w:space="0" w:color="auto"/>
              <w:bottom w:val="single" w:sz="4" w:space="0" w:color="auto"/>
              <w:right w:val="single" w:sz="4" w:space="0" w:color="auto"/>
            </w:tcBorders>
            <w:vAlign w:val="center"/>
          </w:tcPr>
          <w:p w14:paraId="02C67DAE" w14:textId="77777777" w:rsidR="00BC34FF" w:rsidRDefault="00000000">
            <w:pPr>
              <w:spacing w:line="320" w:lineRule="exact"/>
              <w:jc w:val="center"/>
            </w:pPr>
            <w:r>
              <w:rPr>
                <w:rFonts w:hint="eastAsia"/>
              </w:rPr>
              <w:t>1</w:t>
            </w:r>
            <w:r>
              <w:t>00</w:t>
            </w:r>
          </w:p>
        </w:tc>
        <w:tc>
          <w:tcPr>
            <w:tcW w:w="709" w:type="dxa"/>
            <w:tcBorders>
              <w:top w:val="single" w:sz="4" w:space="0" w:color="auto"/>
              <w:left w:val="single" w:sz="4" w:space="0" w:color="auto"/>
              <w:bottom w:val="single" w:sz="4" w:space="0" w:color="auto"/>
              <w:right w:val="single" w:sz="4" w:space="0" w:color="auto"/>
            </w:tcBorders>
            <w:vAlign w:val="center"/>
          </w:tcPr>
          <w:p w14:paraId="13D02174" w14:textId="77777777" w:rsidR="00BC34FF" w:rsidRDefault="00000000">
            <w:pPr>
              <w:spacing w:line="320" w:lineRule="exact"/>
              <w:jc w:val="center"/>
            </w:pPr>
            <w:r>
              <w:rPr>
                <w:rFonts w:hint="eastAsia"/>
              </w:rPr>
              <w:t>1</w:t>
            </w:r>
            <w:r>
              <w:t>00</w:t>
            </w:r>
          </w:p>
        </w:tc>
        <w:tc>
          <w:tcPr>
            <w:tcW w:w="648" w:type="dxa"/>
            <w:tcBorders>
              <w:top w:val="single" w:sz="4" w:space="0" w:color="auto"/>
              <w:left w:val="single" w:sz="4" w:space="0" w:color="auto"/>
              <w:bottom w:val="single" w:sz="4" w:space="0" w:color="auto"/>
              <w:right w:val="single" w:sz="4" w:space="0" w:color="auto"/>
            </w:tcBorders>
            <w:vAlign w:val="center"/>
          </w:tcPr>
          <w:p w14:paraId="32A01D2F" w14:textId="77777777" w:rsidR="00BC34FF" w:rsidRDefault="00000000">
            <w:pPr>
              <w:spacing w:line="320" w:lineRule="exact"/>
              <w:jc w:val="center"/>
            </w:pPr>
            <w:r>
              <w:t>100</w:t>
            </w:r>
          </w:p>
        </w:tc>
        <w:tc>
          <w:tcPr>
            <w:tcW w:w="667" w:type="dxa"/>
            <w:tcBorders>
              <w:top w:val="single" w:sz="4" w:space="0" w:color="auto"/>
              <w:left w:val="single" w:sz="4" w:space="0" w:color="auto"/>
              <w:bottom w:val="single" w:sz="4" w:space="0" w:color="auto"/>
              <w:right w:val="single" w:sz="4" w:space="0" w:color="auto"/>
            </w:tcBorders>
            <w:vAlign w:val="center"/>
          </w:tcPr>
          <w:p w14:paraId="438C6DD7" w14:textId="77777777" w:rsidR="00BC34FF" w:rsidRDefault="00000000">
            <w:pPr>
              <w:spacing w:line="320" w:lineRule="exact"/>
              <w:jc w:val="center"/>
            </w:pPr>
            <w:r>
              <w:t>100</w:t>
            </w:r>
          </w:p>
        </w:tc>
      </w:tr>
    </w:tbl>
    <w:p w14:paraId="318C31B6" w14:textId="77777777" w:rsidR="00BC34FF" w:rsidRDefault="00BC34FF">
      <w:pPr>
        <w:widowControl/>
        <w:snapToGrid w:val="0"/>
        <w:spacing w:line="360" w:lineRule="auto"/>
        <w:jc w:val="left"/>
        <w:rPr>
          <w:b/>
          <w:bCs/>
          <w:kern w:val="0"/>
          <w:szCs w:val="21"/>
        </w:rPr>
      </w:pPr>
    </w:p>
    <w:p w14:paraId="6A5BE0F7" w14:textId="77777777" w:rsidR="00BC34FF" w:rsidRDefault="00000000">
      <w:pPr>
        <w:widowControl/>
        <w:numPr>
          <w:ilvl w:val="0"/>
          <w:numId w:val="8"/>
        </w:numPr>
        <w:snapToGrid w:val="0"/>
        <w:spacing w:line="360" w:lineRule="auto"/>
        <w:jc w:val="left"/>
        <w:rPr>
          <w:b/>
          <w:bCs/>
          <w:kern w:val="0"/>
          <w:szCs w:val="21"/>
        </w:rPr>
      </w:pPr>
      <w:r>
        <w:rPr>
          <w:rFonts w:hint="eastAsia"/>
          <w:b/>
          <w:bCs/>
          <w:kern w:val="0"/>
          <w:szCs w:val="21"/>
        </w:rPr>
        <w:t>考核方式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222"/>
      </w:tblGrid>
      <w:tr w:rsidR="00BC34FF" w14:paraId="755523F1" w14:textId="77777777">
        <w:trPr>
          <w:trHeight w:val="145"/>
          <w:jc w:val="center"/>
        </w:trPr>
        <w:tc>
          <w:tcPr>
            <w:tcW w:w="2169" w:type="dxa"/>
            <w:vMerge w:val="restart"/>
            <w:vAlign w:val="center"/>
          </w:tcPr>
          <w:p w14:paraId="61D2595E" w14:textId="77777777" w:rsidR="00BC34FF" w:rsidRDefault="00000000">
            <w:pPr>
              <w:jc w:val="center"/>
            </w:pPr>
            <w:r>
              <w:t>平时成绩</w:t>
            </w:r>
          </w:p>
        </w:tc>
        <w:tc>
          <w:tcPr>
            <w:tcW w:w="5222" w:type="dxa"/>
            <w:vAlign w:val="center"/>
          </w:tcPr>
          <w:p w14:paraId="5DBB4BBB" w14:textId="77777777" w:rsidR="00BC34FF" w:rsidRDefault="00000000">
            <w:pPr>
              <w:jc w:val="center"/>
            </w:pPr>
            <w:r>
              <w:t>评价环节</w:t>
            </w:r>
          </w:p>
        </w:tc>
      </w:tr>
      <w:tr w:rsidR="00BC34FF" w14:paraId="29A80355" w14:textId="77777777">
        <w:trPr>
          <w:trHeight w:val="128"/>
          <w:jc w:val="center"/>
        </w:trPr>
        <w:tc>
          <w:tcPr>
            <w:tcW w:w="2169" w:type="dxa"/>
            <w:vMerge/>
            <w:vAlign w:val="center"/>
          </w:tcPr>
          <w:p w14:paraId="5E50BAAD" w14:textId="77777777" w:rsidR="00BC34FF" w:rsidRDefault="00BC34FF">
            <w:pPr>
              <w:jc w:val="center"/>
            </w:pPr>
          </w:p>
        </w:tc>
        <w:tc>
          <w:tcPr>
            <w:tcW w:w="5222" w:type="dxa"/>
            <w:vAlign w:val="center"/>
          </w:tcPr>
          <w:p w14:paraId="5A166EDD" w14:textId="77777777" w:rsidR="00BC34FF" w:rsidRDefault="00000000">
            <w:pPr>
              <w:jc w:val="left"/>
            </w:pPr>
            <w:r>
              <w:t>学生出勤</w:t>
            </w:r>
            <w:r>
              <w:rPr>
                <w:rFonts w:hint="eastAsia"/>
              </w:rPr>
              <w:t>情况</w:t>
            </w:r>
          </w:p>
        </w:tc>
      </w:tr>
      <w:tr w:rsidR="00BC34FF" w14:paraId="423A8B9C" w14:textId="77777777">
        <w:trPr>
          <w:trHeight w:val="233"/>
          <w:jc w:val="center"/>
        </w:trPr>
        <w:tc>
          <w:tcPr>
            <w:tcW w:w="2169" w:type="dxa"/>
            <w:vMerge/>
            <w:vAlign w:val="center"/>
          </w:tcPr>
          <w:p w14:paraId="2D948EB3" w14:textId="77777777" w:rsidR="00BC34FF" w:rsidRDefault="00BC34FF">
            <w:pPr>
              <w:jc w:val="center"/>
            </w:pPr>
          </w:p>
        </w:tc>
        <w:tc>
          <w:tcPr>
            <w:tcW w:w="5222" w:type="dxa"/>
            <w:vAlign w:val="center"/>
          </w:tcPr>
          <w:p w14:paraId="3733330F" w14:textId="77777777" w:rsidR="00BC34FF" w:rsidRDefault="00000000">
            <w:pPr>
              <w:jc w:val="left"/>
            </w:pPr>
            <w:r>
              <w:t>课堂作业</w:t>
            </w:r>
            <w:r>
              <w:rPr>
                <w:rFonts w:hint="eastAsia"/>
              </w:rPr>
              <w:t>完成情况</w:t>
            </w:r>
          </w:p>
        </w:tc>
      </w:tr>
      <w:tr w:rsidR="00BC34FF" w14:paraId="7543B514" w14:textId="77777777">
        <w:trPr>
          <w:trHeight w:val="201"/>
          <w:jc w:val="center"/>
        </w:trPr>
        <w:tc>
          <w:tcPr>
            <w:tcW w:w="2169" w:type="dxa"/>
            <w:vMerge/>
            <w:vAlign w:val="center"/>
          </w:tcPr>
          <w:p w14:paraId="5B0AAC3F" w14:textId="77777777" w:rsidR="00BC34FF" w:rsidRDefault="00BC34FF">
            <w:pPr>
              <w:jc w:val="center"/>
            </w:pPr>
          </w:p>
        </w:tc>
        <w:tc>
          <w:tcPr>
            <w:tcW w:w="5222" w:type="dxa"/>
            <w:vAlign w:val="center"/>
          </w:tcPr>
          <w:p w14:paraId="437EDF27" w14:textId="77777777" w:rsidR="00BC34FF" w:rsidRDefault="00000000">
            <w:pPr>
              <w:jc w:val="left"/>
            </w:pPr>
            <w:r>
              <w:t>单元测试</w:t>
            </w:r>
            <w:r>
              <w:rPr>
                <w:rFonts w:hint="eastAsia"/>
              </w:rPr>
              <w:t>成绩</w:t>
            </w:r>
          </w:p>
        </w:tc>
      </w:tr>
      <w:tr w:rsidR="00BC34FF" w14:paraId="51DE84B6" w14:textId="77777777">
        <w:trPr>
          <w:trHeight w:val="193"/>
          <w:jc w:val="center"/>
        </w:trPr>
        <w:tc>
          <w:tcPr>
            <w:tcW w:w="2169" w:type="dxa"/>
            <w:vMerge/>
            <w:vAlign w:val="center"/>
          </w:tcPr>
          <w:p w14:paraId="4186BF45" w14:textId="77777777" w:rsidR="00BC34FF" w:rsidRDefault="00BC34FF">
            <w:pPr>
              <w:jc w:val="center"/>
            </w:pPr>
          </w:p>
        </w:tc>
        <w:tc>
          <w:tcPr>
            <w:tcW w:w="5222" w:type="dxa"/>
            <w:vAlign w:val="center"/>
          </w:tcPr>
          <w:p w14:paraId="69648F68" w14:textId="77777777" w:rsidR="00BC34FF" w:rsidRDefault="00000000">
            <w:pPr>
              <w:jc w:val="left"/>
            </w:pPr>
            <w:r>
              <w:t>课堂中的师生互动</w:t>
            </w:r>
          </w:p>
        </w:tc>
      </w:tr>
      <w:tr w:rsidR="00BC34FF" w14:paraId="4640ECF7" w14:textId="77777777">
        <w:trPr>
          <w:trHeight w:val="185"/>
          <w:jc w:val="center"/>
        </w:trPr>
        <w:tc>
          <w:tcPr>
            <w:tcW w:w="2169" w:type="dxa"/>
            <w:vMerge w:val="restart"/>
            <w:vAlign w:val="center"/>
          </w:tcPr>
          <w:p w14:paraId="60962497" w14:textId="77777777" w:rsidR="00BC34FF" w:rsidRDefault="00000000">
            <w:pPr>
              <w:jc w:val="center"/>
            </w:pPr>
            <w:r>
              <w:t>实验</w:t>
            </w:r>
          </w:p>
        </w:tc>
        <w:tc>
          <w:tcPr>
            <w:tcW w:w="5222" w:type="dxa"/>
            <w:vAlign w:val="center"/>
          </w:tcPr>
          <w:p w14:paraId="7B0692F6" w14:textId="77777777" w:rsidR="00BC34FF" w:rsidRDefault="00000000">
            <w:pPr>
              <w:jc w:val="left"/>
            </w:pPr>
            <w:r>
              <w:t>实验一：</w:t>
            </w:r>
            <w:r>
              <w:rPr>
                <w:kern w:val="0"/>
                <w:szCs w:val="21"/>
              </w:rPr>
              <w:t>汽车使用技术状态的检查</w:t>
            </w:r>
          </w:p>
        </w:tc>
      </w:tr>
      <w:tr w:rsidR="00BC34FF" w14:paraId="7B6EC9F0" w14:textId="77777777">
        <w:trPr>
          <w:trHeight w:val="185"/>
          <w:jc w:val="center"/>
        </w:trPr>
        <w:tc>
          <w:tcPr>
            <w:tcW w:w="2169" w:type="dxa"/>
            <w:vMerge/>
            <w:vAlign w:val="center"/>
          </w:tcPr>
          <w:p w14:paraId="43CF9479" w14:textId="77777777" w:rsidR="00BC34FF" w:rsidRDefault="00BC34FF">
            <w:pPr>
              <w:jc w:val="center"/>
            </w:pPr>
          </w:p>
        </w:tc>
        <w:tc>
          <w:tcPr>
            <w:tcW w:w="5222" w:type="dxa"/>
            <w:vAlign w:val="center"/>
          </w:tcPr>
          <w:p w14:paraId="0D7FD082" w14:textId="77777777" w:rsidR="00BC34FF" w:rsidRDefault="00000000">
            <w:pPr>
              <w:jc w:val="left"/>
            </w:pPr>
            <w:r>
              <w:t>实验二：</w:t>
            </w:r>
            <w:r>
              <w:rPr>
                <w:kern w:val="0"/>
                <w:szCs w:val="21"/>
              </w:rPr>
              <w:t>常用汽车运行材料的简易鉴别</w:t>
            </w:r>
          </w:p>
        </w:tc>
      </w:tr>
      <w:tr w:rsidR="00BC34FF" w14:paraId="51669388" w14:textId="77777777">
        <w:trPr>
          <w:trHeight w:val="185"/>
          <w:jc w:val="center"/>
        </w:trPr>
        <w:tc>
          <w:tcPr>
            <w:tcW w:w="2169" w:type="dxa"/>
            <w:vMerge/>
            <w:vAlign w:val="center"/>
          </w:tcPr>
          <w:p w14:paraId="6445FDA9" w14:textId="77777777" w:rsidR="00BC34FF" w:rsidRDefault="00BC34FF">
            <w:pPr>
              <w:jc w:val="center"/>
            </w:pPr>
          </w:p>
        </w:tc>
        <w:tc>
          <w:tcPr>
            <w:tcW w:w="5222" w:type="dxa"/>
            <w:vAlign w:val="center"/>
          </w:tcPr>
          <w:p w14:paraId="6C2137CD" w14:textId="77777777" w:rsidR="00BC34FF" w:rsidRDefault="00000000">
            <w:pPr>
              <w:jc w:val="left"/>
            </w:pPr>
            <w:r>
              <w:t>实验三：</w:t>
            </w:r>
            <w:r>
              <w:rPr>
                <w:kern w:val="0"/>
                <w:szCs w:val="21"/>
              </w:rPr>
              <w:t>常用汽车运行材料主要性能测定</w:t>
            </w:r>
          </w:p>
        </w:tc>
      </w:tr>
      <w:tr w:rsidR="00BC34FF" w14:paraId="32CF52C6" w14:textId="77777777">
        <w:trPr>
          <w:trHeight w:val="254"/>
          <w:jc w:val="center"/>
        </w:trPr>
        <w:tc>
          <w:tcPr>
            <w:tcW w:w="2169" w:type="dxa"/>
            <w:vMerge/>
            <w:vAlign w:val="center"/>
          </w:tcPr>
          <w:p w14:paraId="67369D26" w14:textId="77777777" w:rsidR="00BC34FF" w:rsidRDefault="00BC34FF">
            <w:pPr>
              <w:jc w:val="center"/>
            </w:pPr>
          </w:p>
        </w:tc>
        <w:tc>
          <w:tcPr>
            <w:tcW w:w="5222" w:type="dxa"/>
            <w:vAlign w:val="center"/>
          </w:tcPr>
          <w:p w14:paraId="3537A55B" w14:textId="77777777" w:rsidR="00BC34FF" w:rsidRDefault="00000000">
            <w:pPr>
              <w:jc w:val="left"/>
            </w:pPr>
            <w:r>
              <w:t>实验四：</w:t>
            </w:r>
            <w:r>
              <w:rPr>
                <w:kern w:val="0"/>
                <w:szCs w:val="21"/>
              </w:rPr>
              <w:t>常用汽车运行材料主要性能测定</w:t>
            </w:r>
          </w:p>
        </w:tc>
      </w:tr>
      <w:tr w:rsidR="00BC34FF" w14:paraId="14BEA7B2" w14:textId="77777777">
        <w:trPr>
          <w:trHeight w:val="145"/>
          <w:jc w:val="center"/>
        </w:trPr>
        <w:tc>
          <w:tcPr>
            <w:tcW w:w="2169" w:type="dxa"/>
            <w:vMerge w:val="restart"/>
            <w:vAlign w:val="center"/>
          </w:tcPr>
          <w:p w14:paraId="56A7510B" w14:textId="77777777" w:rsidR="00BC34FF" w:rsidRDefault="00000000">
            <w:pPr>
              <w:jc w:val="center"/>
            </w:pPr>
            <w:r>
              <w:t>期末考试</w:t>
            </w:r>
          </w:p>
        </w:tc>
        <w:tc>
          <w:tcPr>
            <w:tcW w:w="5222" w:type="dxa"/>
            <w:vAlign w:val="center"/>
          </w:tcPr>
          <w:p w14:paraId="6BDCE80A" w14:textId="77777777" w:rsidR="00BC34FF" w:rsidRDefault="00000000">
            <w:pPr>
              <w:jc w:val="left"/>
            </w:pPr>
            <w:r>
              <w:t>填空题</w:t>
            </w:r>
          </w:p>
        </w:tc>
      </w:tr>
      <w:tr w:rsidR="00BC34FF" w14:paraId="5D12BFB9" w14:textId="77777777">
        <w:trPr>
          <w:trHeight w:val="241"/>
          <w:jc w:val="center"/>
        </w:trPr>
        <w:tc>
          <w:tcPr>
            <w:tcW w:w="2169" w:type="dxa"/>
            <w:vMerge/>
            <w:vAlign w:val="center"/>
          </w:tcPr>
          <w:p w14:paraId="7134060B" w14:textId="77777777" w:rsidR="00BC34FF" w:rsidRDefault="00BC34FF">
            <w:pPr>
              <w:jc w:val="center"/>
            </w:pPr>
          </w:p>
        </w:tc>
        <w:tc>
          <w:tcPr>
            <w:tcW w:w="5222" w:type="dxa"/>
            <w:vAlign w:val="center"/>
          </w:tcPr>
          <w:p w14:paraId="73D8BE8B" w14:textId="77777777" w:rsidR="00BC34FF" w:rsidRDefault="00000000">
            <w:pPr>
              <w:jc w:val="left"/>
            </w:pPr>
            <w:r>
              <w:t>判断题</w:t>
            </w:r>
          </w:p>
        </w:tc>
      </w:tr>
      <w:tr w:rsidR="00BC34FF" w14:paraId="52E5F9FD" w14:textId="77777777">
        <w:trPr>
          <w:trHeight w:val="290"/>
          <w:jc w:val="center"/>
        </w:trPr>
        <w:tc>
          <w:tcPr>
            <w:tcW w:w="2169" w:type="dxa"/>
            <w:vMerge/>
            <w:vAlign w:val="center"/>
          </w:tcPr>
          <w:p w14:paraId="33520555" w14:textId="77777777" w:rsidR="00BC34FF" w:rsidRDefault="00BC34FF">
            <w:pPr>
              <w:jc w:val="center"/>
            </w:pPr>
          </w:p>
        </w:tc>
        <w:tc>
          <w:tcPr>
            <w:tcW w:w="5222" w:type="dxa"/>
            <w:vAlign w:val="center"/>
          </w:tcPr>
          <w:p w14:paraId="6CA361A5" w14:textId="77777777" w:rsidR="00BC34FF" w:rsidRDefault="00000000">
            <w:pPr>
              <w:jc w:val="left"/>
            </w:pPr>
            <w:r>
              <w:t>选择题</w:t>
            </w:r>
          </w:p>
        </w:tc>
      </w:tr>
      <w:tr w:rsidR="00BC34FF" w14:paraId="78D948EA" w14:textId="77777777">
        <w:trPr>
          <w:trHeight w:val="201"/>
          <w:jc w:val="center"/>
        </w:trPr>
        <w:tc>
          <w:tcPr>
            <w:tcW w:w="2169" w:type="dxa"/>
            <w:vMerge/>
            <w:vAlign w:val="center"/>
          </w:tcPr>
          <w:p w14:paraId="5BB45346" w14:textId="77777777" w:rsidR="00BC34FF" w:rsidRDefault="00BC34FF">
            <w:pPr>
              <w:jc w:val="center"/>
            </w:pPr>
          </w:p>
        </w:tc>
        <w:tc>
          <w:tcPr>
            <w:tcW w:w="5222" w:type="dxa"/>
            <w:vAlign w:val="center"/>
          </w:tcPr>
          <w:p w14:paraId="2FEB81A4" w14:textId="77777777" w:rsidR="00BC34FF" w:rsidRDefault="00000000">
            <w:pPr>
              <w:jc w:val="left"/>
            </w:pPr>
            <w:r>
              <w:t>名词解释</w:t>
            </w:r>
          </w:p>
        </w:tc>
      </w:tr>
      <w:tr w:rsidR="00BC34FF" w14:paraId="0CCFC361" w14:textId="77777777">
        <w:trPr>
          <w:trHeight w:val="193"/>
          <w:jc w:val="center"/>
        </w:trPr>
        <w:tc>
          <w:tcPr>
            <w:tcW w:w="2169" w:type="dxa"/>
            <w:vMerge/>
            <w:vAlign w:val="center"/>
          </w:tcPr>
          <w:p w14:paraId="42CF3F21" w14:textId="77777777" w:rsidR="00BC34FF" w:rsidRDefault="00BC34FF">
            <w:pPr>
              <w:jc w:val="center"/>
            </w:pPr>
          </w:p>
        </w:tc>
        <w:tc>
          <w:tcPr>
            <w:tcW w:w="5222" w:type="dxa"/>
            <w:vAlign w:val="center"/>
          </w:tcPr>
          <w:p w14:paraId="23B5B439" w14:textId="77777777" w:rsidR="00BC34FF" w:rsidRDefault="00000000">
            <w:pPr>
              <w:jc w:val="left"/>
            </w:pPr>
            <w:r>
              <w:t>简答题</w:t>
            </w:r>
          </w:p>
        </w:tc>
      </w:tr>
      <w:tr w:rsidR="00BC34FF" w14:paraId="62BBE858" w14:textId="77777777">
        <w:trPr>
          <w:trHeight w:val="290"/>
          <w:jc w:val="center"/>
        </w:trPr>
        <w:tc>
          <w:tcPr>
            <w:tcW w:w="2169" w:type="dxa"/>
            <w:vMerge/>
            <w:vAlign w:val="center"/>
          </w:tcPr>
          <w:p w14:paraId="19871D75" w14:textId="77777777" w:rsidR="00BC34FF" w:rsidRDefault="00BC34FF">
            <w:pPr>
              <w:jc w:val="center"/>
            </w:pPr>
          </w:p>
        </w:tc>
        <w:tc>
          <w:tcPr>
            <w:tcW w:w="5222" w:type="dxa"/>
            <w:vAlign w:val="center"/>
          </w:tcPr>
          <w:p w14:paraId="6F81D456" w14:textId="77777777" w:rsidR="00BC34FF" w:rsidRDefault="00000000">
            <w:pPr>
              <w:jc w:val="left"/>
            </w:pPr>
            <w:r>
              <w:t>论述题</w:t>
            </w:r>
          </w:p>
        </w:tc>
      </w:tr>
    </w:tbl>
    <w:p w14:paraId="5DCD509C" w14:textId="77777777" w:rsidR="00BC34FF" w:rsidRDefault="00BC34FF">
      <w:pPr>
        <w:snapToGrid w:val="0"/>
        <w:spacing w:line="360" w:lineRule="auto"/>
        <w:ind w:firstLineChars="200" w:firstLine="420"/>
        <w:rPr>
          <w:rFonts w:hAnsi="宋体"/>
          <w:szCs w:val="21"/>
        </w:rPr>
      </w:pPr>
    </w:p>
    <w:p w14:paraId="289A45F1" w14:textId="77777777" w:rsidR="00BC34FF" w:rsidRDefault="00000000">
      <w:pPr>
        <w:numPr>
          <w:ilvl w:val="0"/>
          <w:numId w:val="8"/>
        </w:numPr>
        <w:snapToGrid w:val="0"/>
        <w:spacing w:line="360" w:lineRule="auto"/>
        <w:rPr>
          <w:b/>
          <w:szCs w:val="21"/>
        </w:rPr>
      </w:pPr>
      <w:r>
        <w:rPr>
          <w:b/>
          <w:szCs w:val="21"/>
        </w:rPr>
        <w:t>成绩评定</w:t>
      </w:r>
    </w:p>
    <w:p w14:paraId="4179FD27" w14:textId="77777777" w:rsidR="00BC34FF"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w:t>
      </w:r>
      <w:r>
        <w:rPr>
          <w:rFonts w:hint="eastAsia"/>
          <w:szCs w:val="21"/>
        </w:rPr>
        <w:t>。课程采用线上线下混合式授课，</w:t>
      </w:r>
      <w:r>
        <w:rPr>
          <w:szCs w:val="21"/>
        </w:rPr>
        <w:t>课程成绩包括</w:t>
      </w:r>
      <w:r>
        <w:rPr>
          <w:szCs w:val="21"/>
        </w:rPr>
        <w:t>2</w:t>
      </w:r>
      <w:r>
        <w:rPr>
          <w:szCs w:val="21"/>
        </w:rPr>
        <w:t>大部分，</w:t>
      </w:r>
      <w:r>
        <w:rPr>
          <w:rFonts w:hint="eastAsia"/>
          <w:szCs w:val="21"/>
        </w:rPr>
        <w:t>线上成绩和线下成绩，</w:t>
      </w:r>
      <w:r>
        <w:rPr>
          <w:szCs w:val="21"/>
        </w:rPr>
        <w:t>分别</w:t>
      </w:r>
      <w:r>
        <w:rPr>
          <w:rFonts w:hint="eastAsia"/>
          <w:szCs w:val="21"/>
        </w:rPr>
        <w:t>占</w:t>
      </w:r>
      <w:r>
        <w:rPr>
          <w:rFonts w:hint="eastAsia"/>
          <w:szCs w:val="21"/>
        </w:rPr>
        <w:t>5</w:t>
      </w:r>
      <w:r>
        <w:rPr>
          <w:szCs w:val="21"/>
        </w:rPr>
        <w:t>0%</w:t>
      </w:r>
      <w:r>
        <w:rPr>
          <w:rFonts w:hint="eastAsia"/>
          <w:szCs w:val="21"/>
        </w:rPr>
        <w:t>。线上成绩根据视频观看，单元测试、作业等环节构成，线下成绩采用期末考试形式，</w:t>
      </w:r>
      <w:r>
        <w:rPr>
          <w:szCs w:val="21"/>
        </w:rPr>
        <w:t>根据教学大纲知识点</w:t>
      </w:r>
      <w:r>
        <w:rPr>
          <w:rFonts w:hint="eastAsia"/>
          <w:szCs w:val="21"/>
        </w:rPr>
        <w:t>进行</w:t>
      </w:r>
      <w:r>
        <w:rPr>
          <w:szCs w:val="21"/>
        </w:rPr>
        <w:t>闭卷考核</w:t>
      </w:r>
      <w:r>
        <w:rPr>
          <w:rFonts w:hint="eastAsia"/>
          <w:szCs w:val="21"/>
        </w:rPr>
        <w:t>。</w:t>
      </w:r>
    </w:p>
    <w:p w14:paraId="7FF18965" w14:textId="77777777" w:rsidR="00BC34FF" w:rsidRDefault="00BC34FF">
      <w:pPr>
        <w:snapToGrid w:val="0"/>
        <w:spacing w:line="360" w:lineRule="auto"/>
        <w:ind w:firstLineChars="200" w:firstLine="420"/>
        <w:rPr>
          <w:rFonts w:hAnsi="宋体"/>
          <w:szCs w:val="21"/>
        </w:rPr>
      </w:pPr>
    </w:p>
    <w:p w14:paraId="7030EBCA"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1FD28737" w14:textId="77777777" w:rsidR="00BC34FF" w:rsidRDefault="00000000">
      <w:pPr>
        <w:spacing w:line="360" w:lineRule="auto"/>
        <w:ind w:firstLineChars="200" w:firstLine="420"/>
        <w:rPr>
          <w:szCs w:val="21"/>
        </w:rPr>
      </w:pPr>
      <w:r>
        <w:rPr>
          <w:szCs w:val="21"/>
        </w:rPr>
        <w:t>在理论教学活动实施过程中，教师依据课程教学大纲编写教学进度计划表、教案和讲义，通过课堂讲授、分组讨论、实验教学等教学方式引导学生学习，教师通过作业、测验、考试、实验报告等方式对学生进行考核，考核结果以课程成绩的形式体现，学生课程成绩包括平时成绩、实验成绩和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绩按照学校教务系统的要求录入，如考试课采用百分制和二级制，课程结束后对学生学习情况进行综合分析记录，学生的课程成绩如果达到及格或合格以上则认为学生达到了该课程目标所对应的毕业要求指标点。</w:t>
      </w:r>
    </w:p>
    <w:p w14:paraId="6A9A12EF" w14:textId="77777777" w:rsidR="00BC34FF" w:rsidRDefault="00000000">
      <w:pPr>
        <w:spacing w:line="360" w:lineRule="auto"/>
        <w:ind w:firstLineChars="200" w:firstLine="420"/>
        <w:rPr>
          <w:szCs w:val="21"/>
        </w:rPr>
      </w:pPr>
      <w:r>
        <w:rPr>
          <w:szCs w:val="21"/>
        </w:rPr>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考核结果以百分制和五级制的形式体现，实践成绩按照学校教务系统的要求录入，学生的实践成绩如果达到及格以上则认为学生达到了该课程目标所对应的毕业要求指标点。</w:t>
      </w:r>
    </w:p>
    <w:p w14:paraId="33D53F61" w14:textId="77777777" w:rsidR="00BC34FF" w:rsidRDefault="00000000">
      <w:pPr>
        <w:widowControl/>
        <w:jc w:val="left"/>
        <w:rPr>
          <w:rFonts w:hAnsi="宋体"/>
          <w:szCs w:val="21"/>
        </w:rPr>
      </w:pPr>
      <w:r>
        <w:rPr>
          <w:rFonts w:hAnsi="宋体"/>
          <w:szCs w:val="21"/>
        </w:rPr>
        <w:br w:type="page"/>
      </w:r>
    </w:p>
    <w:p w14:paraId="16ED3CF0" w14:textId="77777777" w:rsidR="00BC34FF" w:rsidRDefault="00000000">
      <w:pPr>
        <w:pStyle w:val="af4"/>
        <w:rPr>
          <w:color w:val="0000FF"/>
        </w:rPr>
      </w:pPr>
      <w:bookmarkStart w:id="24" w:name="_Toc2330"/>
      <w:r>
        <w:rPr>
          <w:rFonts w:hint="eastAsia"/>
        </w:rPr>
        <w:lastRenderedPageBreak/>
        <w:t>汽车保险与理赔</w:t>
      </w:r>
      <w:bookmarkEnd w:id="24"/>
    </w:p>
    <w:p w14:paraId="26478EB8" w14:textId="77777777" w:rsidR="00BC34FF" w:rsidRDefault="00000000">
      <w:pPr>
        <w:snapToGrid w:val="0"/>
        <w:spacing w:line="360" w:lineRule="auto"/>
        <w:jc w:val="center"/>
        <w:rPr>
          <w:sz w:val="28"/>
          <w:szCs w:val="28"/>
        </w:rPr>
      </w:pPr>
      <w:r>
        <w:rPr>
          <w:sz w:val="24"/>
        </w:rPr>
        <w:t>Automobile Insurance and Claims Settlement</w:t>
      </w:r>
    </w:p>
    <w:p w14:paraId="223ADFEB" w14:textId="77777777" w:rsidR="00BC34FF" w:rsidRDefault="00BC34FF">
      <w:pPr>
        <w:snapToGrid w:val="0"/>
        <w:spacing w:line="360" w:lineRule="auto"/>
        <w:jc w:val="center"/>
        <w:rPr>
          <w:b/>
          <w:szCs w:val="21"/>
        </w:rPr>
      </w:pPr>
    </w:p>
    <w:p w14:paraId="47AD0141"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6C8EB06D" w14:textId="77777777">
        <w:tc>
          <w:tcPr>
            <w:tcW w:w="1666" w:type="pct"/>
          </w:tcPr>
          <w:p w14:paraId="5315EE02" w14:textId="77777777" w:rsidR="00BC34FF" w:rsidRDefault="00000000">
            <w:pPr>
              <w:spacing w:line="300" w:lineRule="auto"/>
              <w:rPr>
                <w:b/>
                <w:bCs/>
                <w:color w:val="000000" w:themeColor="text1"/>
                <w:szCs w:val="21"/>
              </w:rPr>
            </w:pPr>
            <w:r>
              <w:rPr>
                <w:rFonts w:hAnsi="宋体"/>
                <w:b/>
                <w:bCs/>
                <w:color w:val="000000" w:themeColor="text1"/>
                <w:szCs w:val="21"/>
              </w:rPr>
              <w:t>课程编号：</w:t>
            </w:r>
            <w:r>
              <w:rPr>
                <w:rFonts w:hAnsi="宋体"/>
                <w:bCs/>
                <w:color w:val="000000" w:themeColor="text1"/>
                <w:szCs w:val="21"/>
              </w:rPr>
              <w:t>04021313h</w:t>
            </w:r>
          </w:p>
        </w:tc>
        <w:tc>
          <w:tcPr>
            <w:tcW w:w="1453" w:type="pct"/>
          </w:tcPr>
          <w:p w14:paraId="0B58A2F0" w14:textId="77777777" w:rsidR="00BC34FF" w:rsidRDefault="00000000">
            <w:pPr>
              <w:spacing w:line="300" w:lineRule="auto"/>
              <w:rPr>
                <w:b/>
                <w:bCs/>
                <w:color w:val="000000" w:themeColor="text1"/>
                <w:szCs w:val="21"/>
              </w:rPr>
            </w:pPr>
            <w:r>
              <w:rPr>
                <w:rFonts w:hAnsi="宋体"/>
                <w:b/>
                <w:bCs/>
                <w:color w:val="000000" w:themeColor="text1"/>
                <w:szCs w:val="21"/>
              </w:rPr>
              <w:t>课程总学时：</w:t>
            </w:r>
            <w:r>
              <w:rPr>
                <w:rFonts w:hAnsi="宋体" w:hint="eastAsia"/>
                <w:bCs/>
                <w:color w:val="000000" w:themeColor="text1"/>
                <w:szCs w:val="21"/>
              </w:rPr>
              <w:t>3</w:t>
            </w:r>
            <w:r>
              <w:rPr>
                <w:rFonts w:hAnsi="宋体"/>
                <w:bCs/>
                <w:color w:val="000000" w:themeColor="text1"/>
                <w:szCs w:val="21"/>
              </w:rPr>
              <w:t>2</w:t>
            </w:r>
          </w:p>
        </w:tc>
        <w:tc>
          <w:tcPr>
            <w:tcW w:w="1881" w:type="pct"/>
          </w:tcPr>
          <w:p w14:paraId="626F8D5A" w14:textId="77777777" w:rsidR="00BC34FF" w:rsidRDefault="00000000">
            <w:pPr>
              <w:spacing w:line="300" w:lineRule="auto"/>
              <w:rPr>
                <w:b/>
                <w:bCs/>
                <w:color w:val="000000" w:themeColor="text1"/>
                <w:szCs w:val="21"/>
              </w:rPr>
            </w:pPr>
            <w:r>
              <w:rPr>
                <w:rFonts w:hAnsi="宋体"/>
                <w:b/>
                <w:bCs/>
                <w:color w:val="000000" w:themeColor="text1"/>
                <w:szCs w:val="21"/>
              </w:rPr>
              <w:t>实验学时：</w:t>
            </w:r>
            <w:r>
              <w:rPr>
                <w:b/>
                <w:bCs/>
                <w:color w:val="000000" w:themeColor="text1"/>
                <w:szCs w:val="21"/>
              </w:rPr>
              <w:t xml:space="preserve"> </w:t>
            </w:r>
            <w:r>
              <w:rPr>
                <w:bCs/>
                <w:color w:val="000000" w:themeColor="text1"/>
                <w:szCs w:val="21"/>
              </w:rPr>
              <w:t xml:space="preserve">6 </w:t>
            </w:r>
            <w:r>
              <w:rPr>
                <w:rFonts w:hAnsi="宋体"/>
                <w:bCs/>
                <w:color w:val="000000" w:themeColor="text1"/>
                <w:szCs w:val="21"/>
              </w:rPr>
              <w:t>学时</w:t>
            </w:r>
          </w:p>
        </w:tc>
      </w:tr>
      <w:tr w:rsidR="00BC34FF" w14:paraId="762F596C" w14:textId="77777777">
        <w:tc>
          <w:tcPr>
            <w:tcW w:w="1666" w:type="pct"/>
          </w:tcPr>
          <w:p w14:paraId="391333AB" w14:textId="77777777" w:rsidR="00BC34FF" w:rsidRDefault="00000000">
            <w:pPr>
              <w:spacing w:line="300" w:lineRule="auto"/>
              <w:rPr>
                <w:b/>
                <w:bCs/>
                <w:color w:val="000000" w:themeColor="text1"/>
                <w:szCs w:val="21"/>
              </w:rPr>
            </w:pPr>
            <w:r>
              <w:rPr>
                <w:rFonts w:hAnsi="宋体"/>
                <w:b/>
                <w:bCs/>
                <w:color w:val="000000" w:themeColor="text1"/>
                <w:szCs w:val="21"/>
              </w:rPr>
              <w:t>课程性质：</w:t>
            </w:r>
            <w:r>
              <w:rPr>
                <w:rFonts w:hAnsi="宋体" w:hint="eastAsia"/>
                <w:b/>
                <w:bCs/>
                <w:color w:val="000000" w:themeColor="text1"/>
                <w:szCs w:val="21"/>
              </w:rPr>
              <w:t>必</w:t>
            </w:r>
            <w:r>
              <w:rPr>
                <w:rFonts w:hint="eastAsia"/>
                <w:b/>
                <w:bCs/>
                <w:color w:val="000000" w:themeColor="text1"/>
                <w:szCs w:val="21"/>
              </w:rPr>
              <w:t>修</w:t>
            </w:r>
          </w:p>
        </w:tc>
        <w:tc>
          <w:tcPr>
            <w:tcW w:w="1453" w:type="pct"/>
          </w:tcPr>
          <w:p w14:paraId="30B1FA84" w14:textId="77777777" w:rsidR="00BC34FF" w:rsidRDefault="00000000">
            <w:pPr>
              <w:spacing w:line="300" w:lineRule="auto"/>
              <w:rPr>
                <w:b/>
                <w:bCs/>
                <w:color w:val="000000" w:themeColor="text1"/>
                <w:szCs w:val="21"/>
              </w:rPr>
            </w:pPr>
            <w:r>
              <w:rPr>
                <w:rFonts w:hAnsi="宋体"/>
                <w:b/>
                <w:color w:val="000000" w:themeColor="text1"/>
                <w:szCs w:val="21"/>
              </w:rPr>
              <w:t>课程属性</w:t>
            </w:r>
            <w:r>
              <w:rPr>
                <w:b/>
                <w:color w:val="000000" w:themeColor="text1"/>
                <w:szCs w:val="21"/>
              </w:rPr>
              <w:t>:</w:t>
            </w:r>
            <w:r>
              <w:rPr>
                <w:bCs/>
                <w:color w:val="000000" w:themeColor="text1"/>
                <w:kern w:val="0"/>
                <w:szCs w:val="21"/>
              </w:rPr>
              <w:t>专业类</w:t>
            </w:r>
          </w:p>
        </w:tc>
        <w:tc>
          <w:tcPr>
            <w:tcW w:w="1881" w:type="pct"/>
          </w:tcPr>
          <w:p w14:paraId="36E47A29" w14:textId="77777777" w:rsidR="00BC34FF" w:rsidRDefault="00000000">
            <w:pPr>
              <w:spacing w:line="300" w:lineRule="auto"/>
              <w:rPr>
                <w:b/>
                <w:bCs/>
                <w:color w:val="000000" w:themeColor="text1"/>
                <w:szCs w:val="21"/>
              </w:rPr>
            </w:pPr>
            <w:r>
              <w:rPr>
                <w:rFonts w:hAnsi="宋体"/>
                <w:b/>
                <w:bCs/>
                <w:color w:val="000000" w:themeColor="text1"/>
                <w:szCs w:val="21"/>
              </w:rPr>
              <w:t>开设学期：</w:t>
            </w:r>
            <w:r>
              <w:rPr>
                <w:rFonts w:hAnsi="宋体"/>
                <w:bCs/>
                <w:color w:val="000000" w:themeColor="text1"/>
                <w:szCs w:val="21"/>
              </w:rPr>
              <w:t>第</w:t>
            </w:r>
            <w:r>
              <w:rPr>
                <w:rFonts w:hAnsi="宋体"/>
                <w:bCs/>
                <w:color w:val="000000" w:themeColor="text1"/>
                <w:szCs w:val="21"/>
              </w:rPr>
              <w:t>7</w:t>
            </w:r>
            <w:r>
              <w:rPr>
                <w:rFonts w:hAnsi="宋体"/>
                <w:bCs/>
                <w:color w:val="000000" w:themeColor="text1"/>
                <w:szCs w:val="21"/>
              </w:rPr>
              <w:t>学期</w:t>
            </w:r>
          </w:p>
        </w:tc>
      </w:tr>
      <w:tr w:rsidR="00BC34FF" w14:paraId="195F46EB" w14:textId="77777777">
        <w:tc>
          <w:tcPr>
            <w:tcW w:w="1666" w:type="pct"/>
          </w:tcPr>
          <w:p w14:paraId="11867EF8" w14:textId="77777777" w:rsidR="00BC34FF" w:rsidRDefault="00000000">
            <w:pPr>
              <w:spacing w:line="300" w:lineRule="auto"/>
              <w:rPr>
                <w:b/>
                <w:bCs/>
                <w:color w:val="000000" w:themeColor="text1"/>
                <w:szCs w:val="21"/>
              </w:rPr>
            </w:pPr>
            <w:r>
              <w:rPr>
                <w:rFonts w:hAnsi="宋体"/>
                <w:b/>
                <w:bCs/>
                <w:color w:val="000000" w:themeColor="text1"/>
                <w:szCs w:val="21"/>
              </w:rPr>
              <w:t>课程负责人：</w:t>
            </w:r>
            <w:r>
              <w:rPr>
                <w:rFonts w:hAnsi="宋体" w:hint="eastAsia"/>
                <w:bCs/>
                <w:color w:val="000000" w:themeColor="text1"/>
                <w:szCs w:val="21"/>
              </w:rPr>
              <w:t>姚新胜</w:t>
            </w:r>
          </w:p>
        </w:tc>
        <w:tc>
          <w:tcPr>
            <w:tcW w:w="1453" w:type="pct"/>
          </w:tcPr>
          <w:p w14:paraId="6FC1B7F3" w14:textId="77777777" w:rsidR="00BC34FF" w:rsidRDefault="00000000">
            <w:pPr>
              <w:spacing w:line="300" w:lineRule="auto"/>
              <w:rPr>
                <w:b/>
                <w:bCs/>
                <w:color w:val="000000" w:themeColor="text1"/>
                <w:szCs w:val="21"/>
              </w:rPr>
            </w:pPr>
            <w:r>
              <w:rPr>
                <w:rFonts w:hAnsi="宋体"/>
                <w:b/>
                <w:bCs/>
                <w:color w:val="000000" w:themeColor="text1"/>
                <w:szCs w:val="21"/>
              </w:rPr>
              <w:t>课程团队：</w:t>
            </w:r>
          </w:p>
        </w:tc>
        <w:tc>
          <w:tcPr>
            <w:tcW w:w="1881" w:type="pct"/>
          </w:tcPr>
          <w:p w14:paraId="75BAC688" w14:textId="77777777" w:rsidR="00BC34FF" w:rsidRDefault="00000000">
            <w:pPr>
              <w:spacing w:line="300" w:lineRule="auto"/>
              <w:rPr>
                <w:b/>
                <w:bCs/>
                <w:color w:val="000000" w:themeColor="text1"/>
                <w:szCs w:val="21"/>
              </w:rPr>
            </w:pPr>
            <w:r>
              <w:rPr>
                <w:rFonts w:hAnsi="宋体"/>
                <w:b/>
                <w:bCs/>
                <w:color w:val="000000" w:themeColor="text1"/>
                <w:szCs w:val="21"/>
              </w:rPr>
              <w:t>授课语言：</w:t>
            </w:r>
            <w:r>
              <w:rPr>
                <w:rFonts w:hAnsi="宋体" w:hint="eastAsia"/>
                <w:bCs/>
                <w:color w:val="000000" w:themeColor="text1"/>
                <w:szCs w:val="21"/>
              </w:rPr>
              <w:t>中文</w:t>
            </w:r>
          </w:p>
        </w:tc>
      </w:tr>
      <w:tr w:rsidR="00BC34FF" w14:paraId="18EF1EEA" w14:textId="77777777">
        <w:tc>
          <w:tcPr>
            <w:tcW w:w="5000" w:type="pct"/>
            <w:gridSpan w:val="3"/>
          </w:tcPr>
          <w:p w14:paraId="7730746B" w14:textId="77777777" w:rsidR="00BC34FF" w:rsidRDefault="00000000">
            <w:pPr>
              <w:spacing w:line="300" w:lineRule="auto"/>
              <w:ind w:rightChars="-81" w:right="-170"/>
              <w:rPr>
                <w:b/>
                <w:bCs/>
                <w:color w:val="000000" w:themeColor="text1"/>
                <w:szCs w:val="21"/>
              </w:rPr>
            </w:pPr>
            <w:r>
              <w:rPr>
                <w:rFonts w:hAnsi="宋体"/>
                <w:b/>
                <w:bCs/>
                <w:color w:val="000000" w:themeColor="text1"/>
                <w:szCs w:val="21"/>
              </w:rPr>
              <w:t>适用专业：</w:t>
            </w:r>
            <w:r>
              <w:rPr>
                <w:rFonts w:hAnsi="宋体" w:hint="eastAsia"/>
                <w:b/>
                <w:bCs/>
                <w:color w:val="000000" w:themeColor="text1"/>
                <w:szCs w:val="21"/>
              </w:rPr>
              <w:t>汽车服务工程</w:t>
            </w:r>
          </w:p>
        </w:tc>
      </w:tr>
      <w:tr w:rsidR="00BC34FF" w14:paraId="141C8A33" w14:textId="77777777">
        <w:tc>
          <w:tcPr>
            <w:tcW w:w="5000" w:type="pct"/>
            <w:gridSpan w:val="3"/>
          </w:tcPr>
          <w:p w14:paraId="2881BC2B" w14:textId="77777777" w:rsidR="00BC34FF" w:rsidRDefault="00000000">
            <w:pPr>
              <w:spacing w:line="300" w:lineRule="auto"/>
              <w:rPr>
                <w:b/>
                <w:bCs/>
                <w:color w:val="000000" w:themeColor="text1"/>
                <w:szCs w:val="21"/>
              </w:rPr>
            </w:pPr>
            <w:r>
              <w:rPr>
                <w:rFonts w:hAnsi="宋体"/>
                <w:b/>
                <w:bCs/>
                <w:color w:val="000000" w:themeColor="text1"/>
                <w:szCs w:val="21"/>
              </w:rPr>
              <w:t>对先修的要求：</w:t>
            </w:r>
            <w:r>
              <w:rPr>
                <w:rFonts w:ascii="宋体" w:hAnsi="宋体" w:hint="eastAsia"/>
                <w:bCs/>
                <w:color w:val="000000" w:themeColor="text1"/>
                <w:szCs w:val="21"/>
              </w:rPr>
              <w:t>汽车构造。要求重点了解汽车总体结构以及发动机、车身、制动、底盘等系统的功能和结构。</w:t>
            </w:r>
          </w:p>
        </w:tc>
      </w:tr>
      <w:tr w:rsidR="00BC34FF" w14:paraId="4C745FE0" w14:textId="77777777">
        <w:tc>
          <w:tcPr>
            <w:tcW w:w="5000" w:type="pct"/>
            <w:gridSpan w:val="3"/>
          </w:tcPr>
          <w:p w14:paraId="25EE926E" w14:textId="77777777" w:rsidR="00BC34FF" w:rsidRDefault="00000000">
            <w:pPr>
              <w:spacing w:line="300" w:lineRule="auto"/>
              <w:rPr>
                <w:b/>
                <w:bCs/>
                <w:color w:val="000000" w:themeColor="text1"/>
                <w:szCs w:val="21"/>
              </w:rPr>
            </w:pPr>
            <w:r>
              <w:rPr>
                <w:rFonts w:hAnsi="宋体"/>
                <w:b/>
                <w:bCs/>
                <w:color w:val="000000" w:themeColor="text1"/>
                <w:szCs w:val="21"/>
              </w:rPr>
              <w:t>对后续的支撑：</w:t>
            </w:r>
            <w:r>
              <w:rPr>
                <w:rFonts w:hAnsi="宋体" w:hint="eastAsia"/>
                <w:bCs/>
                <w:color w:val="000000" w:themeColor="text1"/>
                <w:szCs w:val="21"/>
              </w:rPr>
              <w:t>无</w:t>
            </w:r>
          </w:p>
        </w:tc>
      </w:tr>
      <w:tr w:rsidR="00BC34FF" w14:paraId="7CA2D76D" w14:textId="77777777">
        <w:tc>
          <w:tcPr>
            <w:tcW w:w="1666" w:type="pct"/>
          </w:tcPr>
          <w:p w14:paraId="278EED04" w14:textId="77777777" w:rsidR="00BC34FF" w:rsidRDefault="00000000">
            <w:pPr>
              <w:spacing w:line="300" w:lineRule="auto"/>
              <w:rPr>
                <w:b/>
                <w:bCs/>
                <w:color w:val="000000" w:themeColor="text1"/>
                <w:szCs w:val="21"/>
              </w:rPr>
            </w:pPr>
            <w:r>
              <w:rPr>
                <w:rFonts w:hAnsi="宋体"/>
                <w:b/>
                <w:bCs/>
                <w:color w:val="000000" w:themeColor="text1"/>
                <w:szCs w:val="21"/>
              </w:rPr>
              <w:t>主撰人：</w:t>
            </w:r>
            <w:r>
              <w:rPr>
                <w:rFonts w:hAnsi="宋体" w:hint="eastAsia"/>
                <w:bCs/>
                <w:color w:val="000000" w:themeColor="text1"/>
                <w:szCs w:val="21"/>
              </w:rPr>
              <w:t>姚新胜</w:t>
            </w:r>
          </w:p>
        </w:tc>
        <w:tc>
          <w:tcPr>
            <w:tcW w:w="1453" w:type="pct"/>
          </w:tcPr>
          <w:p w14:paraId="312787B9" w14:textId="77777777" w:rsidR="00BC34FF" w:rsidRDefault="00000000">
            <w:pPr>
              <w:spacing w:line="300" w:lineRule="auto"/>
              <w:rPr>
                <w:b/>
                <w:bCs/>
                <w:color w:val="000000" w:themeColor="text1"/>
                <w:szCs w:val="21"/>
              </w:rPr>
            </w:pPr>
            <w:r>
              <w:rPr>
                <w:rFonts w:hAnsi="宋体"/>
                <w:b/>
                <w:bCs/>
                <w:color w:val="000000" w:themeColor="text1"/>
                <w:szCs w:val="21"/>
              </w:rPr>
              <w:t>审核人：</w:t>
            </w:r>
            <w:r>
              <w:rPr>
                <w:rFonts w:hint="eastAsia"/>
                <w:szCs w:val="21"/>
              </w:rPr>
              <w:t>高献坤</w:t>
            </w:r>
          </w:p>
        </w:tc>
        <w:tc>
          <w:tcPr>
            <w:tcW w:w="1881" w:type="pct"/>
          </w:tcPr>
          <w:p w14:paraId="548E92CE" w14:textId="77777777" w:rsidR="00BC34FF" w:rsidRDefault="00000000">
            <w:pPr>
              <w:spacing w:line="300" w:lineRule="auto"/>
              <w:rPr>
                <w:b/>
                <w:bCs/>
                <w:color w:val="000000" w:themeColor="text1"/>
                <w:szCs w:val="21"/>
              </w:rPr>
            </w:pPr>
            <w:r>
              <w:rPr>
                <w:rFonts w:hAnsi="宋体"/>
                <w:b/>
                <w:bCs/>
                <w:color w:val="000000" w:themeColor="text1"/>
                <w:szCs w:val="21"/>
              </w:rPr>
              <w:t>大纲制定（修订）日期：</w:t>
            </w:r>
            <w:r>
              <w:rPr>
                <w:rFonts w:hAnsi="宋体" w:hint="eastAsia"/>
                <w:b/>
                <w:bCs/>
                <w:color w:val="000000" w:themeColor="text1"/>
                <w:szCs w:val="21"/>
              </w:rPr>
              <w:t>2</w:t>
            </w:r>
            <w:r>
              <w:rPr>
                <w:rFonts w:hAnsi="宋体"/>
                <w:b/>
                <w:bCs/>
                <w:color w:val="000000" w:themeColor="text1"/>
                <w:szCs w:val="21"/>
              </w:rPr>
              <w:t>023.05</w:t>
            </w:r>
          </w:p>
        </w:tc>
      </w:tr>
    </w:tbl>
    <w:p w14:paraId="0E2F74B3" w14:textId="77777777" w:rsidR="00BC34FF" w:rsidRDefault="00BC34FF">
      <w:pPr>
        <w:widowControl/>
        <w:snapToGrid w:val="0"/>
        <w:spacing w:line="360" w:lineRule="auto"/>
        <w:jc w:val="left"/>
        <w:rPr>
          <w:b/>
          <w:bCs/>
          <w:kern w:val="0"/>
          <w:szCs w:val="21"/>
        </w:rPr>
      </w:pPr>
    </w:p>
    <w:p w14:paraId="4D9CB37E"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0F9ED905" w14:textId="77777777" w:rsidR="00BC34FF" w:rsidRDefault="00000000">
      <w:pPr>
        <w:spacing w:line="360" w:lineRule="auto"/>
        <w:ind w:firstLineChars="200" w:firstLine="420"/>
        <w:rPr>
          <w:kern w:val="0"/>
          <w:szCs w:val="21"/>
        </w:rPr>
      </w:pPr>
      <w:r>
        <w:rPr>
          <w:rFonts w:hint="eastAsia"/>
          <w:kern w:val="0"/>
          <w:szCs w:val="21"/>
        </w:rPr>
        <w:t>本课程是交通运输专业的一门专业选修课，主要讲述保险基础、汽车保险运营、汽车保险理赔等知识。通过对本门课程的学习，能够使学生对汽车保险与理赔的理论知识有所了解，使学生掌握汽车保险与理赔的基本原理、程序、流程与步骤，为今后在在保险、汽车、交通运输等方面相关知识的把握和利用奠定基础。通过本课程学习任务的完成达到如下目标：学生应该掌握汽车保险与理赔领域保险的理论基础、车险设置与管理知识，具备汽车保险与理赔的一定操作能力，具备汽车保险工程师的基本专业素质。</w:t>
      </w:r>
    </w:p>
    <w:p w14:paraId="5BF84C0A" w14:textId="77777777" w:rsidR="00BC34FF" w:rsidRDefault="00BC34FF">
      <w:pPr>
        <w:spacing w:line="360" w:lineRule="auto"/>
        <w:ind w:firstLineChars="200" w:firstLine="420"/>
        <w:rPr>
          <w:kern w:val="0"/>
          <w:szCs w:val="21"/>
        </w:rPr>
      </w:pPr>
    </w:p>
    <w:p w14:paraId="5F89F073"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5000" w:type="pct"/>
        <w:jc w:val="center"/>
        <w:tblLook w:val="04A0" w:firstRow="1" w:lastRow="0" w:firstColumn="1" w:lastColumn="0" w:noHBand="0" w:noVBand="1"/>
      </w:tblPr>
      <w:tblGrid>
        <w:gridCol w:w="741"/>
        <w:gridCol w:w="1346"/>
        <w:gridCol w:w="4182"/>
        <w:gridCol w:w="2621"/>
      </w:tblGrid>
      <w:tr w:rsidR="00BC34FF" w14:paraId="3ED38F4B" w14:textId="77777777">
        <w:trPr>
          <w:trHeight w:val="403"/>
          <w:jc w:val="center"/>
        </w:trPr>
        <w:tc>
          <w:tcPr>
            <w:tcW w:w="41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DA5D4B" w14:textId="77777777" w:rsidR="00BC34FF" w:rsidRDefault="00000000">
            <w:pPr>
              <w:spacing w:line="320" w:lineRule="exact"/>
              <w:jc w:val="center"/>
              <w:rPr>
                <w:rFonts w:eastAsia="黑体"/>
                <w:color w:val="000000" w:themeColor="text1"/>
                <w:sz w:val="18"/>
                <w:szCs w:val="21"/>
              </w:rPr>
            </w:pPr>
            <w:r>
              <w:rPr>
                <w:rFonts w:eastAsia="黑体" w:hAnsi="黑体"/>
                <w:color w:val="000000" w:themeColor="text1"/>
                <w:sz w:val="18"/>
                <w:szCs w:val="21"/>
              </w:rPr>
              <w:t>序号</w:t>
            </w:r>
          </w:p>
        </w:tc>
        <w:tc>
          <w:tcPr>
            <w:tcW w:w="757"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39E734" w14:textId="77777777" w:rsidR="00BC34FF" w:rsidRDefault="00000000">
            <w:pPr>
              <w:spacing w:line="320" w:lineRule="exact"/>
              <w:jc w:val="center"/>
              <w:rPr>
                <w:rFonts w:eastAsia="黑体"/>
                <w:color w:val="000000" w:themeColor="text1"/>
                <w:sz w:val="18"/>
                <w:szCs w:val="21"/>
              </w:rPr>
            </w:pPr>
            <w:r>
              <w:rPr>
                <w:rFonts w:eastAsia="黑体" w:hAnsi="黑体"/>
                <w:color w:val="000000" w:themeColor="text1"/>
                <w:sz w:val="18"/>
                <w:szCs w:val="21"/>
              </w:rPr>
              <w:t>课程目标</w:t>
            </w:r>
          </w:p>
        </w:tc>
        <w:tc>
          <w:tcPr>
            <w:tcW w:w="235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679161" w14:textId="77777777" w:rsidR="00BC34FF" w:rsidRDefault="00000000">
            <w:pPr>
              <w:spacing w:line="320" w:lineRule="exact"/>
              <w:jc w:val="center"/>
              <w:rPr>
                <w:rFonts w:eastAsia="黑体"/>
                <w:color w:val="000000" w:themeColor="text1"/>
                <w:sz w:val="18"/>
                <w:szCs w:val="21"/>
              </w:rPr>
            </w:pPr>
            <w:r>
              <w:rPr>
                <w:rFonts w:eastAsia="黑体"/>
                <w:color w:val="000000" w:themeColor="text1"/>
                <w:sz w:val="18"/>
                <w:szCs w:val="21"/>
              </w:rPr>
              <w:t>支撑毕业要求指标点</w:t>
            </w:r>
          </w:p>
        </w:tc>
        <w:tc>
          <w:tcPr>
            <w:tcW w:w="1474"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4107C3" w14:textId="77777777" w:rsidR="00BC34FF" w:rsidRDefault="00000000">
            <w:pPr>
              <w:spacing w:line="320" w:lineRule="exact"/>
              <w:jc w:val="center"/>
              <w:rPr>
                <w:rFonts w:eastAsia="黑体"/>
                <w:color w:val="000000" w:themeColor="text1"/>
                <w:sz w:val="18"/>
                <w:szCs w:val="21"/>
              </w:rPr>
            </w:pPr>
            <w:r>
              <w:rPr>
                <w:rFonts w:eastAsia="黑体" w:hAnsi="黑体"/>
                <w:color w:val="000000" w:themeColor="text1"/>
                <w:sz w:val="18"/>
                <w:szCs w:val="21"/>
              </w:rPr>
              <w:t>毕业要求</w:t>
            </w:r>
          </w:p>
        </w:tc>
      </w:tr>
      <w:tr w:rsidR="00BC34FF" w14:paraId="581168A8" w14:textId="77777777">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52D06B6" w14:textId="77777777" w:rsidR="00BC34FF" w:rsidRDefault="00000000">
            <w:pPr>
              <w:spacing w:line="320" w:lineRule="exact"/>
              <w:jc w:val="center"/>
              <w:rPr>
                <w:rFonts w:eastAsiaTheme="minorEastAsia"/>
                <w:color w:val="000000" w:themeColor="text1"/>
                <w:sz w:val="18"/>
                <w:szCs w:val="21"/>
              </w:rPr>
            </w:pPr>
            <w:r>
              <w:rPr>
                <w:rFonts w:eastAsiaTheme="minorEastAsia" w:hint="eastAsia"/>
                <w:color w:val="000000" w:themeColor="text1"/>
                <w:sz w:val="18"/>
                <w:szCs w:val="21"/>
              </w:rPr>
              <w:t>1</w:t>
            </w:r>
          </w:p>
        </w:tc>
        <w:tc>
          <w:tcPr>
            <w:tcW w:w="1380" w:type="dxa"/>
            <w:tcBorders>
              <w:top w:val="single" w:sz="4" w:space="0" w:color="auto"/>
              <w:left w:val="single" w:sz="4" w:space="0" w:color="auto"/>
              <w:bottom w:val="single" w:sz="4" w:space="0" w:color="auto"/>
              <w:right w:val="single" w:sz="4" w:space="0" w:color="auto"/>
            </w:tcBorders>
            <w:vAlign w:val="center"/>
          </w:tcPr>
          <w:p w14:paraId="3B67657C" w14:textId="77777777" w:rsidR="00BC34FF" w:rsidRDefault="00000000">
            <w:pPr>
              <w:spacing w:line="320" w:lineRule="exact"/>
              <w:jc w:val="left"/>
              <w:rPr>
                <w:rFonts w:eastAsiaTheme="minorEastAsia" w:hAnsiTheme="minorEastAsia"/>
                <w:color w:val="000000" w:themeColor="text1"/>
                <w:sz w:val="18"/>
                <w:szCs w:val="21"/>
              </w:rPr>
            </w:pPr>
            <w:r>
              <w:rPr>
                <w:rFonts w:eastAsiaTheme="minorEastAsia" w:hAnsiTheme="minorEastAsia" w:hint="eastAsia"/>
                <w:color w:val="000000" w:themeColor="text1"/>
                <w:sz w:val="18"/>
                <w:szCs w:val="21"/>
              </w:rPr>
              <w:t>1.</w:t>
            </w:r>
            <w:r>
              <w:rPr>
                <w:rFonts w:eastAsiaTheme="minorEastAsia" w:hAnsiTheme="minorEastAsia" w:hint="eastAsia"/>
                <w:color w:val="000000" w:themeColor="text1"/>
                <w:sz w:val="18"/>
                <w:szCs w:val="21"/>
              </w:rPr>
              <w:t>了解汽车保险相关的基础知识</w:t>
            </w:r>
          </w:p>
        </w:tc>
        <w:tc>
          <w:tcPr>
            <w:tcW w:w="4289" w:type="dxa"/>
            <w:tcBorders>
              <w:top w:val="single" w:sz="4" w:space="0" w:color="auto"/>
              <w:left w:val="single" w:sz="4" w:space="0" w:color="auto"/>
              <w:bottom w:val="single" w:sz="4" w:space="0" w:color="auto"/>
              <w:right w:val="single" w:sz="4" w:space="0" w:color="auto"/>
            </w:tcBorders>
            <w:vAlign w:val="center"/>
          </w:tcPr>
          <w:p w14:paraId="08AD1912" w14:textId="77777777" w:rsidR="00BC34FF" w:rsidRDefault="00000000">
            <w:pPr>
              <w:ind w:firstLineChars="200" w:firstLine="360"/>
              <w:rPr>
                <w:rFonts w:eastAsiaTheme="minorEastAsia"/>
                <w:color w:val="000000" w:themeColor="text1"/>
                <w:sz w:val="18"/>
                <w:szCs w:val="21"/>
              </w:rPr>
            </w:pPr>
            <w:r>
              <w:rPr>
                <w:rFonts w:eastAsiaTheme="minorEastAsia"/>
                <w:color w:val="000000" w:themeColor="text1"/>
                <w:sz w:val="18"/>
                <w:szCs w:val="21"/>
              </w:rPr>
              <w:t>1-3.</w:t>
            </w:r>
            <w:r>
              <w:rPr>
                <w:rFonts w:eastAsiaTheme="minorEastAsia"/>
                <w:color w:val="000000" w:themeColor="text1"/>
                <w:sz w:val="18"/>
                <w:szCs w:val="21"/>
              </w:rPr>
              <w:t>具有交通运输经济学、交通运输安全学</w:t>
            </w:r>
            <w:r>
              <w:rPr>
                <w:rFonts w:eastAsiaTheme="minorEastAsia"/>
                <w:color w:val="000000" w:themeColor="text1"/>
                <w:sz w:val="18"/>
                <w:szCs w:val="21"/>
              </w:rPr>
              <w:t>…</w:t>
            </w:r>
            <w:r>
              <w:rPr>
                <w:rFonts w:eastAsiaTheme="minorEastAsia"/>
                <w:color w:val="000000" w:themeColor="text1"/>
                <w:sz w:val="18"/>
                <w:szCs w:val="21"/>
              </w:rPr>
              <w:t>等交通运输专业基础知识。</w:t>
            </w:r>
          </w:p>
          <w:p w14:paraId="73A784E7" w14:textId="77777777" w:rsidR="00BC34FF" w:rsidRDefault="00000000">
            <w:pPr>
              <w:ind w:firstLineChars="200" w:firstLine="360"/>
              <w:rPr>
                <w:sz w:val="18"/>
                <w:szCs w:val="21"/>
              </w:rPr>
            </w:pPr>
            <w:r>
              <w:rPr>
                <w:sz w:val="18"/>
                <w:szCs w:val="21"/>
              </w:rPr>
              <w:t>2-3.</w:t>
            </w:r>
            <w:r>
              <w:rPr>
                <w:sz w:val="18"/>
                <w:szCs w:val="21"/>
              </w:rPr>
              <w:t>能够通过文献研究对</w:t>
            </w:r>
            <w:r>
              <w:rPr>
                <w:bCs/>
                <w:sz w:val="18"/>
                <w:szCs w:val="21"/>
              </w:rPr>
              <w:t>交通运输领域</w:t>
            </w:r>
            <w:r>
              <w:rPr>
                <w:sz w:val="18"/>
                <w:szCs w:val="21"/>
              </w:rPr>
              <w:t>复杂工程问题进行有效分析和判断。</w:t>
            </w:r>
          </w:p>
          <w:p w14:paraId="7CA2890D" w14:textId="77777777" w:rsidR="00BC34FF" w:rsidRDefault="00000000">
            <w:pPr>
              <w:ind w:firstLineChars="200" w:firstLine="360"/>
              <w:rPr>
                <w:sz w:val="18"/>
                <w:szCs w:val="21"/>
              </w:rPr>
            </w:pPr>
            <w:r>
              <w:rPr>
                <w:sz w:val="18"/>
                <w:szCs w:val="21"/>
              </w:rPr>
              <w:t>9-1.</w:t>
            </w:r>
            <w:r>
              <w:rPr>
                <w:sz w:val="18"/>
                <w:szCs w:val="21"/>
              </w:rPr>
              <w:t>能够理解不同学科在交通运输相关领域的作用与价值</w:t>
            </w:r>
            <w:r>
              <w:rPr>
                <w:rFonts w:hint="eastAsia"/>
                <w:sz w:val="18"/>
                <w:szCs w:val="21"/>
              </w:rPr>
              <w:t>。</w:t>
            </w:r>
          </w:p>
        </w:tc>
        <w:tc>
          <w:tcPr>
            <w:tcW w:w="2688" w:type="dxa"/>
            <w:tcBorders>
              <w:top w:val="single" w:sz="4" w:space="0" w:color="auto"/>
              <w:left w:val="single" w:sz="4" w:space="0" w:color="auto"/>
              <w:right w:val="single" w:sz="4" w:space="0" w:color="auto"/>
            </w:tcBorders>
          </w:tcPr>
          <w:p w14:paraId="0270B0BC"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1</w:t>
            </w:r>
          </w:p>
          <w:p w14:paraId="3838DD43"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2</w:t>
            </w:r>
          </w:p>
          <w:p w14:paraId="788D1952" w14:textId="77777777" w:rsidR="00BC34FF" w:rsidRDefault="00000000">
            <w:pPr>
              <w:ind w:firstLineChars="18" w:firstLine="32"/>
              <w:rPr>
                <w:rFonts w:eastAsiaTheme="minorEastAsia" w:hAnsiTheme="minorEastAsia"/>
                <w:color w:val="000000" w:themeColor="text1"/>
                <w:sz w:val="18"/>
                <w:szCs w:val="21"/>
              </w:rPr>
            </w:pPr>
            <w:r>
              <w:rPr>
                <w:rFonts w:eastAsiaTheme="minorEastAsia"/>
                <w:color w:val="000000" w:themeColor="text1"/>
                <w:sz w:val="18"/>
                <w:szCs w:val="21"/>
              </w:rPr>
              <w:t>9</w:t>
            </w:r>
            <w:r>
              <w:rPr>
                <w:rFonts w:eastAsiaTheme="minorEastAsia" w:hAnsiTheme="minorEastAsia"/>
                <w:color w:val="000000" w:themeColor="text1"/>
                <w:sz w:val="18"/>
                <w:szCs w:val="21"/>
              </w:rPr>
              <w:t xml:space="preserve"> </w:t>
            </w:r>
          </w:p>
        </w:tc>
      </w:tr>
      <w:tr w:rsidR="00BC34FF" w14:paraId="7A5CC223" w14:textId="77777777">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EE8D743" w14:textId="77777777" w:rsidR="00BC34FF" w:rsidRDefault="00000000">
            <w:pPr>
              <w:spacing w:line="320" w:lineRule="exact"/>
              <w:jc w:val="center"/>
              <w:rPr>
                <w:rFonts w:eastAsiaTheme="minorEastAsia"/>
                <w:color w:val="000000" w:themeColor="text1"/>
                <w:sz w:val="18"/>
                <w:szCs w:val="21"/>
              </w:rPr>
            </w:pPr>
            <w:r>
              <w:rPr>
                <w:rFonts w:eastAsiaTheme="minorEastAsia" w:hint="eastAsia"/>
                <w:color w:val="000000" w:themeColor="text1"/>
                <w:sz w:val="18"/>
                <w:szCs w:val="21"/>
              </w:rPr>
              <w:t>2</w:t>
            </w:r>
          </w:p>
        </w:tc>
        <w:tc>
          <w:tcPr>
            <w:tcW w:w="1380" w:type="dxa"/>
            <w:tcBorders>
              <w:top w:val="single" w:sz="4" w:space="0" w:color="auto"/>
              <w:left w:val="single" w:sz="4" w:space="0" w:color="auto"/>
              <w:bottom w:val="single" w:sz="4" w:space="0" w:color="auto"/>
              <w:right w:val="single" w:sz="4" w:space="0" w:color="auto"/>
            </w:tcBorders>
            <w:vAlign w:val="center"/>
          </w:tcPr>
          <w:p w14:paraId="35970433" w14:textId="77777777" w:rsidR="00BC34FF" w:rsidRDefault="00000000">
            <w:pPr>
              <w:spacing w:line="320" w:lineRule="exact"/>
              <w:jc w:val="left"/>
              <w:rPr>
                <w:rFonts w:eastAsiaTheme="minorEastAsia" w:hAnsiTheme="minorEastAsia"/>
                <w:color w:val="000000" w:themeColor="text1"/>
                <w:sz w:val="18"/>
                <w:szCs w:val="21"/>
              </w:rPr>
            </w:pPr>
            <w:r>
              <w:rPr>
                <w:rFonts w:eastAsiaTheme="minorEastAsia" w:hAnsiTheme="minorEastAsia" w:hint="eastAsia"/>
                <w:color w:val="000000" w:themeColor="text1"/>
                <w:sz w:val="18"/>
                <w:szCs w:val="21"/>
              </w:rPr>
              <w:t>2.</w:t>
            </w:r>
            <w:r>
              <w:rPr>
                <w:rFonts w:eastAsiaTheme="minorEastAsia" w:hAnsiTheme="minorEastAsia" w:hint="eastAsia"/>
                <w:color w:val="000000" w:themeColor="text1"/>
                <w:sz w:val="18"/>
                <w:szCs w:val="21"/>
              </w:rPr>
              <w:t>通过汽车保险知识的学习，培育对汽车保险业务品种的了解及业务开展的初步</w:t>
            </w:r>
            <w:r>
              <w:rPr>
                <w:rFonts w:eastAsiaTheme="minorEastAsia" w:hAnsiTheme="minorEastAsia" w:hint="eastAsia"/>
                <w:color w:val="000000" w:themeColor="text1"/>
                <w:sz w:val="18"/>
                <w:szCs w:val="21"/>
              </w:rPr>
              <w:lastRenderedPageBreak/>
              <w:t>能力。</w:t>
            </w:r>
          </w:p>
        </w:tc>
        <w:tc>
          <w:tcPr>
            <w:tcW w:w="4289" w:type="dxa"/>
            <w:tcBorders>
              <w:top w:val="single" w:sz="4" w:space="0" w:color="auto"/>
              <w:left w:val="single" w:sz="4" w:space="0" w:color="auto"/>
              <w:bottom w:val="single" w:sz="4" w:space="0" w:color="auto"/>
              <w:right w:val="single" w:sz="4" w:space="0" w:color="auto"/>
            </w:tcBorders>
            <w:vAlign w:val="center"/>
          </w:tcPr>
          <w:p w14:paraId="7D88F0B7" w14:textId="77777777" w:rsidR="00BC34FF" w:rsidRDefault="00000000">
            <w:pPr>
              <w:ind w:firstLineChars="200" w:firstLine="360"/>
              <w:rPr>
                <w:sz w:val="18"/>
                <w:szCs w:val="21"/>
              </w:rPr>
            </w:pPr>
            <w:r>
              <w:rPr>
                <w:sz w:val="18"/>
                <w:szCs w:val="21"/>
              </w:rPr>
              <w:lastRenderedPageBreak/>
              <w:t>2-3.</w:t>
            </w:r>
            <w:r>
              <w:rPr>
                <w:sz w:val="18"/>
                <w:szCs w:val="21"/>
              </w:rPr>
              <w:t>能够通过文献研究对</w:t>
            </w:r>
            <w:r>
              <w:rPr>
                <w:bCs/>
                <w:sz w:val="18"/>
                <w:szCs w:val="21"/>
              </w:rPr>
              <w:t>交通运输领域</w:t>
            </w:r>
            <w:r>
              <w:rPr>
                <w:sz w:val="18"/>
                <w:szCs w:val="21"/>
              </w:rPr>
              <w:t>复杂工程问题进行有效分析和判断。</w:t>
            </w:r>
          </w:p>
          <w:p w14:paraId="098794AB" w14:textId="77777777" w:rsidR="00BC34FF" w:rsidRDefault="00000000">
            <w:pPr>
              <w:ind w:firstLineChars="200" w:firstLine="360"/>
              <w:rPr>
                <w:sz w:val="18"/>
                <w:szCs w:val="21"/>
              </w:rPr>
            </w:pPr>
            <w:r>
              <w:rPr>
                <w:sz w:val="18"/>
                <w:szCs w:val="21"/>
              </w:rPr>
              <w:t>3-3.</w:t>
            </w:r>
            <w:r>
              <w:rPr>
                <w:sz w:val="18"/>
                <w:szCs w:val="21"/>
              </w:rPr>
              <w:t>对技术问题解决方案进行技术分析、论证，同时考虑经济、环境、法律、安全、健康、伦理等因素，确定方案的合理性</w:t>
            </w:r>
            <w:r>
              <w:rPr>
                <w:rFonts w:hint="eastAsia"/>
                <w:sz w:val="18"/>
                <w:szCs w:val="21"/>
              </w:rPr>
              <w:t>。</w:t>
            </w:r>
          </w:p>
          <w:p w14:paraId="315F2516" w14:textId="77777777" w:rsidR="00BC34FF" w:rsidRDefault="00000000">
            <w:pPr>
              <w:ind w:firstLineChars="200" w:firstLine="360"/>
              <w:rPr>
                <w:sz w:val="18"/>
                <w:szCs w:val="21"/>
              </w:rPr>
            </w:pPr>
            <w:r>
              <w:rPr>
                <w:sz w:val="18"/>
                <w:szCs w:val="21"/>
              </w:rPr>
              <w:t>4-2.</w:t>
            </w:r>
            <w:r>
              <w:rPr>
                <w:sz w:val="18"/>
                <w:szCs w:val="21"/>
              </w:rPr>
              <w:t>能够正确的采集、分析和整理实验数据；</w:t>
            </w:r>
          </w:p>
          <w:p w14:paraId="2A1E82FA" w14:textId="77777777" w:rsidR="00BC34FF" w:rsidRDefault="00000000">
            <w:pPr>
              <w:ind w:firstLineChars="200" w:firstLine="360"/>
              <w:rPr>
                <w:rFonts w:eastAsiaTheme="minorEastAsia"/>
                <w:color w:val="000000" w:themeColor="text1"/>
                <w:sz w:val="18"/>
                <w:szCs w:val="21"/>
              </w:rPr>
            </w:pPr>
            <w:r>
              <w:rPr>
                <w:sz w:val="18"/>
                <w:szCs w:val="21"/>
              </w:rPr>
              <w:lastRenderedPageBreak/>
              <w:t>6-2.</w:t>
            </w:r>
            <w:r>
              <w:rPr>
                <w:sz w:val="18"/>
                <w:szCs w:val="21"/>
              </w:rPr>
              <w:t>了解交通运输领域中相关的技术标准、知识产权、产业政策和法律法规，正确理解应承担的责任。</w:t>
            </w:r>
          </w:p>
        </w:tc>
        <w:tc>
          <w:tcPr>
            <w:tcW w:w="2688" w:type="dxa"/>
            <w:tcBorders>
              <w:left w:val="single" w:sz="4" w:space="0" w:color="auto"/>
              <w:right w:val="single" w:sz="4" w:space="0" w:color="auto"/>
            </w:tcBorders>
          </w:tcPr>
          <w:p w14:paraId="6F937D52"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lastRenderedPageBreak/>
              <w:t xml:space="preserve">2 </w:t>
            </w:r>
          </w:p>
          <w:p w14:paraId="083B9E17"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3 </w:t>
            </w:r>
          </w:p>
          <w:p w14:paraId="722C9006" w14:textId="77777777" w:rsidR="00BC34FF" w:rsidRDefault="00000000">
            <w:pPr>
              <w:ind w:firstLineChars="18" w:firstLine="32"/>
              <w:rPr>
                <w:sz w:val="18"/>
                <w:szCs w:val="21"/>
              </w:rPr>
            </w:pPr>
            <w:r>
              <w:rPr>
                <w:rFonts w:hint="eastAsia"/>
                <w:sz w:val="18"/>
                <w:szCs w:val="21"/>
              </w:rPr>
              <w:t>4</w:t>
            </w:r>
            <w:r>
              <w:rPr>
                <w:sz w:val="18"/>
                <w:szCs w:val="21"/>
              </w:rPr>
              <w:t xml:space="preserve"> </w:t>
            </w:r>
          </w:p>
          <w:p w14:paraId="329E34CF"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6 </w:t>
            </w:r>
          </w:p>
        </w:tc>
      </w:tr>
      <w:tr w:rsidR="00BC34FF" w14:paraId="115F2186" w14:textId="77777777">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390A9DB" w14:textId="77777777" w:rsidR="00BC34FF" w:rsidRDefault="00000000">
            <w:pPr>
              <w:spacing w:line="320" w:lineRule="exact"/>
              <w:jc w:val="center"/>
              <w:rPr>
                <w:rFonts w:eastAsiaTheme="minorEastAsia"/>
                <w:color w:val="000000" w:themeColor="text1"/>
                <w:sz w:val="18"/>
                <w:szCs w:val="21"/>
              </w:rPr>
            </w:pPr>
            <w:r>
              <w:rPr>
                <w:rFonts w:eastAsiaTheme="minorEastAsia" w:hint="eastAsia"/>
                <w:color w:val="000000" w:themeColor="text1"/>
                <w:sz w:val="18"/>
                <w:szCs w:val="21"/>
              </w:rPr>
              <w:t>3</w:t>
            </w:r>
          </w:p>
        </w:tc>
        <w:tc>
          <w:tcPr>
            <w:tcW w:w="1380" w:type="dxa"/>
            <w:tcBorders>
              <w:top w:val="single" w:sz="4" w:space="0" w:color="auto"/>
              <w:left w:val="single" w:sz="4" w:space="0" w:color="auto"/>
              <w:bottom w:val="single" w:sz="4" w:space="0" w:color="auto"/>
              <w:right w:val="single" w:sz="4" w:space="0" w:color="auto"/>
            </w:tcBorders>
            <w:vAlign w:val="center"/>
          </w:tcPr>
          <w:p w14:paraId="6FD11B2F" w14:textId="77777777" w:rsidR="00BC34FF" w:rsidRDefault="00000000">
            <w:pPr>
              <w:spacing w:line="320" w:lineRule="exact"/>
              <w:jc w:val="left"/>
              <w:rPr>
                <w:rFonts w:eastAsiaTheme="minorEastAsia" w:hAnsiTheme="minorEastAsia"/>
                <w:color w:val="000000" w:themeColor="text1"/>
                <w:sz w:val="18"/>
                <w:szCs w:val="21"/>
              </w:rPr>
            </w:pPr>
            <w:r>
              <w:rPr>
                <w:rFonts w:eastAsiaTheme="minorEastAsia" w:hAnsiTheme="minorEastAsia"/>
                <w:color w:val="000000" w:themeColor="text1"/>
                <w:sz w:val="18"/>
                <w:szCs w:val="21"/>
              </w:rPr>
              <w:t>3</w:t>
            </w:r>
            <w:r>
              <w:rPr>
                <w:rFonts w:eastAsiaTheme="minorEastAsia" w:hAnsiTheme="minorEastAsia" w:hint="eastAsia"/>
                <w:color w:val="000000" w:themeColor="text1"/>
                <w:sz w:val="18"/>
                <w:szCs w:val="21"/>
              </w:rPr>
              <w:t>.</w:t>
            </w:r>
            <w:r>
              <w:rPr>
                <w:rFonts w:eastAsiaTheme="minorEastAsia" w:hAnsiTheme="minorEastAsia" w:hint="eastAsia"/>
                <w:color w:val="000000" w:themeColor="text1"/>
                <w:sz w:val="18"/>
                <w:szCs w:val="21"/>
              </w:rPr>
              <w:t>结合保险理赔案例分析，了解汽车保险理赔的流程和主要环节业务。</w:t>
            </w:r>
          </w:p>
        </w:tc>
        <w:tc>
          <w:tcPr>
            <w:tcW w:w="4289" w:type="dxa"/>
            <w:tcBorders>
              <w:top w:val="single" w:sz="4" w:space="0" w:color="auto"/>
              <w:left w:val="single" w:sz="4" w:space="0" w:color="auto"/>
              <w:bottom w:val="single" w:sz="4" w:space="0" w:color="auto"/>
              <w:right w:val="single" w:sz="4" w:space="0" w:color="auto"/>
            </w:tcBorders>
            <w:vAlign w:val="center"/>
          </w:tcPr>
          <w:p w14:paraId="440CD81B" w14:textId="77777777" w:rsidR="00BC34FF" w:rsidRDefault="00000000">
            <w:pPr>
              <w:ind w:firstLineChars="200" w:firstLine="360"/>
              <w:rPr>
                <w:sz w:val="18"/>
                <w:szCs w:val="21"/>
              </w:rPr>
            </w:pPr>
            <w:r>
              <w:rPr>
                <w:sz w:val="18"/>
                <w:szCs w:val="21"/>
              </w:rPr>
              <w:t>2-3.</w:t>
            </w:r>
            <w:r>
              <w:rPr>
                <w:sz w:val="18"/>
                <w:szCs w:val="21"/>
              </w:rPr>
              <w:t>能够通过文献研究对</w:t>
            </w:r>
            <w:r>
              <w:rPr>
                <w:bCs/>
                <w:sz w:val="18"/>
                <w:szCs w:val="21"/>
              </w:rPr>
              <w:t>交通运输领域</w:t>
            </w:r>
            <w:r>
              <w:rPr>
                <w:sz w:val="18"/>
                <w:szCs w:val="21"/>
              </w:rPr>
              <w:t>复杂工程问题进行有效分析和判断。</w:t>
            </w:r>
          </w:p>
          <w:p w14:paraId="3BCB4B5E" w14:textId="77777777" w:rsidR="00BC34FF" w:rsidRDefault="00000000">
            <w:pPr>
              <w:ind w:firstLineChars="200" w:firstLine="360"/>
              <w:rPr>
                <w:sz w:val="18"/>
                <w:szCs w:val="21"/>
              </w:rPr>
            </w:pPr>
            <w:r>
              <w:rPr>
                <w:sz w:val="18"/>
                <w:szCs w:val="21"/>
              </w:rPr>
              <w:t>4-2.</w:t>
            </w:r>
            <w:r>
              <w:rPr>
                <w:sz w:val="18"/>
                <w:szCs w:val="21"/>
              </w:rPr>
              <w:t>能够正确的采集、分析和整理实验数据；</w:t>
            </w:r>
          </w:p>
          <w:p w14:paraId="01171A89" w14:textId="77777777" w:rsidR="00BC34FF" w:rsidRDefault="00000000">
            <w:pPr>
              <w:ind w:firstLineChars="200" w:firstLine="360"/>
              <w:rPr>
                <w:sz w:val="18"/>
                <w:szCs w:val="21"/>
              </w:rPr>
            </w:pPr>
            <w:r>
              <w:rPr>
                <w:sz w:val="18"/>
                <w:szCs w:val="21"/>
              </w:rPr>
              <w:t>6-2.</w:t>
            </w:r>
            <w:r>
              <w:rPr>
                <w:sz w:val="18"/>
                <w:szCs w:val="21"/>
              </w:rPr>
              <w:t>了解交通运输领域中相关的技术标准、知识产权、产业政策和法律法规，正确理解应承担的责任。</w:t>
            </w:r>
          </w:p>
          <w:p w14:paraId="6E61B4E3" w14:textId="77777777" w:rsidR="00BC34FF" w:rsidRDefault="00000000">
            <w:pPr>
              <w:ind w:firstLineChars="200" w:firstLine="360"/>
              <w:rPr>
                <w:sz w:val="18"/>
                <w:szCs w:val="21"/>
              </w:rPr>
            </w:pPr>
            <w:r>
              <w:rPr>
                <w:sz w:val="18"/>
                <w:szCs w:val="21"/>
              </w:rPr>
              <w:t>7-1.</w:t>
            </w:r>
            <w:r>
              <w:rPr>
                <w:sz w:val="18"/>
                <w:szCs w:val="21"/>
              </w:rPr>
              <w:t>了解国内外关于环境和社会可持续发展战略的政策和法律法规；</w:t>
            </w:r>
          </w:p>
          <w:p w14:paraId="35654E5F" w14:textId="77777777" w:rsidR="00BC34FF" w:rsidRDefault="00000000">
            <w:pPr>
              <w:ind w:firstLineChars="200" w:firstLine="360"/>
              <w:rPr>
                <w:sz w:val="18"/>
                <w:szCs w:val="21"/>
              </w:rPr>
            </w:pPr>
            <w:r>
              <w:rPr>
                <w:sz w:val="18"/>
                <w:szCs w:val="21"/>
              </w:rPr>
              <w:t>9-1.</w:t>
            </w:r>
            <w:r>
              <w:rPr>
                <w:sz w:val="18"/>
                <w:szCs w:val="21"/>
              </w:rPr>
              <w:t>能够理解不同学科在交通运输相关领域的作用与价值；</w:t>
            </w:r>
          </w:p>
          <w:p w14:paraId="0A7C52BB" w14:textId="77777777" w:rsidR="00BC34FF" w:rsidRDefault="00000000">
            <w:pPr>
              <w:ind w:firstLineChars="200" w:firstLine="360"/>
              <w:rPr>
                <w:sz w:val="18"/>
                <w:szCs w:val="21"/>
              </w:rPr>
            </w:pPr>
            <w:r>
              <w:rPr>
                <w:sz w:val="18"/>
                <w:szCs w:val="21"/>
              </w:rPr>
              <w:t>9-2.</w:t>
            </w:r>
            <w:r>
              <w:rPr>
                <w:sz w:val="18"/>
                <w:szCs w:val="21"/>
              </w:rPr>
              <w:t>能在多学科背景下的团队中担当团队成员或负责人的角色。</w:t>
            </w:r>
          </w:p>
          <w:p w14:paraId="5E7E7698" w14:textId="77777777" w:rsidR="00BC34FF" w:rsidRDefault="00000000">
            <w:pPr>
              <w:ind w:firstLineChars="200" w:firstLine="360"/>
              <w:rPr>
                <w:sz w:val="18"/>
                <w:szCs w:val="21"/>
              </w:rPr>
            </w:pPr>
            <w:r>
              <w:rPr>
                <w:sz w:val="18"/>
                <w:szCs w:val="21"/>
              </w:rPr>
              <w:t>10-2.</w:t>
            </w:r>
            <w:r>
              <w:rPr>
                <w:sz w:val="18"/>
                <w:szCs w:val="21"/>
              </w:rPr>
              <w:t>能撰写调研报告、实验报告、实习报告、课程设计（论文）和毕业设计（论文）等汽车服务工程技术文件</w:t>
            </w:r>
            <w:r>
              <w:rPr>
                <w:rFonts w:hint="eastAsia"/>
                <w:sz w:val="18"/>
                <w:szCs w:val="21"/>
              </w:rPr>
              <w:t>。</w:t>
            </w:r>
          </w:p>
          <w:p w14:paraId="34989AEF" w14:textId="77777777" w:rsidR="00BC34FF" w:rsidRDefault="00000000">
            <w:pPr>
              <w:ind w:firstLineChars="200" w:firstLine="360"/>
              <w:rPr>
                <w:rFonts w:eastAsiaTheme="minorEastAsia"/>
                <w:color w:val="000000" w:themeColor="text1"/>
                <w:sz w:val="18"/>
                <w:szCs w:val="21"/>
              </w:rPr>
            </w:pPr>
            <w:r>
              <w:rPr>
                <w:sz w:val="18"/>
                <w:szCs w:val="21"/>
              </w:rPr>
              <w:t>12-2.</w:t>
            </w:r>
            <w:r>
              <w:rPr>
                <w:sz w:val="18"/>
                <w:szCs w:val="21"/>
              </w:rPr>
              <w:t>具有自主学习能力，能够积极主动适应国内外形势发展。</w:t>
            </w:r>
          </w:p>
        </w:tc>
        <w:tc>
          <w:tcPr>
            <w:tcW w:w="2688" w:type="dxa"/>
            <w:tcBorders>
              <w:left w:val="single" w:sz="4" w:space="0" w:color="auto"/>
              <w:bottom w:val="single" w:sz="4" w:space="0" w:color="auto"/>
              <w:right w:val="single" w:sz="4" w:space="0" w:color="auto"/>
            </w:tcBorders>
          </w:tcPr>
          <w:p w14:paraId="5D7C8403"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2 </w:t>
            </w:r>
          </w:p>
          <w:p w14:paraId="0CE141FB" w14:textId="77777777" w:rsidR="00BC34FF" w:rsidRDefault="00000000">
            <w:pPr>
              <w:ind w:firstLineChars="18" w:firstLine="32"/>
              <w:rPr>
                <w:sz w:val="18"/>
                <w:szCs w:val="21"/>
              </w:rPr>
            </w:pPr>
            <w:r>
              <w:rPr>
                <w:rFonts w:hint="eastAsia"/>
                <w:sz w:val="18"/>
                <w:szCs w:val="21"/>
              </w:rPr>
              <w:t>4</w:t>
            </w:r>
            <w:r>
              <w:rPr>
                <w:sz w:val="18"/>
                <w:szCs w:val="21"/>
              </w:rPr>
              <w:t xml:space="preserve"> </w:t>
            </w:r>
          </w:p>
          <w:p w14:paraId="38ACFA53"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6 </w:t>
            </w:r>
          </w:p>
          <w:p w14:paraId="5F0C0835"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7 </w:t>
            </w:r>
          </w:p>
          <w:p w14:paraId="6BA3D316"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9 </w:t>
            </w:r>
          </w:p>
          <w:p w14:paraId="06E5DA2C"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10 </w:t>
            </w:r>
          </w:p>
          <w:p w14:paraId="3AEF821B" w14:textId="77777777" w:rsidR="00BC34FF"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12 </w:t>
            </w:r>
          </w:p>
        </w:tc>
      </w:tr>
    </w:tbl>
    <w:p w14:paraId="0995D1BF" w14:textId="77777777" w:rsidR="00BC34FF" w:rsidRDefault="00BC34FF">
      <w:pPr>
        <w:widowControl/>
        <w:snapToGrid w:val="0"/>
        <w:spacing w:line="360" w:lineRule="auto"/>
        <w:jc w:val="left"/>
        <w:rPr>
          <w:b/>
          <w:bCs/>
          <w:kern w:val="0"/>
          <w:szCs w:val="21"/>
        </w:rPr>
      </w:pPr>
    </w:p>
    <w:p w14:paraId="539C4B7A"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5000" w:type="pct"/>
        <w:jc w:val="center"/>
        <w:tblLook w:val="04A0" w:firstRow="1" w:lastRow="0" w:firstColumn="1" w:lastColumn="0" w:noHBand="0" w:noVBand="1"/>
      </w:tblPr>
      <w:tblGrid>
        <w:gridCol w:w="661"/>
        <w:gridCol w:w="2623"/>
        <w:gridCol w:w="1830"/>
        <w:gridCol w:w="686"/>
        <w:gridCol w:w="1913"/>
        <w:gridCol w:w="1177"/>
      </w:tblGrid>
      <w:tr w:rsidR="00BC34FF" w14:paraId="1AA72770"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E085EEA"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序号</w:t>
            </w:r>
          </w:p>
        </w:tc>
        <w:tc>
          <w:tcPr>
            <w:tcW w:w="147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2DF773"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教学内容</w:t>
            </w:r>
          </w:p>
        </w:tc>
        <w:tc>
          <w:tcPr>
            <w:tcW w:w="1029"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87AB259"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学生学习</w:t>
            </w:r>
          </w:p>
          <w:p w14:paraId="6618C351"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预期成果</w:t>
            </w:r>
          </w:p>
        </w:tc>
        <w:tc>
          <w:tcPr>
            <w:tcW w:w="38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F09E319"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课内</w:t>
            </w:r>
          </w:p>
          <w:p w14:paraId="195A2CC5"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学时</w:t>
            </w:r>
          </w:p>
        </w:tc>
        <w:tc>
          <w:tcPr>
            <w:tcW w:w="107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74509E"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教学方式</w:t>
            </w:r>
          </w:p>
        </w:tc>
        <w:tc>
          <w:tcPr>
            <w:tcW w:w="66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458914"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支撑</w:t>
            </w:r>
          </w:p>
          <w:p w14:paraId="56A88946"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课程目标</w:t>
            </w:r>
          </w:p>
        </w:tc>
      </w:tr>
      <w:tr w:rsidR="00BC34FF" w14:paraId="1BCCB940"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19A0A17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1</w:t>
            </w:r>
          </w:p>
        </w:tc>
        <w:tc>
          <w:tcPr>
            <w:tcW w:w="2689" w:type="dxa"/>
            <w:tcBorders>
              <w:top w:val="single" w:sz="4" w:space="0" w:color="auto"/>
              <w:left w:val="single" w:sz="4" w:space="0" w:color="auto"/>
              <w:bottom w:val="single" w:sz="4" w:space="0" w:color="auto"/>
              <w:right w:val="single" w:sz="4" w:space="0" w:color="auto"/>
            </w:tcBorders>
          </w:tcPr>
          <w:p w14:paraId="425F51C2" w14:textId="77777777" w:rsidR="00BC34FF" w:rsidRDefault="00000000">
            <w:pPr>
              <w:rPr>
                <w:sz w:val="18"/>
                <w:szCs w:val="18"/>
              </w:rPr>
            </w:pPr>
            <w:r>
              <w:rPr>
                <w:rFonts w:hint="eastAsia"/>
                <w:sz w:val="18"/>
                <w:szCs w:val="18"/>
              </w:rPr>
              <w:t>1</w:t>
            </w:r>
            <w:r>
              <w:rPr>
                <w:rFonts w:hint="eastAsia"/>
                <w:sz w:val="18"/>
                <w:szCs w:val="18"/>
              </w:rPr>
              <w:t>保险基础知识</w:t>
            </w:r>
          </w:p>
          <w:p w14:paraId="5DD05F29" w14:textId="77777777" w:rsidR="00BC34FF" w:rsidRDefault="00000000">
            <w:pPr>
              <w:rPr>
                <w:sz w:val="18"/>
                <w:szCs w:val="18"/>
              </w:rPr>
            </w:pPr>
            <w:r>
              <w:rPr>
                <w:rFonts w:hint="eastAsia"/>
                <w:sz w:val="18"/>
                <w:szCs w:val="18"/>
              </w:rPr>
              <w:t>1.1</w:t>
            </w:r>
            <w:r>
              <w:rPr>
                <w:rFonts w:hint="eastAsia"/>
                <w:sz w:val="18"/>
                <w:szCs w:val="18"/>
              </w:rPr>
              <w:t>风险与危险</w:t>
            </w:r>
          </w:p>
          <w:p w14:paraId="1DDF8003" w14:textId="77777777" w:rsidR="00BC34FF" w:rsidRDefault="00000000">
            <w:pPr>
              <w:rPr>
                <w:sz w:val="18"/>
                <w:szCs w:val="18"/>
              </w:rPr>
            </w:pPr>
            <w:r>
              <w:rPr>
                <w:rFonts w:hint="eastAsia"/>
                <w:sz w:val="18"/>
                <w:szCs w:val="18"/>
              </w:rPr>
              <w:t>1.2</w:t>
            </w:r>
            <w:r>
              <w:rPr>
                <w:rFonts w:hint="eastAsia"/>
                <w:sz w:val="18"/>
                <w:szCs w:val="18"/>
              </w:rPr>
              <w:t>风险管理与保险</w:t>
            </w:r>
          </w:p>
          <w:p w14:paraId="223EBDF2" w14:textId="77777777" w:rsidR="00BC34FF" w:rsidRDefault="00000000">
            <w:pPr>
              <w:rPr>
                <w:sz w:val="18"/>
                <w:szCs w:val="18"/>
              </w:rPr>
            </w:pPr>
            <w:r>
              <w:rPr>
                <w:rFonts w:hint="eastAsia"/>
                <w:sz w:val="18"/>
                <w:szCs w:val="18"/>
              </w:rPr>
              <w:t>1.3</w:t>
            </w:r>
            <w:r>
              <w:rPr>
                <w:rFonts w:hint="eastAsia"/>
                <w:sz w:val="18"/>
                <w:szCs w:val="18"/>
              </w:rPr>
              <w:t>可保风险</w:t>
            </w:r>
          </w:p>
          <w:p w14:paraId="5C09B1FF" w14:textId="77777777" w:rsidR="00BC34FF" w:rsidRDefault="00000000">
            <w:pPr>
              <w:rPr>
                <w:sz w:val="18"/>
                <w:szCs w:val="18"/>
              </w:rPr>
            </w:pPr>
            <w:r>
              <w:rPr>
                <w:rFonts w:hint="eastAsia"/>
                <w:sz w:val="18"/>
                <w:szCs w:val="18"/>
              </w:rPr>
              <w:t>1.4</w:t>
            </w:r>
            <w:r>
              <w:rPr>
                <w:rFonts w:hint="eastAsia"/>
                <w:sz w:val="18"/>
                <w:szCs w:val="18"/>
              </w:rPr>
              <w:t>保险概念</w:t>
            </w:r>
          </w:p>
          <w:p w14:paraId="7AFE6F9B" w14:textId="77777777" w:rsidR="00BC34FF" w:rsidRDefault="00000000">
            <w:pPr>
              <w:rPr>
                <w:sz w:val="18"/>
                <w:szCs w:val="18"/>
              </w:rPr>
            </w:pPr>
            <w:r>
              <w:rPr>
                <w:rFonts w:hint="eastAsia"/>
                <w:sz w:val="18"/>
                <w:szCs w:val="18"/>
              </w:rPr>
              <w:t>1.5</w:t>
            </w:r>
            <w:r>
              <w:rPr>
                <w:rFonts w:hint="eastAsia"/>
                <w:sz w:val="18"/>
                <w:szCs w:val="18"/>
              </w:rPr>
              <w:t>保险合同</w:t>
            </w:r>
          </w:p>
          <w:p w14:paraId="0E0C83B3" w14:textId="77777777" w:rsidR="00BC34FF" w:rsidRDefault="00000000">
            <w:pPr>
              <w:rPr>
                <w:sz w:val="18"/>
                <w:szCs w:val="18"/>
              </w:rPr>
            </w:pPr>
            <w:r>
              <w:rPr>
                <w:rFonts w:hint="eastAsia"/>
                <w:sz w:val="18"/>
                <w:szCs w:val="18"/>
              </w:rPr>
              <w:t>1.6</w:t>
            </w:r>
            <w:r>
              <w:rPr>
                <w:rFonts w:hint="eastAsia"/>
                <w:sz w:val="18"/>
                <w:szCs w:val="18"/>
              </w:rPr>
              <w:t>保险市场</w:t>
            </w:r>
          </w:p>
          <w:p w14:paraId="11251D35" w14:textId="77777777" w:rsidR="00BC34FF" w:rsidRDefault="00000000">
            <w:pPr>
              <w:rPr>
                <w:sz w:val="18"/>
                <w:szCs w:val="18"/>
              </w:rPr>
            </w:pPr>
            <w:r>
              <w:rPr>
                <w:rFonts w:hint="eastAsia"/>
                <w:sz w:val="18"/>
                <w:szCs w:val="18"/>
              </w:rPr>
              <w:t>1.7</w:t>
            </w:r>
            <w:r>
              <w:rPr>
                <w:rFonts w:hint="eastAsia"/>
                <w:sz w:val="18"/>
                <w:szCs w:val="18"/>
              </w:rPr>
              <w:t>保险原则</w:t>
            </w:r>
          </w:p>
          <w:p w14:paraId="57DE300D" w14:textId="77777777" w:rsidR="00BC34FF" w:rsidRDefault="00000000">
            <w:pPr>
              <w:rPr>
                <w:sz w:val="18"/>
                <w:szCs w:val="18"/>
              </w:rPr>
            </w:pPr>
            <w:r>
              <w:rPr>
                <w:rFonts w:hint="eastAsia"/>
                <w:sz w:val="18"/>
                <w:szCs w:val="18"/>
              </w:rPr>
              <w:t>重点：风险、危险、保险概念。</w:t>
            </w:r>
          </w:p>
          <w:p w14:paraId="01E64C9A" w14:textId="77777777" w:rsidR="00BC34FF" w:rsidRDefault="00000000">
            <w:pPr>
              <w:rPr>
                <w:rFonts w:eastAsiaTheme="minorEastAsia"/>
                <w:color w:val="000000" w:themeColor="text1"/>
                <w:sz w:val="18"/>
                <w:szCs w:val="18"/>
              </w:rPr>
            </w:pPr>
            <w:r>
              <w:rPr>
                <w:rFonts w:hint="eastAsia"/>
                <w:sz w:val="18"/>
                <w:szCs w:val="18"/>
              </w:rPr>
              <w:t>难点：风险管理意识、三个概念的相关关系、保险原则</w:t>
            </w:r>
          </w:p>
        </w:tc>
        <w:tc>
          <w:tcPr>
            <w:tcW w:w="1876" w:type="dxa"/>
            <w:tcBorders>
              <w:top w:val="single" w:sz="4" w:space="0" w:color="auto"/>
              <w:left w:val="single" w:sz="4" w:space="0" w:color="auto"/>
              <w:bottom w:val="single" w:sz="4" w:space="0" w:color="auto"/>
              <w:right w:val="single" w:sz="4" w:space="0" w:color="auto"/>
            </w:tcBorders>
          </w:tcPr>
          <w:p w14:paraId="7B15564E"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了解风险、危险的基本概念。</w:t>
            </w:r>
            <w:r>
              <w:rPr>
                <w:rFonts w:eastAsiaTheme="minorEastAsia" w:hint="eastAsia"/>
                <w:color w:val="000000" w:themeColor="text1"/>
                <w:sz w:val="18"/>
                <w:szCs w:val="18"/>
              </w:rPr>
              <w:t>2</w:t>
            </w:r>
            <w:r>
              <w:rPr>
                <w:rFonts w:eastAsiaTheme="minorEastAsia" w:hint="eastAsia"/>
                <w:color w:val="000000" w:themeColor="text1"/>
                <w:sz w:val="18"/>
                <w:szCs w:val="18"/>
              </w:rPr>
              <w:t>理解风险管理与保险、可保风险。</w:t>
            </w:r>
          </w:p>
          <w:p w14:paraId="7C9CEE8A"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hint="eastAsia"/>
                <w:color w:val="000000" w:themeColor="text1"/>
                <w:sz w:val="18"/>
                <w:szCs w:val="18"/>
              </w:rPr>
              <w:t>掌握保险的概念、保险市场、风险管理。</w:t>
            </w:r>
          </w:p>
          <w:p w14:paraId="2B780CCF"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4</w:t>
            </w:r>
            <w:r>
              <w:rPr>
                <w:rFonts w:eastAsiaTheme="minorEastAsia" w:hint="eastAsia"/>
                <w:color w:val="000000" w:themeColor="text1"/>
                <w:sz w:val="18"/>
                <w:szCs w:val="18"/>
              </w:rPr>
              <w:t>熟练掌握保险的原则。</w:t>
            </w:r>
          </w:p>
        </w:tc>
        <w:tc>
          <w:tcPr>
            <w:tcW w:w="704" w:type="dxa"/>
            <w:tcBorders>
              <w:top w:val="single" w:sz="4" w:space="0" w:color="auto"/>
              <w:left w:val="single" w:sz="4" w:space="0" w:color="auto"/>
              <w:bottom w:val="single" w:sz="4" w:space="0" w:color="auto"/>
              <w:right w:val="single" w:sz="4" w:space="0" w:color="auto"/>
            </w:tcBorders>
          </w:tcPr>
          <w:p w14:paraId="3790319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4</w:t>
            </w:r>
          </w:p>
        </w:tc>
        <w:tc>
          <w:tcPr>
            <w:tcW w:w="1962" w:type="dxa"/>
            <w:tcBorders>
              <w:top w:val="single" w:sz="4" w:space="0" w:color="auto"/>
              <w:left w:val="single" w:sz="4" w:space="0" w:color="auto"/>
              <w:bottom w:val="single" w:sz="4" w:space="0" w:color="auto"/>
              <w:right w:val="single" w:sz="4" w:space="0" w:color="auto"/>
            </w:tcBorders>
          </w:tcPr>
          <w:p w14:paraId="31CB909A" w14:textId="77777777" w:rsidR="00BC34FF" w:rsidRDefault="00000000">
            <w:pPr>
              <w:rPr>
                <w:color w:val="000000" w:themeColor="text1"/>
                <w:sz w:val="18"/>
                <w:szCs w:val="18"/>
              </w:rPr>
            </w:pPr>
            <w:r>
              <w:rPr>
                <w:rFonts w:hint="eastAsia"/>
                <w:color w:val="000000" w:themeColor="text1"/>
                <w:sz w:val="18"/>
                <w:szCs w:val="18"/>
              </w:rPr>
              <w:t>结合保险学进展和风险管理知识进行课堂讲授</w:t>
            </w:r>
          </w:p>
        </w:tc>
        <w:tc>
          <w:tcPr>
            <w:tcW w:w="1207" w:type="dxa"/>
            <w:tcBorders>
              <w:top w:val="single" w:sz="4" w:space="0" w:color="auto"/>
              <w:left w:val="single" w:sz="4" w:space="0" w:color="auto"/>
              <w:bottom w:val="single" w:sz="4" w:space="0" w:color="auto"/>
              <w:right w:val="single" w:sz="4" w:space="0" w:color="auto"/>
            </w:tcBorders>
          </w:tcPr>
          <w:p w14:paraId="69772B8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tc>
      </w:tr>
      <w:tr w:rsidR="00BC34FF" w14:paraId="73E18D69"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17EB875F"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2689" w:type="dxa"/>
            <w:tcBorders>
              <w:top w:val="single" w:sz="4" w:space="0" w:color="auto"/>
              <w:left w:val="single" w:sz="4" w:space="0" w:color="auto"/>
              <w:bottom w:val="single" w:sz="4" w:space="0" w:color="auto"/>
              <w:right w:val="single" w:sz="4" w:space="0" w:color="auto"/>
            </w:tcBorders>
          </w:tcPr>
          <w:p w14:paraId="41B5070D" w14:textId="77777777" w:rsidR="00BC34FF" w:rsidRDefault="00000000">
            <w:pPr>
              <w:rPr>
                <w:sz w:val="18"/>
                <w:szCs w:val="18"/>
              </w:rPr>
            </w:pPr>
            <w:r>
              <w:rPr>
                <w:rFonts w:hint="eastAsia"/>
                <w:sz w:val="18"/>
                <w:szCs w:val="18"/>
              </w:rPr>
              <w:t>2</w:t>
            </w:r>
            <w:r>
              <w:rPr>
                <w:rFonts w:hint="eastAsia"/>
                <w:sz w:val="18"/>
                <w:szCs w:val="18"/>
              </w:rPr>
              <w:t>汽车保险概述</w:t>
            </w:r>
          </w:p>
          <w:p w14:paraId="58DC58C2" w14:textId="77777777" w:rsidR="00BC34FF" w:rsidRDefault="00000000">
            <w:pPr>
              <w:rPr>
                <w:sz w:val="18"/>
                <w:szCs w:val="18"/>
              </w:rPr>
            </w:pPr>
            <w:r>
              <w:rPr>
                <w:rFonts w:hint="eastAsia"/>
                <w:sz w:val="18"/>
                <w:szCs w:val="18"/>
              </w:rPr>
              <w:t>2.1</w:t>
            </w:r>
            <w:r>
              <w:rPr>
                <w:rFonts w:hint="eastAsia"/>
                <w:sz w:val="18"/>
                <w:szCs w:val="18"/>
              </w:rPr>
              <w:t>汽车保险的发展概况</w:t>
            </w:r>
          </w:p>
          <w:p w14:paraId="1845FEEB" w14:textId="77777777" w:rsidR="00BC34FF" w:rsidRDefault="00000000">
            <w:pPr>
              <w:rPr>
                <w:sz w:val="18"/>
                <w:szCs w:val="18"/>
              </w:rPr>
            </w:pPr>
            <w:r>
              <w:rPr>
                <w:rFonts w:hint="eastAsia"/>
                <w:sz w:val="18"/>
                <w:szCs w:val="18"/>
              </w:rPr>
              <w:t>2.2</w:t>
            </w:r>
            <w:r>
              <w:rPr>
                <w:rFonts w:hint="eastAsia"/>
                <w:sz w:val="18"/>
                <w:szCs w:val="18"/>
              </w:rPr>
              <w:t>汽车保险含义</w:t>
            </w:r>
          </w:p>
          <w:p w14:paraId="50513B30" w14:textId="77777777" w:rsidR="00BC34FF" w:rsidRDefault="00000000">
            <w:pPr>
              <w:rPr>
                <w:sz w:val="18"/>
                <w:szCs w:val="18"/>
              </w:rPr>
            </w:pPr>
            <w:r>
              <w:rPr>
                <w:rFonts w:hint="eastAsia"/>
                <w:sz w:val="18"/>
                <w:szCs w:val="18"/>
              </w:rPr>
              <w:t>2.3</w:t>
            </w:r>
            <w:r>
              <w:rPr>
                <w:rFonts w:hint="eastAsia"/>
                <w:sz w:val="18"/>
                <w:szCs w:val="18"/>
              </w:rPr>
              <w:t>汽车保险的职能和作用</w:t>
            </w:r>
          </w:p>
          <w:p w14:paraId="575874A8" w14:textId="77777777" w:rsidR="00BC34FF" w:rsidRDefault="00000000">
            <w:pPr>
              <w:rPr>
                <w:sz w:val="18"/>
                <w:szCs w:val="18"/>
              </w:rPr>
            </w:pPr>
            <w:r>
              <w:rPr>
                <w:rFonts w:hint="eastAsia"/>
                <w:sz w:val="18"/>
                <w:szCs w:val="18"/>
              </w:rPr>
              <w:t>2.4</w:t>
            </w:r>
            <w:r>
              <w:rPr>
                <w:rFonts w:hint="eastAsia"/>
                <w:sz w:val="18"/>
                <w:szCs w:val="18"/>
              </w:rPr>
              <w:t>汽车保险的要素特征和种类</w:t>
            </w:r>
          </w:p>
          <w:p w14:paraId="77803129" w14:textId="77777777" w:rsidR="00BC34FF" w:rsidRDefault="00000000">
            <w:pPr>
              <w:rPr>
                <w:sz w:val="18"/>
                <w:szCs w:val="18"/>
              </w:rPr>
            </w:pPr>
            <w:r>
              <w:rPr>
                <w:rFonts w:hint="eastAsia"/>
                <w:sz w:val="18"/>
                <w:szCs w:val="18"/>
              </w:rPr>
              <w:t>2.5</w:t>
            </w:r>
            <w:r>
              <w:rPr>
                <w:rFonts w:hint="eastAsia"/>
                <w:sz w:val="18"/>
                <w:szCs w:val="18"/>
              </w:rPr>
              <w:t>汽车保险原则</w:t>
            </w:r>
          </w:p>
          <w:p w14:paraId="0BEAF3D3" w14:textId="77777777" w:rsidR="00BC34FF" w:rsidRDefault="00000000">
            <w:pPr>
              <w:rPr>
                <w:sz w:val="18"/>
                <w:szCs w:val="18"/>
              </w:rPr>
            </w:pPr>
            <w:r>
              <w:rPr>
                <w:rFonts w:hint="eastAsia"/>
                <w:sz w:val="18"/>
                <w:szCs w:val="18"/>
              </w:rPr>
              <w:t>重点：汽车保险的含义、职能和</w:t>
            </w:r>
            <w:r>
              <w:rPr>
                <w:rFonts w:hint="eastAsia"/>
                <w:sz w:val="18"/>
                <w:szCs w:val="18"/>
              </w:rPr>
              <w:lastRenderedPageBreak/>
              <w:t>作用。</w:t>
            </w:r>
          </w:p>
          <w:p w14:paraId="4F9897EE" w14:textId="77777777" w:rsidR="00BC34FF" w:rsidRDefault="00000000">
            <w:pPr>
              <w:rPr>
                <w:rFonts w:eastAsiaTheme="minorEastAsia"/>
                <w:color w:val="000000" w:themeColor="text1"/>
                <w:sz w:val="18"/>
                <w:szCs w:val="18"/>
              </w:rPr>
            </w:pPr>
            <w:r>
              <w:rPr>
                <w:rFonts w:hint="eastAsia"/>
                <w:sz w:val="18"/>
                <w:szCs w:val="18"/>
              </w:rPr>
              <w:t>难点：汽车保险的要素、特征和种类；汽车保险原则。</w:t>
            </w:r>
          </w:p>
        </w:tc>
        <w:tc>
          <w:tcPr>
            <w:tcW w:w="1876" w:type="dxa"/>
            <w:tcBorders>
              <w:top w:val="single" w:sz="4" w:space="0" w:color="auto"/>
              <w:left w:val="single" w:sz="4" w:space="0" w:color="auto"/>
              <w:bottom w:val="single" w:sz="4" w:space="0" w:color="auto"/>
              <w:right w:val="single" w:sz="4" w:space="0" w:color="auto"/>
            </w:tcBorders>
          </w:tcPr>
          <w:p w14:paraId="2C095ABB"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lastRenderedPageBreak/>
              <w:t>1</w:t>
            </w:r>
            <w:r>
              <w:rPr>
                <w:rFonts w:eastAsiaTheme="minorEastAsia" w:hint="eastAsia"/>
                <w:color w:val="000000" w:themeColor="text1"/>
                <w:sz w:val="18"/>
                <w:szCs w:val="18"/>
              </w:rPr>
              <w:t>了解汽车保险的发展历史。</w:t>
            </w:r>
          </w:p>
          <w:p w14:paraId="7DEA8688"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理解并掌握汽车保险的含义、职能和作用。</w:t>
            </w:r>
          </w:p>
          <w:p w14:paraId="2937FE01"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hint="eastAsia"/>
                <w:color w:val="000000" w:themeColor="text1"/>
                <w:sz w:val="18"/>
                <w:szCs w:val="18"/>
              </w:rPr>
              <w:t>熟练掌握汽车保险的职能、作用和分类。</w:t>
            </w:r>
          </w:p>
        </w:tc>
        <w:tc>
          <w:tcPr>
            <w:tcW w:w="704" w:type="dxa"/>
            <w:tcBorders>
              <w:top w:val="single" w:sz="4" w:space="0" w:color="auto"/>
              <w:left w:val="single" w:sz="4" w:space="0" w:color="auto"/>
              <w:bottom w:val="single" w:sz="4" w:space="0" w:color="auto"/>
              <w:right w:val="single" w:sz="4" w:space="0" w:color="auto"/>
            </w:tcBorders>
          </w:tcPr>
          <w:p w14:paraId="641823BC"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1962" w:type="dxa"/>
            <w:tcBorders>
              <w:top w:val="single" w:sz="4" w:space="0" w:color="auto"/>
              <w:left w:val="single" w:sz="4" w:space="0" w:color="auto"/>
              <w:bottom w:val="single" w:sz="4" w:space="0" w:color="auto"/>
              <w:right w:val="single" w:sz="4" w:space="0" w:color="auto"/>
            </w:tcBorders>
          </w:tcPr>
          <w:p w14:paraId="0D1FC60E" w14:textId="77777777" w:rsidR="00BC34FF" w:rsidRDefault="00000000">
            <w:pPr>
              <w:rPr>
                <w:color w:val="000000" w:themeColor="text1"/>
                <w:sz w:val="18"/>
                <w:szCs w:val="18"/>
              </w:rPr>
            </w:pPr>
            <w:r>
              <w:rPr>
                <w:rFonts w:hint="eastAsia"/>
                <w:color w:val="000000" w:themeColor="text1"/>
                <w:sz w:val="18"/>
                <w:szCs w:val="18"/>
              </w:rPr>
              <w:t>参考汽车保险行业的发展历史和现状进行课堂讲授</w:t>
            </w:r>
          </w:p>
        </w:tc>
        <w:tc>
          <w:tcPr>
            <w:tcW w:w="1207" w:type="dxa"/>
            <w:tcBorders>
              <w:top w:val="single" w:sz="4" w:space="0" w:color="auto"/>
              <w:left w:val="single" w:sz="4" w:space="0" w:color="auto"/>
              <w:bottom w:val="single" w:sz="4" w:space="0" w:color="auto"/>
              <w:right w:val="single" w:sz="4" w:space="0" w:color="auto"/>
            </w:tcBorders>
          </w:tcPr>
          <w:p w14:paraId="16FDCA0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213B1D58"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2</w:t>
            </w:r>
          </w:p>
        </w:tc>
      </w:tr>
      <w:tr w:rsidR="00BC34FF" w14:paraId="5A9252E8"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2EFAEA2F"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2689" w:type="dxa"/>
            <w:tcBorders>
              <w:top w:val="single" w:sz="4" w:space="0" w:color="auto"/>
              <w:left w:val="single" w:sz="4" w:space="0" w:color="auto"/>
              <w:bottom w:val="single" w:sz="4" w:space="0" w:color="auto"/>
              <w:right w:val="single" w:sz="4" w:space="0" w:color="auto"/>
            </w:tcBorders>
          </w:tcPr>
          <w:p w14:paraId="6AF6DC6C" w14:textId="77777777" w:rsidR="00BC34FF" w:rsidRDefault="00000000">
            <w:pPr>
              <w:rPr>
                <w:sz w:val="18"/>
                <w:szCs w:val="18"/>
              </w:rPr>
            </w:pPr>
            <w:r>
              <w:rPr>
                <w:rFonts w:hint="eastAsia"/>
                <w:sz w:val="18"/>
                <w:szCs w:val="18"/>
              </w:rPr>
              <w:t>3</w:t>
            </w:r>
            <w:r>
              <w:rPr>
                <w:rFonts w:hint="eastAsia"/>
                <w:sz w:val="18"/>
                <w:szCs w:val="18"/>
              </w:rPr>
              <w:t>汽车保险实务</w:t>
            </w:r>
          </w:p>
          <w:p w14:paraId="1B7302CA" w14:textId="77777777" w:rsidR="00BC34FF" w:rsidRDefault="00000000">
            <w:pPr>
              <w:rPr>
                <w:sz w:val="18"/>
                <w:szCs w:val="18"/>
              </w:rPr>
            </w:pPr>
            <w:r>
              <w:rPr>
                <w:rFonts w:hint="eastAsia"/>
                <w:sz w:val="18"/>
                <w:szCs w:val="18"/>
              </w:rPr>
              <w:t>3.1</w:t>
            </w:r>
            <w:r>
              <w:rPr>
                <w:rFonts w:hint="eastAsia"/>
                <w:sz w:val="18"/>
                <w:szCs w:val="18"/>
              </w:rPr>
              <w:t>汽车保险的参与者</w:t>
            </w:r>
          </w:p>
          <w:p w14:paraId="263EB40F" w14:textId="77777777" w:rsidR="00BC34FF" w:rsidRDefault="00000000">
            <w:pPr>
              <w:rPr>
                <w:sz w:val="18"/>
                <w:szCs w:val="18"/>
              </w:rPr>
            </w:pPr>
            <w:r>
              <w:rPr>
                <w:rFonts w:hint="eastAsia"/>
                <w:sz w:val="18"/>
                <w:szCs w:val="18"/>
              </w:rPr>
              <w:t>3.2</w:t>
            </w:r>
            <w:r>
              <w:rPr>
                <w:rFonts w:hint="eastAsia"/>
                <w:sz w:val="18"/>
                <w:szCs w:val="18"/>
              </w:rPr>
              <w:t>汽车保险的保险费</w:t>
            </w:r>
          </w:p>
          <w:p w14:paraId="4E8E7186" w14:textId="77777777" w:rsidR="00BC34FF" w:rsidRDefault="00000000">
            <w:pPr>
              <w:rPr>
                <w:sz w:val="18"/>
                <w:szCs w:val="18"/>
              </w:rPr>
            </w:pPr>
            <w:r>
              <w:rPr>
                <w:rFonts w:hint="eastAsia"/>
                <w:sz w:val="18"/>
                <w:szCs w:val="18"/>
              </w:rPr>
              <w:t>3.3</w:t>
            </w:r>
            <w:r>
              <w:rPr>
                <w:rFonts w:hint="eastAsia"/>
                <w:sz w:val="18"/>
                <w:szCs w:val="18"/>
              </w:rPr>
              <w:t>汽车保险合同</w:t>
            </w:r>
          </w:p>
          <w:p w14:paraId="49A605DC" w14:textId="77777777" w:rsidR="00BC34FF" w:rsidRDefault="00000000">
            <w:pPr>
              <w:rPr>
                <w:sz w:val="18"/>
                <w:szCs w:val="18"/>
              </w:rPr>
            </w:pPr>
            <w:r>
              <w:rPr>
                <w:rFonts w:hint="eastAsia"/>
                <w:sz w:val="18"/>
                <w:szCs w:val="18"/>
              </w:rPr>
              <w:t>3.4</w:t>
            </w:r>
            <w:r>
              <w:rPr>
                <w:rFonts w:hint="eastAsia"/>
                <w:sz w:val="18"/>
                <w:szCs w:val="18"/>
              </w:rPr>
              <w:t>汽车保险的主要运作流程</w:t>
            </w:r>
          </w:p>
          <w:p w14:paraId="013B9D25" w14:textId="77777777" w:rsidR="00BC34FF" w:rsidRDefault="00000000">
            <w:pPr>
              <w:rPr>
                <w:sz w:val="18"/>
                <w:szCs w:val="18"/>
              </w:rPr>
            </w:pPr>
            <w:r>
              <w:rPr>
                <w:rFonts w:hint="eastAsia"/>
                <w:sz w:val="18"/>
                <w:szCs w:val="18"/>
              </w:rPr>
              <w:t>重点：汽车保险的主要业务流程、汽车保险合同的形式和内容。</w:t>
            </w:r>
          </w:p>
          <w:p w14:paraId="67084E36" w14:textId="77777777" w:rsidR="00BC34FF" w:rsidRDefault="00000000">
            <w:pPr>
              <w:rPr>
                <w:rFonts w:eastAsiaTheme="minorEastAsia"/>
                <w:color w:val="000000" w:themeColor="text1"/>
                <w:sz w:val="18"/>
                <w:szCs w:val="18"/>
              </w:rPr>
            </w:pPr>
            <w:r>
              <w:rPr>
                <w:rFonts w:hint="eastAsia"/>
                <w:sz w:val="18"/>
                <w:szCs w:val="18"/>
              </w:rPr>
              <w:t>难点：汽车保险市场组成与中介机构。</w:t>
            </w:r>
          </w:p>
        </w:tc>
        <w:tc>
          <w:tcPr>
            <w:tcW w:w="1876" w:type="dxa"/>
            <w:tcBorders>
              <w:top w:val="single" w:sz="4" w:space="0" w:color="auto"/>
              <w:left w:val="single" w:sz="4" w:space="0" w:color="auto"/>
              <w:bottom w:val="single" w:sz="4" w:space="0" w:color="auto"/>
              <w:right w:val="single" w:sz="4" w:space="0" w:color="auto"/>
            </w:tcBorders>
          </w:tcPr>
          <w:p w14:paraId="44AD492E"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了解汽车保险合同的内容及签订。</w:t>
            </w:r>
          </w:p>
          <w:p w14:paraId="46DD4DAA"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熟练掌握汽车保险业务开展的主要流程。</w:t>
            </w:r>
          </w:p>
        </w:tc>
        <w:tc>
          <w:tcPr>
            <w:tcW w:w="704" w:type="dxa"/>
            <w:tcBorders>
              <w:top w:val="single" w:sz="4" w:space="0" w:color="auto"/>
              <w:left w:val="single" w:sz="4" w:space="0" w:color="auto"/>
              <w:bottom w:val="single" w:sz="4" w:space="0" w:color="auto"/>
              <w:right w:val="single" w:sz="4" w:space="0" w:color="auto"/>
            </w:tcBorders>
          </w:tcPr>
          <w:p w14:paraId="32F9587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962" w:type="dxa"/>
            <w:tcBorders>
              <w:top w:val="single" w:sz="4" w:space="0" w:color="auto"/>
              <w:left w:val="single" w:sz="4" w:space="0" w:color="auto"/>
              <w:bottom w:val="single" w:sz="4" w:space="0" w:color="auto"/>
              <w:right w:val="single" w:sz="4" w:space="0" w:color="auto"/>
            </w:tcBorders>
          </w:tcPr>
          <w:p w14:paraId="22C286D3" w14:textId="77777777" w:rsidR="00BC34FF" w:rsidRDefault="00000000">
            <w:pPr>
              <w:rPr>
                <w:color w:val="000000" w:themeColor="text1"/>
                <w:sz w:val="18"/>
                <w:szCs w:val="18"/>
              </w:rPr>
            </w:pPr>
            <w:r>
              <w:rPr>
                <w:rFonts w:hint="eastAsia"/>
                <w:color w:val="000000" w:themeColor="text1"/>
                <w:sz w:val="18"/>
                <w:szCs w:val="18"/>
              </w:rPr>
              <w:t>结合一定的对汽车保险业务的社会调研，进行课堂讲授、调研和讨论</w:t>
            </w:r>
          </w:p>
        </w:tc>
        <w:tc>
          <w:tcPr>
            <w:tcW w:w="1207" w:type="dxa"/>
            <w:tcBorders>
              <w:top w:val="single" w:sz="4" w:space="0" w:color="auto"/>
              <w:left w:val="single" w:sz="4" w:space="0" w:color="auto"/>
              <w:bottom w:val="single" w:sz="4" w:space="0" w:color="auto"/>
              <w:right w:val="single" w:sz="4" w:space="0" w:color="auto"/>
            </w:tcBorders>
          </w:tcPr>
          <w:p w14:paraId="1BBB00BB"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7017C29F"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2</w:t>
            </w:r>
          </w:p>
        </w:tc>
      </w:tr>
      <w:tr w:rsidR="00BC34FF" w14:paraId="5B16A725"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3A8385F1"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4</w:t>
            </w:r>
          </w:p>
        </w:tc>
        <w:tc>
          <w:tcPr>
            <w:tcW w:w="2689" w:type="dxa"/>
            <w:tcBorders>
              <w:top w:val="single" w:sz="4" w:space="0" w:color="auto"/>
              <w:left w:val="single" w:sz="4" w:space="0" w:color="auto"/>
              <w:bottom w:val="single" w:sz="4" w:space="0" w:color="auto"/>
              <w:right w:val="single" w:sz="4" w:space="0" w:color="auto"/>
            </w:tcBorders>
          </w:tcPr>
          <w:p w14:paraId="62B64B76" w14:textId="77777777" w:rsidR="00BC34FF" w:rsidRDefault="00000000">
            <w:pPr>
              <w:rPr>
                <w:sz w:val="18"/>
                <w:szCs w:val="18"/>
              </w:rPr>
            </w:pPr>
            <w:r>
              <w:rPr>
                <w:rFonts w:hint="eastAsia"/>
                <w:sz w:val="18"/>
                <w:szCs w:val="18"/>
              </w:rPr>
              <w:t>4</w:t>
            </w:r>
            <w:r>
              <w:rPr>
                <w:rFonts w:hint="eastAsia"/>
                <w:sz w:val="18"/>
                <w:szCs w:val="18"/>
              </w:rPr>
              <w:t>汽车保险险种</w:t>
            </w:r>
          </w:p>
          <w:p w14:paraId="0679D0B4" w14:textId="77777777" w:rsidR="00BC34FF" w:rsidRDefault="00000000">
            <w:pPr>
              <w:rPr>
                <w:sz w:val="18"/>
                <w:szCs w:val="18"/>
              </w:rPr>
            </w:pPr>
            <w:r>
              <w:rPr>
                <w:rFonts w:hint="eastAsia"/>
                <w:sz w:val="18"/>
                <w:szCs w:val="18"/>
              </w:rPr>
              <w:t>4.1</w:t>
            </w:r>
            <w:r>
              <w:rPr>
                <w:rFonts w:hint="eastAsia"/>
                <w:sz w:val="18"/>
                <w:szCs w:val="18"/>
              </w:rPr>
              <w:t>汽车保险品种及分类</w:t>
            </w:r>
          </w:p>
          <w:p w14:paraId="0A482CE9" w14:textId="77777777" w:rsidR="00BC34FF" w:rsidRDefault="00000000">
            <w:pPr>
              <w:rPr>
                <w:sz w:val="18"/>
                <w:szCs w:val="18"/>
              </w:rPr>
            </w:pPr>
            <w:r>
              <w:rPr>
                <w:rFonts w:hint="eastAsia"/>
                <w:sz w:val="18"/>
                <w:szCs w:val="18"/>
              </w:rPr>
              <w:t>4.2</w:t>
            </w:r>
            <w:r>
              <w:rPr>
                <w:rFonts w:hint="eastAsia"/>
                <w:sz w:val="18"/>
                <w:szCs w:val="18"/>
              </w:rPr>
              <w:t>交强险</w:t>
            </w:r>
          </w:p>
          <w:p w14:paraId="0DEF9DDF" w14:textId="77777777" w:rsidR="00BC34FF" w:rsidRDefault="00000000">
            <w:pPr>
              <w:rPr>
                <w:sz w:val="18"/>
                <w:szCs w:val="18"/>
              </w:rPr>
            </w:pPr>
            <w:r>
              <w:rPr>
                <w:rFonts w:hint="eastAsia"/>
                <w:sz w:val="18"/>
                <w:szCs w:val="18"/>
              </w:rPr>
              <w:t>4.3</w:t>
            </w:r>
            <w:r>
              <w:rPr>
                <w:rFonts w:hint="eastAsia"/>
                <w:sz w:val="18"/>
                <w:szCs w:val="18"/>
              </w:rPr>
              <w:t>基本险</w:t>
            </w:r>
          </w:p>
          <w:p w14:paraId="3C882278" w14:textId="77777777" w:rsidR="00BC34FF" w:rsidRDefault="00000000">
            <w:pPr>
              <w:rPr>
                <w:sz w:val="18"/>
                <w:szCs w:val="18"/>
              </w:rPr>
            </w:pPr>
            <w:r>
              <w:rPr>
                <w:rFonts w:hint="eastAsia"/>
                <w:sz w:val="18"/>
                <w:szCs w:val="18"/>
              </w:rPr>
              <w:t>4.4</w:t>
            </w:r>
            <w:r>
              <w:rPr>
                <w:rFonts w:hint="eastAsia"/>
                <w:sz w:val="18"/>
                <w:szCs w:val="18"/>
              </w:rPr>
              <w:t>附加险</w:t>
            </w:r>
          </w:p>
          <w:p w14:paraId="4D9F20BF" w14:textId="77777777" w:rsidR="00BC34FF" w:rsidRDefault="00000000">
            <w:pPr>
              <w:rPr>
                <w:sz w:val="18"/>
                <w:szCs w:val="18"/>
              </w:rPr>
            </w:pPr>
            <w:r>
              <w:rPr>
                <w:rFonts w:hint="eastAsia"/>
                <w:sz w:val="18"/>
                <w:szCs w:val="18"/>
              </w:rPr>
              <w:t>4.5</w:t>
            </w:r>
            <w:r>
              <w:rPr>
                <w:rFonts w:hint="eastAsia"/>
                <w:sz w:val="18"/>
                <w:szCs w:val="18"/>
              </w:rPr>
              <w:t>附加条款</w:t>
            </w:r>
          </w:p>
          <w:p w14:paraId="6CB82057" w14:textId="77777777" w:rsidR="00BC34FF" w:rsidRDefault="00000000">
            <w:pPr>
              <w:rPr>
                <w:sz w:val="18"/>
                <w:szCs w:val="18"/>
              </w:rPr>
            </w:pPr>
            <w:r>
              <w:rPr>
                <w:rFonts w:hint="eastAsia"/>
                <w:sz w:val="18"/>
                <w:szCs w:val="18"/>
              </w:rPr>
              <w:t>重点：交强险、基本险、附加险、附加条款。</w:t>
            </w:r>
          </w:p>
          <w:p w14:paraId="6EBDAB74" w14:textId="77777777" w:rsidR="00BC34FF" w:rsidRDefault="00000000">
            <w:pPr>
              <w:rPr>
                <w:rFonts w:eastAsiaTheme="minorEastAsia"/>
                <w:color w:val="000000" w:themeColor="text1"/>
                <w:sz w:val="18"/>
                <w:szCs w:val="18"/>
              </w:rPr>
            </w:pPr>
            <w:r>
              <w:rPr>
                <w:rFonts w:hint="eastAsia"/>
                <w:sz w:val="18"/>
                <w:szCs w:val="18"/>
              </w:rPr>
              <w:t>难点：保险险种的分类及区别。</w:t>
            </w:r>
          </w:p>
        </w:tc>
        <w:tc>
          <w:tcPr>
            <w:tcW w:w="1876" w:type="dxa"/>
            <w:tcBorders>
              <w:top w:val="single" w:sz="4" w:space="0" w:color="auto"/>
              <w:left w:val="single" w:sz="4" w:space="0" w:color="auto"/>
              <w:bottom w:val="single" w:sz="4" w:space="0" w:color="auto"/>
              <w:right w:val="single" w:sz="4" w:space="0" w:color="auto"/>
            </w:tcBorders>
          </w:tcPr>
          <w:p w14:paraId="7D677919"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理解汽车保险的产品结构、组成及相互关系。</w:t>
            </w:r>
          </w:p>
          <w:p w14:paraId="059DACF2"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掌握汽车保险分类及主要品种，掌握我国的车辆损失险的主要内容。</w:t>
            </w:r>
          </w:p>
          <w:p w14:paraId="0D0072F2"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hint="eastAsia"/>
                <w:color w:val="000000" w:themeColor="text1"/>
                <w:sz w:val="18"/>
                <w:szCs w:val="18"/>
              </w:rPr>
              <w:t>熟练掌握交强险、车身险、三者险的主要内容。</w:t>
            </w:r>
          </w:p>
        </w:tc>
        <w:tc>
          <w:tcPr>
            <w:tcW w:w="704" w:type="dxa"/>
            <w:tcBorders>
              <w:top w:val="single" w:sz="4" w:space="0" w:color="auto"/>
              <w:left w:val="single" w:sz="4" w:space="0" w:color="auto"/>
              <w:bottom w:val="single" w:sz="4" w:space="0" w:color="auto"/>
              <w:right w:val="single" w:sz="4" w:space="0" w:color="auto"/>
            </w:tcBorders>
          </w:tcPr>
          <w:p w14:paraId="654655C6"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4</w:t>
            </w:r>
          </w:p>
        </w:tc>
        <w:tc>
          <w:tcPr>
            <w:tcW w:w="1962" w:type="dxa"/>
            <w:tcBorders>
              <w:top w:val="single" w:sz="4" w:space="0" w:color="auto"/>
              <w:left w:val="single" w:sz="4" w:space="0" w:color="auto"/>
              <w:bottom w:val="single" w:sz="4" w:space="0" w:color="auto"/>
              <w:right w:val="single" w:sz="4" w:space="0" w:color="auto"/>
            </w:tcBorders>
          </w:tcPr>
          <w:p w14:paraId="56557F0B" w14:textId="77777777" w:rsidR="00BC34FF" w:rsidRDefault="00000000">
            <w:pPr>
              <w:rPr>
                <w:color w:val="000000" w:themeColor="text1"/>
                <w:sz w:val="18"/>
                <w:szCs w:val="18"/>
              </w:rPr>
            </w:pPr>
            <w:r>
              <w:rPr>
                <w:rFonts w:hint="eastAsia"/>
                <w:color w:val="000000" w:themeColor="text1"/>
                <w:sz w:val="18"/>
                <w:szCs w:val="18"/>
              </w:rPr>
              <w:t>结合我国汽车保险的具体相关规定和实际操作，进行课堂讲授</w:t>
            </w:r>
          </w:p>
        </w:tc>
        <w:tc>
          <w:tcPr>
            <w:tcW w:w="1207" w:type="dxa"/>
            <w:tcBorders>
              <w:top w:val="single" w:sz="4" w:space="0" w:color="auto"/>
              <w:left w:val="single" w:sz="4" w:space="0" w:color="auto"/>
              <w:bottom w:val="single" w:sz="4" w:space="0" w:color="auto"/>
              <w:right w:val="single" w:sz="4" w:space="0" w:color="auto"/>
            </w:tcBorders>
          </w:tcPr>
          <w:p w14:paraId="28F7BB57"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42DAB32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2</w:t>
            </w:r>
          </w:p>
        </w:tc>
      </w:tr>
      <w:tr w:rsidR="00BC34FF" w14:paraId="3F76C8F5"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0F170C16"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5</w:t>
            </w:r>
          </w:p>
        </w:tc>
        <w:tc>
          <w:tcPr>
            <w:tcW w:w="2689" w:type="dxa"/>
            <w:tcBorders>
              <w:top w:val="single" w:sz="4" w:space="0" w:color="auto"/>
              <w:left w:val="single" w:sz="4" w:space="0" w:color="auto"/>
              <w:bottom w:val="single" w:sz="4" w:space="0" w:color="auto"/>
              <w:right w:val="single" w:sz="4" w:space="0" w:color="auto"/>
            </w:tcBorders>
          </w:tcPr>
          <w:p w14:paraId="02377313" w14:textId="77777777" w:rsidR="00BC34FF" w:rsidRDefault="00000000">
            <w:pPr>
              <w:rPr>
                <w:sz w:val="18"/>
                <w:szCs w:val="18"/>
              </w:rPr>
            </w:pPr>
            <w:r>
              <w:rPr>
                <w:rFonts w:hint="eastAsia"/>
                <w:sz w:val="18"/>
                <w:szCs w:val="18"/>
              </w:rPr>
              <w:t>5</w:t>
            </w:r>
            <w:r>
              <w:rPr>
                <w:rFonts w:hint="eastAsia"/>
                <w:sz w:val="18"/>
                <w:szCs w:val="18"/>
              </w:rPr>
              <w:t>汽车保险费率</w:t>
            </w:r>
          </w:p>
          <w:p w14:paraId="24465388" w14:textId="77777777" w:rsidR="00BC34FF" w:rsidRDefault="00000000">
            <w:pPr>
              <w:rPr>
                <w:sz w:val="18"/>
                <w:szCs w:val="18"/>
              </w:rPr>
            </w:pPr>
            <w:r>
              <w:rPr>
                <w:rFonts w:hint="eastAsia"/>
                <w:sz w:val="18"/>
                <w:szCs w:val="18"/>
              </w:rPr>
              <w:t>5.1</w:t>
            </w:r>
            <w:r>
              <w:rPr>
                <w:rFonts w:hint="eastAsia"/>
                <w:sz w:val="18"/>
                <w:szCs w:val="18"/>
              </w:rPr>
              <w:t>汽车保险费率的概念</w:t>
            </w:r>
          </w:p>
          <w:p w14:paraId="38FF41A8" w14:textId="77777777" w:rsidR="00BC34FF" w:rsidRDefault="00000000">
            <w:pPr>
              <w:rPr>
                <w:sz w:val="18"/>
                <w:szCs w:val="18"/>
              </w:rPr>
            </w:pPr>
            <w:r>
              <w:rPr>
                <w:rFonts w:hint="eastAsia"/>
                <w:sz w:val="18"/>
                <w:szCs w:val="18"/>
              </w:rPr>
              <w:t>5.2</w:t>
            </w:r>
            <w:r>
              <w:rPr>
                <w:rFonts w:hint="eastAsia"/>
                <w:sz w:val="18"/>
                <w:szCs w:val="18"/>
              </w:rPr>
              <w:t>汽车保险费率确定原则</w:t>
            </w:r>
          </w:p>
          <w:p w14:paraId="33868BD2" w14:textId="77777777" w:rsidR="00BC34FF" w:rsidRDefault="00000000">
            <w:pPr>
              <w:rPr>
                <w:sz w:val="18"/>
                <w:szCs w:val="18"/>
              </w:rPr>
            </w:pPr>
            <w:r>
              <w:rPr>
                <w:rFonts w:hint="eastAsia"/>
                <w:sz w:val="18"/>
                <w:szCs w:val="18"/>
              </w:rPr>
              <w:t>5.3</w:t>
            </w:r>
            <w:r>
              <w:rPr>
                <w:rFonts w:hint="eastAsia"/>
                <w:sz w:val="18"/>
                <w:szCs w:val="18"/>
              </w:rPr>
              <w:t>汽车保险费率模式</w:t>
            </w:r>
          </w:p>
          <w:p w14:paraId="4BAEBD32" w14:textId="77777777" w:rsidR="00BC34FF" w:rsidRDefault="00000000">
            <w:pPr>
              <w:rPr>
                <w:sz w:val="18"/>
                <w:szCs w:val="18"/>
              </w:rPr>
            </w:pPr>
            <w:r>
              <w:rPr>
                <w:rFonts w:hint="eastAsia"/>
                <w:sz w:val="18"/>
                <w:szCs w:val="18"/>
              </w:rPr>
              <w:t>5.4</w:t>
            </w:r>
            <w:r>
              <w:rPr>
                <w:rFonts w:hint="eastAsia"/>
                <w:sz w:val="18"/>
                <w:szCs w:val="18"/>
              </w:rPr>
              <w:t>汽车保险费率规章</w:t>
            </w:r>
          </w:p>
          <w:p w14:paraId="099D1310" w14:textId="77777777" w:rsidR="00BC34FF" w:rsidRDefault="00000000">
            <w:pPr>
              <w:rPr>
                <w:sz w:val="18"/>
                <w:szCs w:val="18"/>
              </w:rPr>
            </w:pPr>
            <w:r>
              <w:rPr>
                <w:rFonts w:hint="eastAsia"/>
                <w:sz w:val="18"/>
                <w:szCs w:val="18"/>
              </w:rPr>
              <w:t>5.5</w:t>
            </w:r>
            <w:r>
              <w:rPr>
                <w:rFonts w:hint="eastAsia"/>
                <w:sz w:val="18"/>
                <w:szCs w:val="18"/>
              </w:rPr>
              <w:t>风险因子与风险评估</w:t>
            </w:r>
          </w:p>
          <w:p w14:paraId="69F115DE" w14:textId="77777777" w:rsidR="00BC34FF" w:rsidRDefault="00000000">
            <w:pPr>
              <w:rPr>
                <w:sz w:val="18"/>
                <w:szCs w:val="18"/>
              </w:rPr>
            </w:pPr>
            <w:r>
              <w:rPr>
                <w:rFonts w:hint="eastAsia"/>
                <w:sz w:val="18"/>
                <w:szCs w:val="18"/>
              </w:rPr>
              <w:t>5.6</w:t>
            </w:r>
            <w:r>
              <w:rPr>
                <w:rFonts w:hint="eastAsia"/>
                <w:sz w:val="18"/>
                <w:szCs w:val="18"/>
              </w:rPr>
              <w:t>保险费率表</w:t>
            </w:r>
          </w:p>
          <w:p w14:paraId="60E0C34F" w14:textId="77777777" w:rsidR="00BC34FF" w:rsidRDefault="00000000">
            <w:pPr>
              <w:rPr>
                <w:sz w:val="18"/>
                <w:szCs w:val="18"/>
              </w:rPr>
            </w:pPr>
            <w:r>
              <w:rPr>
                <w:rFonts w:hint="eastAsia"/>
                <w:sz w:val="18"/>
                <w:szCs w:val="18"/>
              </w:rPr>
              <w:t>重点：汽车保险费率的影响因素及主要品种的费率情况。</w:t>
            </w:r>
          </w:p>
          <w:p w14:paraId="29B1897D" w14:textId="77777777" w:rsidR="00BC34FF" w:rsidRDefault="00000000">
            <w:pPr>
              <w:rPr>
                <w:rFonts w:eastAsiaTheme="minorEastAsia"/>
                <w:color w:val="000000" w:themeColor="text1"/>
                <w:sz w:val="18"/>
                <w:szCs w:val="18"/>
              </w:rPr>
            </w:pPr>
            <w:r>
              <w:rPr>
                <w:rFonts w:hint="eastAsia"/>
                <w:sz w:val="18"/>
                <w:szCs w:val="18"/>
              </w:rPr>
              <w:t>难点：汽车保险费率的影响因素及关联性。</w:t>
            </w:r>
          </w:p>
        </w:tc>
        <w:tc>
          <w:tcPr>
            <w:tcW w:w="1876" w:type="dxa"/>
            <w:tcBorders>
              <w:top w:val="single" w:sz="4" w:space="0" w:color="auto"/>
              <w:left w:val="single" w:sz="4" w:space="0" w:color="auto"/>
              <w:bottom w:val="single" w:sz="4" w:space="0" w:color="auto"/>
              <w:right w:val="single" w:sz="4" w:space="0" w:color="auto"/>
            </w:tcBorders>
          </w:tcPr>
          <w:p w14:paraId="1AF44772"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了解汽车保险费率的概况和一般比例。</w:t>
            </w:r>
          </w:p>
          <w:p w14:paraId="28659B62"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理解汽车保险条款内容与保险费率表的能力。</w:t>
            </w:r>
          </w:p>
          <w:p w14:paraId="5D06D691"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hint="eastAsia"/>
                <w:color w:val="000000" w:themeColor="text1"/>
                <w:sz w:val="18"/>
                <w:szCs w:val="18"/>
              </w:rPr>
              <w:t>熟练掌握保险费率的概念。</w:t>
            </w:r>
          </w:p>
        </w:tc>
        <w:tc>
          <w:tcPr>
            <w:tcW w:w="704" w:type="dxa"/>
            <w:tcBorders>
              <w:top w:val="single" w:sz="4" w:space="0" w:color="auto"/>
              <w:left w:val="single" w:sz="4" w:space="0" w:color="auto"/>
              <w:bottom w:val="single" w:sz="4" w:space="0" w:color="auto"/>
              <w:right w:val="single" w:sz="4" w:space="0" w:color="auto"/>
            </w:tcBorders>
          </w:tcPr>
          <w:p w14:paraId="6A625BF4"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962" w:type="dxa"/>
            <w:tcBorders>
              <w:top w:val="single" w:sz="4" w:space="0" w:color="auto"/>
              <w:left w:val="single" w:sz="4" w:space="0" w:color="auto"/>
              <w:bottom w:val="single" w:sz="4" w:space="0" w:color="auto"/>
              <w:right w:val="single" w:sz="4" w:space="0" w:color="auto"/>
            </w:tcBorders>
          </w:tcPr>
          <w:p w14:paraId="5A6E9354" w14:textId="77777777" w:rsidR="00BC34FF" w:rsidRDefault="00000000">
            <w:pPr>
              <w:rPr>
                <w:color w:val="000000" w:themeColor="text1"/>
                <w:sz w:val="18"/>
                <w:szCs w:val="18"/>
              </w:rPr>
            </w:pPr>
            <w:r>
              <w:rPr>
                <w:rFonts w:hint="eastAsia"/>
                <w:color w:val="000000" w:themeColor="text1"/>
                <w:sz w:val="18"/>
                <w:szCs w:val="18"/>
              </w:rPr>
              <w:t>对汽车保险费率以及保险学费率的相关知识进行课堂讲授</w:t>
            </w:r>
          </w:p>
        </w:tc>
        <w:tc>
          <w:tcPr>
            <w:tcW w:w="1207" w:type="dxa"/>
            <w:tcBorders>
              <w:top w:val="single" w:sz="4" w:space="0" w:color="auto"/>
              <w:left w:val="single" w:sz="4" w:space="0" w:color="auto"/>
              <w:bottom w:val="single" w:sz="4" w:space="0" w:color="auto"/>
              <w:right w:val="single" w:sz="4" w:space="0" w:color="auto"/>
            </w:tcBorders>
          </w:tcPr>
          <w:p w14:paraId="5F16E8BD"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0CEB71BB"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2</w:t>
            </w:r>
          </w:p>
        </w:tc>
      </w:tr>
      <w:tr w:rsidR="00BC34FF" w14:paraId="3C3BC345"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4B08376B"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6</w:t>
            </w:r>
          </w:p>
        </w:tc>
        <w:tc>
          <w:tcPr>
            <w:tcW w:w="2689" w:type="dxa"/>
            <w:tcBorders>
              <w:top w:val="single" w:sz="4" w:space="0" w:color="auto"/>
              <w:left w:val="single" w:sz="4" w:space="0" w:color="auto"/>
              <w:bottom w:val="single" w:sz="4" w:space="0" w:color="auto"/>
              <w:right w:val="single" w:sz="4" w:space="0" w:color="auto"/>
            </w:tcBorders>
          </w:tcPr>
          <w:p w14:paraId="1542EA9A" w14:textId="77777777" w:rsidR="00BC34FF" w:rsidRDefault="00000000">
            <w:pPr>
              <w:rPr>
                <w:sz w:val="18"/>
                <w:szCs w:val="18"/>
              </w:rPr>
            </w:pPr>
            <w:r>
              <w:rPr>
                <w:rFonts w:hint="eastAsia"/>
                <w:sz w:val="18"/>
                <w:szCs w:val="18"/>
              </w:rPr>
              <w:t>6</w:t>
            </w:r>
            <w:r>
              <w:rPr>
                <w:rFonts w:hint="eastAsia"/>
                <w:sz w:val="18"/>
                <w:szCs w:val="18"/>
              </w:rPr>
              <w:t>汽车保险承保实务</w:t>
            </w:r>
          </w:p>
          <w:p w14:paraId="432ECA8C" w14:textId="77777777" w:rsidR="00BC34FF" w:rsidRDefault="00000000">
            <w:pPr>
              <w:rPr>
                <w:sz w:val="18"/>
                <w:szCs w:val="18"/>
              </w:rPr>
            </w:pPr>
            <w:r>
              <w:rPr>
                <w:rFonts w:hint="eastAsia"/>
                <w:sz w:val="18"/>
                <w:szCs w:val="18"/>
              </w:rPr>
              <w:t>6.1</w:t>
            </w:r>
            <w:r>
              <w:rPr>
                <w:rFonts w:hint="eastAsia"/>
                <w:sz w:val="18"/>
                <w:szCs w:val="18"/>
              </w:rPr>
              <w:t>汽车保险展业</w:t>
            </w:r>
          </w:p>
          <w:p w14:paraId="751D23F7" w14:textId="77777777" w:rsidR="00BC34FF" w:rsidRDefault="00000000">
            <w:pPr>
              <w:rPr>
                <w:sz w:val="18"/>
                <w:szCs w:val="18"/>
              </w:rPr>
            </w:pPr>
            <w:r>
              <w:rPr>
                <w:rFonts w:hint="eastAsia"/>
                <w:sz w:val="18"/>
                <w:szCs w:val="18"/>
              </w:rPr>
              <w:t>6.2</w:t>
            </w:r>
            <w:r>
              <w:rPr>
                <w:rFonts w:hint="eastAsia"/>
                <w:sz w:val="18"/>
                <w:szCs w:val="18"/>
              </w:rPr>
              <w:t>汽车保险投保</w:t>
            </w:r>
          </w:p>
          <w:p w14:paraId="79F9A307" w14:textId="77777777" w:rsidR="00BC34FF" w:rsidRDefault="00000000">
            <w:pPr>
              <w:rPr>
                <w:sz w:val="18"/>
                <w:szCs w:val="18"/>
              </w:rPr>
            </w:pPr>
            <w:r>
              <w:rPr>
                <w:rFonts w:hint="eastAsia"/>
                <w:sz w:val="18"/>
                <w:szCs w:val="18"/>
              </w:rPr>
              <w:t>6.3</w:t>
            </w:r>
            <w:r>
              <w:rPr>
                <w:rFonts w:hint="eastAsia"/>
                <w:sz w:val="18"/>
                <w:szCs w:val="18"/>
              </w:rPr>
              <w:t>汽车保险核保</w:t>
            </w:r>
          </w:p>
          <w:p w14:paraId="78F03DBF" w14:textId="77777777" w:rsidR="00BC34FF" w:rsidRDefault="00000000">
            <w:pPr>
              <w:rPr>
                <w:sz w:val="18"/>
                <w:szCs w:val="18"/>
              </w:rPr>
            </w:pPr>
            <w:r>
              <w:rPr>
                <w:rFonts w:hint="eastAsia"/>
                <w:sz w:val="18"/>
                <w:szCs w:val="18"/>
              </w:rPr>
              <w:t>6.4</w:t>
            </w:r>
            <w:r>
              <w:rPr>
                <w:rFonts w:hint="eastAsia"/>
                <w:sz w:val="18"/>
                <w:szCs w:val="18"/>
              </w:rPr>
              <w:t>汽车保险缮制及签单</w:t>
            </w:r>
          </w:p>
          <w:p w14:paraId="337DD27B" w14:textId="77777777" w:rsidR="00BC34FF" w:rsidRDefault="00000000">
            <w:pPr>
              <w:rPr>
                <w:sz w:val="18"/>
                <w:szCs w:val="18"/>
              </w:rPr>
            </w:pPr>
            <w:r>
              <w:rPr>
                <w:rFonts w:hint="eastAsia"/>
                <w:sz w:val="18"/>
                <w:szCs w:val="18"/>
              </w:rPr>
              <w:t>重点：汽车保险投保及核保实务。</w:t>
            </w:r>
          </w:p>
          <w:p w14:paraId="7D008987" w14:textId="77777777" w:rsidR="00BC34FF" w:rsidRDefault="00000000">
            <w:pPr>
              <w:rPr>
                <w:rFonts w:eastAsiaTheme="minorEastAsia"/>
                <w:color w:val="000000" w:themeColor="text1"/>
                <w:sz w:val="18"/>
                <w:szCs w:val="18"/>
              </w:rPr>
            </w:pPr>
            <w:r>
              <w:rPr>
                <w:rFonts w:hint="eastAsia"/>
                <w:sz w:val="18"/>
                <w:szCs w:val="18"/>
              </w:rPr>
              <w:t>难点：保险核保的内容。</w:t>
            </w:r>
          </w:p>
        </w:tc>
        <w:tc>
          <w:tcPr>
            <w:tcW w:w="1876" w:type="dxa"/>
            <w:tcBorders>
              <w:top w:val="single" w:sz="4" w:space="0" w:color="auto"/>
              <w:left w:val="single" w:sz="4" w:space="0" w:color="auto"/>
              <w:bottom w:val="single" w:sz="4" w:space="0" w:color="auto"/>
              <w:right w:val="single" w:sz="4" w:space="0" w:color="auto"/>
            </w:tcBorders>
          </w:tcPr>
          <w:p w14:paraId="18A8FFE0"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了解汽车保险的展业、投保、核保、缮制及签单、批改、续保等流程。</w:t>
            </w:r>
          </w:p>
          <w:p w14:paraId="266CE35B"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hint="eastAsia"/>
                <w:color w:val="000000" w:themeColor="text1"/>
                <w:sz w:val="18"/>
                <w:szCs w:val="18"/>
              </w:rPr>
              <w:t>掌握汽车保险承保的实务流程。</w:t>
            </w:r>
          </w:p>
          <w:p w14:paraId="3A5AEFA1"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hint="eastAsia"/>
                <w:color w:val="000000" w:themeColor="text1"/>
                <w:sz w:val="18"/>
                <w:szCs w:val="18"/>
              </w:rPr>
              <w:t>熟练掌握汽车承保的主要业务组成。</w:t>
            </w:r>
          </w:p>
        </w:tc>
        <w:tc>
          <w:tcPr>
            <w:tcW w:w="704" w:type="dxa"/>
            <w:tcBorders>
              <w:top w:val="single" w:sz="4" w:space="0" w:color="auto"/>
              <w:left w:val="single" w:sz="4" w:space="0" w:color="auto"/>
              <w:bottom w:val="single" w:sz="4" w:space="0" w:color="auto"/>
              <w:right w:val="single" w:sz="4" w:space="0" w:color="auto"/>
            </w:tcBorders>
          </w:tcPr>
          <w:p w14:paraId="4DA7B79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962" w:type="dxa"/>
            <w:tcBorders>
              <w:top w:val="single" w:sz="4" w:space="0" w:color="auto"/>
              <w:left w:val="single" w:sz="4" w:space="0" w:color="auto"/>
              <w:bottom w:val="single" w:sz="4" w:space="0" w:color="auto"/>
              <w:right w:val="single" w:sz="4" w:space="0" w:color="auto"/>
            </w:tcBorders>
          </w:tcPr>
          <w:p w14:paraId="363B46B1" w14:textId="77777777" w:rsidR="00BC34FF" w:rsidRDefault="00000000">
            <w:pPr>
              <w:rPr>
                <w:color w:val="000000" w:themeColor="text1"/>
                <w:sz w:val="18"/>
                <w:szCs w:val="18"/>
              </w:rPr>
            </w:pPr>
            <w:r>
              <w:rPr>
                <w:rFonts w:hint="eastAsia"/>
                <w:color w:val="000000" w:themeColor="text1"/>
                <w:sz w:val="18"/>
                <w:szCs w:val="18"/>
              </w:rPr>
              <w:t>结合一定的对汽车保险业务的社会调研，进行课堂讲授和讨论</w:t>
            </w:r>
          </w:p>
        </w:tc>
        <w:tc>
          <w:tcPr>
            <w:tcW w:w="1207" w:type="dxa"/>
            <w:tcBorders>
              <w:top w:val="single" w:sz="4" w:space="0" w:color="auto"/>
              <w:left w:val="single" w:sz="4" w:space="0" w:color="auto"/>
              <w:bottom w:val="single" w:sz="4" w:space="0" w:color="auto"/>
              <w:right w:val="single" w:sz="4" w:space="0" w:color="auto"/>
            </w:tcBorders>
          </w:tcPr>
          <w:p w14:paraId="1B13D38A"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62A7037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2</w:t>
            </w:r>
          </w:p>
        </w:tc>
      </w:tr>
      <w:tr w:rsidR="00BC34FF" w14:paraId="2494CF93"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5BBEF0E7"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lastRenderedPageBreak/>
              <w:t>7</w:t>
            </w:r>
          </w:p>
        </w:tc>
        <w:tc>
          <w:tcPr>
            <w:tcW w:w="2689" w:type="dxa"/>
            <w:tcBorders>
              <w:top w:val="single" w:sz="4" w:space="0" w:color="auto"/>
              <w:left w:val="single" w:sz="4" w:space="0" w:color="auto"/>
              <w:bottom w:val="single" w:sz="4" w:space="0" w:color="auto"/>
              <w:right w:val="single" w:sz="4" w:space="0" w:color="auto"/>
            </w:tcBorders>
          </w:tcPr>
          <w:p w14:paraId="472CA8A8" w14:textId="77777777" w:rsidR="00BC34FF" w:rsidRDefault="00000000">
            <w:pPr>
              <w:rPr>
                <w:sz w:val="18"/>
                <w:szCs w:val="18"/>
              </w:rPr>
            </w:pPr>
            <w:r>
              <w:rPr>
                <w:rFonts w:hint="eastAsia"/>
                <w:sz w:val="18"/>
                <w:szCs w:val="18"/>
              </w:rPr>
              <w:t>7</w:t>
            </w:r>
            <w:r>
              <w:rPr>
                <w:rFonts w:hint="eastAsia"/>
                <w:sz w:val="18"/>
                <w:szCs w:val="18"/>
              </w:rPr>
              <w:t>汽车保险理赔实务</w:t>
            </w:r>
          </w:p>
          <w:p w14:paraId="174F0D99" w14:textId="77777777" w:rsidR="00BC34FF" w:rsidRDefault="00000000">
            <w:pPr>
              <w:rPr>
                <w:sz w:val="18"/>
                <w:szCs w:val="18"/>
              </w:rPr>
            </w:pPr>
            <w:r>
              <w:rPr>
                <w:rFonts w:hint="eastAsia"/>
                <w:sz w:val="18"/>
                <w:szCs w:val="18"/>
              </w:rPr>
              <w:t>7.1</w:t>
            </w:r>
            <w:r>
              <w:rPr>
                <w:rFonts w:hint="eastAsia"/>
                <w:sz w:val="18"/>
                <w:szCs w:val="18"/>
              </w:rPr>
              <w:t>汽车保险理赔业务流程</w:t>
            </w:r>
          </w:p>
          <w:p w14:paraId="4EC974E2" w14:textId="77777777" w:rsidR="00BC34FF" w:rsidRDefault="00000000">
            <w:pPr>
              <w:rPr>
                <w:sz w:val="18"/>
                <w:szCs w:val="18"/>
              </w:rPr>
            </w:pPr>
            <w:r>
              <w:rPr>
                <w:rFonts w:hint="eastAsia"/>
                <w:sz w:val="18"/>
                <w:szCs w:val="18"/>
              </w:rPr>
              <w:t>7.2</w:t>
            </w:r>
            <w:r>
              <w:rPr>
                <w:rFonts w:hint="eastAsia"/>
                <w:sz w:val="18"/>
                <w:szCs w:val="18"/>
              </w:rPr>
              <w:t>汽车保险理赔细则</w:t>
            </w:r>
          </w:p>
          <w:p w14:paraId="2195D4D3" w14:textId="77777777" w:rsidR="00BC34FF" w:rsidRDefault="00000000">
            <w:pPr>
              <w:rPr>
                <w:sz w:val="18"/>
                <w:szCs w:val="18"/>
              </w:rPr>
            </w:pPr>
            <w:r>
              <w:rPr>
                <w:rFonts w:hint="eastAsia"/>
                <w:sz w:val="18"/>
                <w:szCs w:val="18"/>
              </w:rPr>
              <w:t>7.3</w:t>
            </w:r>
            <w:r>
              <w:rPr>
                <w:rFonts w:hint="eastAsia"/>
                <w:sz w:val="18"/>
                <w:szCs w:val="18"/>
              </w:rPr>
              <w:t>汽车理赔案卷的制作和管理</w:t>
            </w:r>
          </w:p>
          <w:p w14:paraId="0C126A83" w14:textId="77777777" w:rsidR="00BC34FF" w:rsidRDefault="00000000">
            <w:pPr>
              <w:rPr>
                <w:sz w:val="18"/>
                <w:szCs w:val="18"/>
              </w:rPr>
            </w:pPr>
            <w:r>
              <w:rPr>
                <w:rFonts w:hint="eastAsia"/>
                <w:sz w:val="18"/>
                <w:szCs w:val="18"/>
              </w:rPr>
              <w:t>7.4</w:t>
            </w:r>
            <w:r>
              <w:rPr>
                <w:rFonts w:hint="eastAsia"/>
                <w:sz w:val="18"/>
                <w:szCs w:val="18"/>
              </w:rPr>
              <w:t>汽车理赔工作的监督</w:t>
            </w:r>
          </w:p>
          <w:p w14:paraId="398CDE7C" w14:textId="77777777" w:rsidR="00BC34FF" w:rsidRDefault="00000000">
            <w:pPr>
              <w:rPr>
                <w:sz w:val="18"/>
                <w:szCs w:val="18"/>
              </w:rPr>
            </w:pPr>
            <w:r>
              <w:rPr>
                <w:rFonts w:hint="eastAsia"/>
                <w:sz w:val="18"/>
                <w:szCs w:val="18"/>
              </w:rPr>
              <w:t>7.5</w:t>
            </w:r>
            <w:r>
              <w:rPr>
                <w:rFonts w:hint="eastAsia"/>
                <w:sz w:val="18"/>
                <w:szCs w:val="18"/>
              </w:rPr>
              <w:t>理赔案例分析</w:t>
            </w:r>
          </w:p>
          <w:p w14:paraId="6C400C0B" w14:textId="77777777" w:rsidR="00BC34FF" w:rsidRDefault="00000000">
            <w:pPr>
              <w:rPr>
                <w:sz w:val="18"/>
                <w:szCs w:val="18"/>
              </w:rPr>
            </w:pPr>
            <w:r>
              <w:rPr>
                <w:rFonts w:hint="eastAsia"/>
                <w:sz w:val="18"/>
                <w:szCs w:val="18"/>
              </w:rPr>
              <w:t>重点：汽车保险理赔的主要内容及流程。</w:t>
            </w:r>
          </w:p>
          <w:p w14:paraId="701AE965" w14:textId="77777777" w:rsidR="00BC34FF" w:rsidRDefault="00000000">
            <w:pPr>
              <w:rPr>
                <w:rFonts w:eastAsiaTheme="minorEastAsia"/>
                <w:color w:val="000000" w:themeColor="text1"/>
                <w:sz w:val="18"/>
                <w:szCs w:val="18"/>
              </w:rPr>
            </w:pPr>
            <w:r>
              <w:rPr>
                <w:rFonts w:hint="eastAsia"/>
                <w:sz w:val="18"/>
                <w:szCs w:val="18"/>
              </w:rPr>
              <w:t>难点：汽车保险理赔的原则及关键流程。</w:t>
            </w:r>
          </w:p>
        </w:tc>
        <w:tc>
          <w:tcPr>
            <w:tcW w:w="1876" w:type="dxa"/>
            <w:tcBorders>
              <w:top w:val="single" w:sz="4" w:space="0" w:color="auto"/>
              <w:left w:val="single" w:sz="4" w:space="0" w:color="auto"/>
              <w:bottom w:val="single" w:sz="4" w:space="0" w:color="auto"/>
              <w:right w:val="single" w:sz="4" w:space="0" w:color="auto"/>
            </w:tcBorders>
          </w:tcPr>
          <w:p w14:paraId="5378BB01"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hint="eastAsia"/>
                <w:color w:val="000000" w:themeColor="text1"/>
                <w:sz w:val="18"/>
                <w:szCs w:val="18"/>
              </w:rPr>
              <w:t>了解汽车理赔特点、业务流程、案卷制作和管理、监督、理赔案例分析。</w:t>
            </w:r>
          </w:p>
          <w:p w14:paraId="59AB042E"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理解汽车保险理赔的意义。</w:t>
            </w:r>
          </w:p>
          <w:p w14:paraId="10CC4B5B"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hint="eastAsia"/>
                <w:color w:val="000000" w:themeColor="text1"/>
                <w:sz w:val="18"/>
                <w:szCs w:val="18"/>
              </w:rPr>
              <w:t>掌握汽车保险理赔处理的程序。</w:t>
            </w:r>
          </w:p>
        </w:tc>
        <w:tc>
          <w:tcPr>
            <w:tcW w:w="704" w:type="dxa"/>
            <w:tcBorders>
              <w:top w:val="single" w:sz="4" w:space="0" w:color="auto"/>
              <w:left w:val="single" w:sz="4" w:space="0" w:color="auto"/>
              <w:bottom w:val="single" w:sz="4" w:space="0" w:color="auto"/>
              <w:right w:val="single" w:sz="4" w:space="0" w:color="auto"/>
            </w:tcBorders>
          </w:tcPr>
          <w:p w14:paraId="08739217"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1962" w:type="dxa"/>
            <w:tcBorders>
              <w:top w:val="single" w:sz="4" w:space="0" w:color="auto"/>
              <w:left w:val="single" w:sz="4" w:space="0" w:color="auto"/>
              <w:bottom w:val="single" w:sz="4" w:space="0" w:color="auto"/>
              <w:right w:val="single" w:sz="4" w:space="0" w:color="auto"/>
            </w:tcBorders>
          </w:tcPr>
          <w:p w14:paraId="54B84064" w14:textId="77777777" w:rsidR="00BC34FF" w:rsidRDefault="00000000">
            <w:pPr>
              <w:rPr>
                <w:color w:val="000000" w:themeColor="text1"/>
                <w:sz w:val="18"/>
                <w:szCs w:val="18"/>
              </w:rPr>
            </w:pPr>
            <w:r>
              <w:rPr>
                <w:rFonts w:hint="eastAsia"/>
                <w:color w:val="000000" w:themeColor="text1"/>
                <w:sz w:val="18"/>
                <w:szCs w:val="18"/>
              </w:rPr>
              <w:t>结合一定的对汽车保险理赔业务的市场分析，进行课堂讲授和讨论</w:t>
            </w:r>
          </w:p>
        </w:tc>
        <w:tc>
          <w:tcPr>
            <w:tcW w:w="1207" w:type="dxa"/>
            <w:tcBorders>
              <w:top w:val="single" w:sz="4" w:space="0" w:color="auto"/>
              <w:left w:val="single" w:sz="4" w:space="0" w:color="auto"/>
              <w:bottom w:val="single" w:sz="4" w:space="0" w:color="auto"/>
              <w:right w:val="single" w:sz="4" w:space="0" w:color="auto"/>
            </w:tcBorders>
          </w:tcPr>
          <w:p w14:paraId="3B8B1378"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6176C5F2"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3</w:t>
            </w:r>
          </w:p>
        </w:tc>
      </w:tr>
      <w:tr w:rsidR="00BC34FF" w14:paraId="182CD214" w14:textId="77777777">
        <w:trPr>
          <w:trHeight w:val="274"/>
          <w:jc w:val="center"/>
        </w:trPr>
        <w:tc>
          <w:tcPr>
            <w:tcW w:w="678" w:type="dxa"/>
            <w:tcBorders>
              <w:top w:val="single" w:sz="4" w:space="0" w:color="auto"/>
              <w:left w:val="single" w:sz="4" w:space="0" w:color="auto"/>
              <w:bottom w:val="single" w:sz="4" w:space="0" w:color="auto"/>
              <w:right w:val="single" w:sz="4" w:space="0" w:color="auto"/>
            </w:tcBorders>
          </w:tcPr>
          <w:p w14:paraId="7BEBFB23"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8</w:t>
            </w:r>
          </w:p>
        </w:tc>
        <w:tc>
          <w:tcPr>
            <w:tcW w:w="2689" w:type="dxa"/>
            <w:tcBorders>
              <w:top w:val="single" w:sz="4" w:space="0" w:color="auto"/>
              <w:left w:val="single" w:sz="4" w:space="0" w:color="auto"/>
              <w:bottom w:val="single" w:sz="4" w:space="0" w:color="auto"/>
              <w:right w:val="single" w:sz="4" w:space="0" w:color="auto"/>
            </w:tcBorders>
          </w:tcPr>
          <w:p w14:paraId="270E6B85" w14:textId="77777777" w:rsidR="00BC34FF" w:rsidRDefault="00000000">
            <w:pPr>
              <w:rPr>
                <w:sz w:val="18"/>
                <w:szCs w:val="18"/>
              </w:rPr>
            </w:pPr>
            <w:r>
              <w:rPr>
                <w:rFonts w:hint="eastAsia"/>
                <w:sz w:val="18"/>
                <w:szCs w:val="18"/>
              </w:rPr>
              <w:t>8</w:t>
            </w:r>
            <w:r>
              <w:rPr>
                <w:rFonts w:hint="eastAsia"/>
                <w:sz w:val="18"/>
                <w:szCs w:val="18"/>
              </w:rPr>
              <w:t>汽车保险事故鉴定和现场查勘</w:t>
            </w:r>
          </w:p>
          <w:p w14:paraId="6F3FA641" w14:textId="77777777" w:rsidR="00BC34FF" w:rsidRDefault="00000000">
            <w:pPr>
              <w:rPr>
                <w:sz w:val="18"/>
                <w:szCs w:val="18"/>
              </w:rPr>
            </w:pPr>
            <w:r>
              <w:rPr>
                <w:rFonts w:hint="eastAsia"/>
                <w:sz w:val="18"/>
                <w:szCs w:val="18"/>
              </w:rPr>
              <w:t>8.1</w:t>
            </w:r>
            <w:r>
              <w:rPr>
                <w:rFonts w:hint="eastAsia"/>
                <w:sz w:val="18"/>
                <w:szCs w:val="18"/>
              </w:rPr>
              <w:t>汽车交通事故鉴定与查勘</w:t>
            </w:r>
          </w:p>
          <w:p w14:paraId="77D9FCC0" w14:textId="77777777" w:rsidR="00BC34FF" w:rsidRDefault="00000000">
            <w:pPr>
              <w:rPr>
                <w:sz w:val="18"/>
                <w:szCs w:val="18"/>
              </w:rPr>
            </w:pPr>
            <w:r>
              <w:rPr>
                <w:rFonts w:hint="eastAsia"/>
                <w:sz w:val="18"/>
                <w:szCs w:val="18"/>
              </w:rPr>
              <w:t>8.2</w:t>
            </w:r>
            <w:r>
              <w:rPr>
                <w:rFonts w:hint="eastAsia"/>
                <w:sz w:val="18"/>
                <w:szCs w:val="18"/>
              </w:rPr>
              <w:t>鉴定与查勘技术</w:t>
            </w:r>
          </w:p>
          <w:p w14:paraId="00C25CBF" w14:textId="77777777" w:rsidR="00BC34FF" w:rsidRDefault="00000000">
            <w:pPr>
              <w:rPr>
                <w:sz w:val="18"/>
                <w:szCs w:val="18"/>
              </w:rPr>
            </w:pPr>
            <w:r>
              <w:rPr>
                <w:rFonts w:hint="eastAsia"/>
                <w:sz w:val="18"/>
                <w:szCs w:val="18"/>
              </w:rPr>
              <w:t>8.3</w:t>
            </w:r>
            <w:r>
              <w:rPr>
                <w:rFonts w:hint="eastAsia"/>
                <w:sz w:val="18"/>
                <w:szCs w:val="18"/>
              </w:rPr>
              <w:t>要求和工作内容</w:t>
            </w:r>
          </w:p>
          <w:p w14:paraId="3B6CBCC4" w14:textId="77777777" w:rsidR="00BC34FF" w:rsidRDefault="00000000">
            <w:pPr>
              <w:rPr>
                <w:sz w:val="18"/>
                <w:szCs w:val="18"/>
              </w:rPr>
            </w:pPr>
            <w:r>
              <w:rPr>
                <w:rFonts w:hint="eastAsia"/>
                <w:sz w:val="18"/>
                <w:szCs w:val="18"/>
              </w:rPr>
              <w:t>重点：汽车保险现场查勘。</w:t>
            </w:r>
          </w:p>
          <w:p w14:paraId="55927994" w14:textId="77777777" w:rsidR="00BC34FF" w:rsidRDefault="00000000">
            <w:pPr>
              <w:rPr>
                <w:rFonts w:eastAsiaTheme="minorEastAsia"/>
                <w:color w:val="000000" w:themeColor="text1"/>
                <w:sz w:val="18"/>
                <w:szCs w:val="18"/>
              </w:rPr>
            </w:pPr>
            <w:r>
              <w:rPr>
                <w:rFonts w:hint="eastAsia"/>
                <w:sz w:val="18"/>
                <w:szCs w:val="18"/>
              </w:rPr>
              <w:t>难点：汽车交通事故鉴定。</w:t>
            </w:r>
          </w:p>
        </w:tc>
        <w:tc>
          <w:tcPr>
            <w:tcW w:w="1876" w:type="dxa"/>
            <w:tcBorders>
              <w:top w:val="single" w:sz="4" w:space="0" w:color="auto"/>
              <w:left w:val="single" w:sz="4" w:space="0" w:color="auto"/>
              <w:bottom w:val="single" w:sz="4" w:space="0" w:color="auto"/>
              <w:right w:val="single" w:sz="4" w:space="0" w:color="auto"/>
            </w:tcBorders>
          </w:tcPr>
          <w:p w14:paraId="6F4F07EB"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了解交通事故鉴定与查勘的要求和工作内容。</w:t>
            </w:r>
          </w:p>
          <w:p w14:paraId="45EFA474"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hint="eastAsia"/>
                <w:color w:val="000000" w:themeColor="text1"/>
                <w:sz w:val="18"/>
                <w:szCs w:val="18"/>
              </w:rPr>
              <w:t>熟练掌握保险事故现场的分类。</w:t>
            </w:r>
          </w:p>
        </w:tc>
        <w:tc>
          <w:tcPr>
            <w:tcW w:w="704" w:type="dxa"/>
            <w:tcBorders>
              <w:top w:val="single" w:sz="4" w:space="0" w:color="auto"/>
              <w:left w:val="single" w:sz="4" w:space="0" w:color="auto"/>
              <w:bottom w:val="single" w:sz="4" w:space="0" w:color="auto"/>
              <w:right w:val="single" w:sz="4" w:space="0" w:color="auto"/>
            </w:tcBorders>
          </w:tcPr>
          <w:p w14:paraId="1584C724"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962" w:type="dxa"/>
            <w:tcBorders>
              <w:top w:val="single" w:sz="4" w:space="0" w:color="auto"/>
              <w:left w:val="single" w:sz="4" w:space="0" w:color="auto"/>
              <w:bottom w:val="single" w:sz="4" w:space="0" w:color="auto"/>
              <w:right w:val="single" w:sz="4" w:space="0" w:color="auto"/>
            </w:tcBorders>
          </w:tcPr>
          <w:p w14:paraId="21D8711E" w14:textId="77777777" w:rsidR="00BC34FF" w:rsidRDefault="00000000">
            <w:pPr>
              <w:rPr>
                <w:color w:val="000000" w:themeColor="text1"/>
                <w:sz w:val="18"/>
                <w:szCs w:val="18"/>
              </w:rPr>
            </w:pPr>
            <w:r>
              <w:rPr>
                <w:rFonts w:hint="eastAsia"/>
                <w:color w:val="000000" w:themeColor="text1"/>
                <w:sz w:val="18"/>
                <w:szCs w:val="18"/>
              </w:rPr>
              <w:t>结合对汽车保险具体事故责任划分等案例分析，进行课堂讲授、调研和讨论</w:t>
            </w:r>
          </w:p>
        </w:tc>
        <w:tc>
          <w:tcPr>
            <w:tcW w:w="1207" w:type="dxa"/>
            <w:tcBorders>
              <w:top w:val="single" w:sz="4" w:space="0" w:color="auto"/>
              <w:left w:val="single" w:sz="4" w:space="0" w:color="auto"/>
              <w:bottom w:val="single" w:sz="4" w:space="0" w:color="auto"/>
              <w:right w:val="single" w:sz="4" w:space="0" w:color="auto"/>
            </w:tcBorders>
          </w:tcPr>
          <w:p w14:paraId="077858DB"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2EF56B94"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3</w:t>
            </w:r>
          </w:p>
        </w:tc>
      </w:tr>
      <w:tr w:rsidR="00BC34FF" w14:paraId="1A743CA1"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0A83FD6B"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9</w:t>
            </w:r>
          </w:p>
        </w:tc>
        <w:tc>
          <w:tcPr>
            <w:tcW w:w="2689" w:type="dxa"/>
            <w:tcBorders>
              <w:top w:val="single" w:sz="4" w:space="0" w:color="auto"/>
              <w:left w:val="single" w:sz="4" w:space="0" w:color="auto"/>
              <w:bottom w:val="single" w:sz="4" w:space="0" w:color="auto"/>
              <w:right w:val="single" w:sz="4" w:space="0" w:color="auto"/>
            </w:tcBorders>
          </w:tcPr>
          <w:p w14:paraId="049DB589" w14:textId="77777777" w:rsidR="00BC34FF" w:rsidRDefault="00000000">
            <w:pPr>
              <w:rPr>
                <w:sz w:val="18"/>
                <w:szCs w:val="18"/>
              </w:rPr>
            </w:pPr>
            <w:r>
              <w:rPr>
                <w:rFonts w:hint="eastAsia"/>
                <w:sz w:val="18"/>
                <w:szCs w:val="18"/>
              </w:rPr>
              <w:t>9</w:t>
            </w:r>
            <w:r>
              <w:rPr>
                <w:rFonts w:hint="eastAsia"/>
                <w:sz w:val="18"/>
                <w:szCs w:val="18"/>
              </w:rPr>
              <w:t>汽车保险事故损失确定</w:t>
            </w:r>
          </w:p>
          <w:p w14:paraId="3149FD12" w14:textId="77777777" w:rsidR="00BC34FF" w:rsidRDefault="00000000">
            <w:pPr>
              <w:rPr>
                <w:sz w:val="18"/>
                <w:szCs w:val="18"/>
              </w:rPr>
            </w:pPr>
            <w:r>
              <w:rPr>
                <w:rFonts w:hint="eastAsia"/>
                <w:sz w:val="18"/>
                <w:szCs w:val="18"/>
              </w:rPr>
              <w:t>9.1</w:t>
            </w:r>
            <w:r>
              <w:rPr>
                <w:rFonts w:hint="eastAsia"/>
                <w:sz w:val="18"/>
                <w:szCs w:val="18"/>
              </w:rPr>
              <w:t>汽车保险事故损失确定的主要内容</w:t>
            </w:r>
          </w:p>
          <w:p w14:paraId="7E7E6D22" w14:textId="77777777" w:rsidR="00BC34FF" w:rsidRDefault="00000000">
            <w:pPr>
              <w:rPr>
                <w:sz w:val="18"/>
                <w:szCs w:val="18"/>
              </w:rPr>
            </w:pPr>
            <w:r>
              <w:rPr>
                <w:rFonts w:hint="eastAsia"/>
                <w:sz w:val="18"/>
                <w:szCs w:val="18"/>
              </w:rPr>
              <w:t>9.2</w:t>
            </w:r>
            <w:r>
              <w:rPr>
                <w:rFonts w:hint="eastAsia"/>
                <w:sz w:val="18"/>
                <w:szCs w:val="18"/>
              </w:rPr>
              <w:t>汽车车身损失的确定</w:t>
            </w:r>
          </w:p>
          <w:p w14:paraId="532DAA23" w14:textId="77777777" w:rsidR="00BC34FF" w:rsidRDefault="00000000">
            <w:pPr>
              <w:rPr>
                <w:sz w:val="18"/>
                <w:szCs w:val="18"/>
              </w:rPr>
            </w:pPr>
            <w:r>
              <w:rPr>
                <w:rFonts w:hint="eastAsia"/>
                <w:sz w:val="18"/>
                <w:szCs w:val="18"/>
              </w:rPr>
              <w:t>9.3</w:t>
            </w:r>
            <w:r>
              <w:rPr>
                <w:rFonts w:hint="eastAsia"/>
                <w:sz w:val="18"/>
                <w:szCs w:val="18"/>
              </w:rPr>
              <w:t>第三者损失的确定</w:t>
            </w:r>
          </w:p>
          <w:p w14:paraId="19E4D310" w14:textId="77777777" w:rsidR="00BC34FF" w:rsidRDefault="00000000">
            <w:pPr>
              <w:rPr>
                <w:sz w:val="18"/>
                <w:szCs w:val="18"/>
              </w:rPr>
            </w:pPr>
            <w:r>
              <w:rPr>
                <w:rFonts w:hint="eastAsia"/>
                <w:sz w:val="18"/>
                <w:szCs w:val="18"/>
              </w:rPr>
              <w:t>9.4</w:t>
            </w:r>
            <w:r>
              <w:rPr>
                <w:rFonts w:hint="eastAsia"/>
                <w:sz w:val="18"/>
                <w:szCs w:val="18"/>
              </w:rPr>
              <w:t>其他损失的确定</w:t>
            </w:r>
          </w:p>
          <w:p w14:paraId="7A81D830" w14:textId="77777777" w:rsidR="00BC34FF" w:rsidRDefault="00000000">
            <w:pPr>
              <w:rPr>
                <w:sz w:val="18"/>
                <w:szCs w:val="18"/>
              </w:rPr>
            </w:pPr>
            <w:r>
              <w:rPr>
                <w:rFonts w:hint="eastAsia"/>
                <w:sz w:val="18"/>
                <w:szCs w:val="18"/>
              </w:rPr>
              <w:t>重点：汽车保险事故损失确定的主要内容。</w:t>
            </w:r>
          </w:p>
          <w:p w14:paraId="624F9F4C" w14:textId="77777777" w:rsidR="00BC34FF" w:rsidRDefault="00000000">
            <w:pPr>
              <w:rPr>
                <w:rFonts w:eastAsiaTheme="minorEastAsia"/>
                <w:color w:val="000000" w:themeColor="text1"/>
                <w:sz w:val="18"/>
                <w:szCs w:val="18"/>
              </w:rPr>
            </w:pPr>
            <w:r>
              <w:rPr>
                <w:rFonts w:hint="eastAsia"/>
                <w:sz w:val="18"/>
                <w:szCs w:val="18"/>
              </w:rPr>
              <w:t>难点：汽车保险事故损失确定的原则。</w:t>
            </w:r>
          </w:p>
        </w:tc>
        <w:tc>
          <w:tcPr>
            <w:tcW w:w="1876" w:type="dxa"/>
            <w:tcBorders>
              <w:top w:val="single" w:sz="4" w:space="0" w:color="auto"/>
              <w:left w:val="single" w:sz="4" w:space="0" w:color="auto"/>
              <w:bottom w:val="single" w:sz="4" w:space="0" w:color="auto"/>
              <w:right w:val="single" w:sz="4" w:space="0" w:color="auto"/>
            </w:tcBorders>
          </w:tcPr>
          <w:p w14:paraId="239F1C2D" w14:textId="77777777" w:rsidR="00BC34FF" w:rsidRDefault="00000000">
            <w:pPr>
              <w:spacing w:line="320" w:lineRule="exact"/>
              <w:jc w:val="left"/>
              <w:rPr>
                <w:rFonts w:eastAsiaTheme="minorEastAsia"/>
                <w:color w:val="000000" w:themeColor="text1"/>
                <w:sz w:val="18"/>
                <w:szCs w:val="18"/>
              </w:rPr>
            </w:pPr>
            <w:r>
              <w:rPr>
                <w:rFonts w:eastAsiaTheme="minorEastAsia" w:hint="eastAsia"/>
                <w:color w:val="000000" w:themeColor="text1"/>
                <w:sz w:val="18"/>
                <w:szCs w:val="18"/>
              </w:rPr>
              <w:t>1</w:t>
            </w:r>
            <w:r>
              <w:rPr>
                <w:rFonts w:eastAsiaTheme="minorEastAsia" w:hint="eastAsia"/>
                <w:color w:val="000000" w:themeColor="text1"/>
                <w:sz w:val="18"/>
                <w:szCs w:val="18"/>
              </w:rPr>
              <w:t>理解汽车保险定损的意义、作用和主要内容。</w:t>
            </w:r>
          </w:p>
          <w:p w14:paraId="2A089D9A" w14:textId="77777777" w:rsidR="00BC34FF"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hint="eastAsia"/>
                <w:color w:val="000000" w:themeColor="text1"/>
                <w:sz w:val="18"/>
                <w:szCs w:val="18"/>
              </w:rPr>
              <w:t>了解汽车保险事故鉴定和典型案例分析，熟练掌握对典型车辆理赔案例的分析。</w:t>
            </w:r>
          </w:p>
        </w:tc>
        <w:tc>
          <w:tcPr>
            <w:tcW w:w="704" w:type="dxa"/>
            <w:tcBorders>
              <w:top w:val="single" w:sz="4" w:space="0" w:color="auto"/>
              <w:left w:val="single" w:sz="4" w:space="0" w:color="auto"/>
              <w:bottom w:val="single" w:sz="4" w:space="0" w:color="auto"/>
              <w:right w:val="single" w:sz="4" w:space="0" w:color="auto"/>
            </w:tcBorders>
          </w:tcPr>
          <w:p w14:paraId="2792D9B7"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1962" w:type="dxa"/>
            <w:tcBorders>
              <w:top w:val="single" w:sz="4" w:space="0" w:color="auto"/>
              <w:left w:val="single" w:sz="4" w:space="0" w:color="auto"/>
              <w:bottom w:val="single" w:sz="4" w:space="0" w:color="auto"/>
              <w:right w:val="single" w:sz="4" w:space="0" w:color="auto"/>
            </w:tcBorders>
          </w:tcPr>
          <w:p w14:paraId="47B700DF" w14:textId="77777777" w:rsidR="00BC34FF" w:rsidRDefault="00000000">
            <w:pPr>
              <w:rPr>
                <w:color w:val="000000" w:themeColor="text1"/>
                <w:sz w:val="18"/>
                <w:szCs w:val="18"/>
              </w:rPr>
            </w:pPr>
            <w:r>
              <w:rPr>
                <w:rFonts w:hint="eastAsia"/>
                <w:color w:val="000000" w:themeColor="text1"/>
                <w:sz w:val="18"/>
                <w:szCs w:val="18"/>
              </w:rPr>
              <w:t>结合对汽车保险事故损失确定的实际案例分析，进行课堂讲授、调研和讨论</w:t>
            </w:r>
          </w:p>
        </w:tc>
        <w:tc>
          <w:tcPr>
            <w:tcW w:w="1207" w:type="dxa"/>
            <w:tcBorders>
              <w:top w:val="single" w:sz="4" w:space="0" w:color="auto"/>
              <w:left w:val="single" w:sz="4" w:space="0" w:color="auto"/>
              <w:bottom w:val="single" w:sz="4" w:space="0" w:color="auto"/>
              <w:right w:val="single" w:sz="4" w:space="0" w:color="auto"/>
            </w:tcBorders>
          </w:tcPr>
          <w:p w14:paraId="52A9381D"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1</w:t>
            </w:r>
          </w:p>
          <w:p w14:paraId="40DA86DA"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目标</w:t>
            </w:r>
            <w:r>
              <w:rPr>
                <w:rFonts w:eastAsiaTheme="minorEastAsia" w:hint="eastAsia"/>
                <w:color w:val="000000" w:themeColor="text1"/>
                <w:sz w:val="18"/>
                <w:szCs w:val="18"/>
              </w:rPr>
              <w:t>3</w:t>
            </w:r>
          </w:p>
        </w:tc>
      </w:tr>
      <w:tr w:rsidR="00BC34FF" w14:paraId="23D1F23D" w14:textId="77777777">
        <w:trPr>
          <w:trHeight w:val="784"/>
          <w:jc w:val="center"/>
        </w:trPr>
        <w:tc>
          <w:tcPr>
            <w:tcW w:w="678" w:type="dxa"/>
            <w:tcBorders>
              <w:top w:val="single" w:sz="4" w:space="0" w:color="auto"/>
              <w:left w:val="single" w:sz="4" w:space="0" w:color="auto"/>
              <w:bottom w:val="single" w:sz="4" w:space="0" w:color="auto"/>
              <w:right w:val="single" w:sz="4" w:space="0" w:color="auto"/>
            </w:tcBorders>
          </w:tcPr>
          <w:p w14:paraId="7846A162"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2689" w:type="dxa"/>
            <w:tcBorders>
              <w:top w:val="single" w:sz="4" w:space="0" w:color="auto"/>
              <w:left w:val="single" w:sz="4" w:space="0" w:color="auto"/>
              <w:bottom w:val="single" w:sz="4" w:space="0" w:color="auto"/>
              <w:right w:val="single" w:sz="4" w:space="0" w:color="auto"/>
            </w:tcBorders>
          </w:tcPr>
          <w:p w14:paraId="48AA35F2" w14:textId="77777777" w:rsidR="00BC34FF" w:rsidRDefault="00000000">
            <w:pPr>
              <w:jc w:val="left"/>
              <w:rPr>
                <w:sz w:val="18"/>
                <w:szCs w:val="18"/>
              </w:rPr>
            </w:pPr>
            <w:r>
              <w:rPr>
                <w:rFonts w:hint="eastAsia"/>
                <w:sz w:val="18"/>
                <w:szCs w:val="18"/>
              </w:rPr>
              <w:t>实验</w:t>
            </w:r>
            <w:r>
              <w:rPr>
                <w:rFonts w:hint="eastAsia"/>
                <w:sz w:val="18"/>
                <w:szCs w:val="18"/>
              </w:rPr>
              <w:t>1</w:t>
            </w:r>
            <w:r>
              <w:rPr>
                <w:rFonts w:hint="eastAsia"/>
                <w:sz w:val="18"/>
                <w:szCs w:val="18"/>
              </w:rPr>
              <w:t>：</w:t>
            </w:r>
            <w:r>
              <w:rPr>
                <w:rFonts w:ascii="宋体" w:hAnsi="宋体" w:hint="eastAsia"/>
                <w:color w:val="000000" w:themeColor="text1"/>
                <w:sz w:val="18"/>
                <w:szCs w:val="18"/>
              </w:rPr>
              <w:t>汽车保险现场查勘</w:t>
            </w:r>
          </w:p>
          <w:p w14:paraId="44E45CCE" w14:textId="77777777" w:rsidR="00BC34FF" w:rsidRDefault="00000000">
            <w:pPr>
              <w:jc w:val="left"/>
              <w:rPr>
                <w:sz w:val="18"/>
                <w:szCs w:val="18"/>
              </w:rPr>
            </w:pPr>
            <w:r>
              <w:rPr>
                <w:rFonts w:hint="eastAsia"/>
                <w:sz w:val="18"/>
                <w:szCs w:val="18"/>
              </w:rPr>
              <w:t>实验</w:t>
            </w:r>
            <w:r>
              <w:rPr>
                <w:rFonts w:hint="eastAsia"/>
                <w:sz w:val="18"/>
                <w:szCs w:val="18"/>
              </w:rPr>
              <w:t>2</w:t>
            </w:r>
            <w:r>
              <w:rPr>
                <w:rFonts w:hint="eastAsia"/>
                <w:sz w:val="18"/>
                <w:szCs w:val="18"/>
              </w:rPr>
              <w:t>：</w:t>
            </w:r>
            <w:r>
              <w:rPr>
                <w:rFonts w:ascii="宋体" w:hAnsi="宋体" w:hint="eastAsia"/>
                <w:color w:val="000000" w:themeColor="text1"/>
                <w:sz w:val="18"/>
                <w:szCs w:val="18"/>
              </w:rPr>
              <w:t>汽车保险定损</w:t>
            </w:r>
          </w:p>
          <w:p w14:paraId="07C92727" w14:textId="77777777" w:rsidR="00BC34FF" w:rsidRDefault="00000000">
            <w:pPr>
              <w:jc w:val="left"/>
              <w:rPr>
                <w:rFonts w:eastAsiaTheme="minorEastAsia"/>
                <w:sz w:val="18"/>
                <w:szCs w:val="18"/>
              </w:rPr>
            </w:pPr>
            <w:r>
              <w:rPr>
                <w:rFonts w:hint="eastAsia"/>
                <w:sz w:val="18"/>
                <w:szCs w:val="18"/>
              </w:rPr>
              <w:t>实验</w:t>
            </w:r>
            <w:r>
              <w:rPr>
                <w:rFonts w:hint="eastAsia"/>
                <w:sz w:val="18"/>
                <w:szCs w:val="18"/>
              </w:rPr>
              <w:t>3</w:t>
            </w:r>
            <w:r>
              <w:rPr>
                <w:rFonts w:hint="eastAsia"/>
                <w:sz w:val="18"/>
                <w:szCs w:val="18"/>
              </w:rPr>
              <w:t>：</w:t>
            </w:r>
            <w:r>
              <w:rPr>
                <w:rFonts w:ascii="宋体" w:hAnsi="宋体" w:hint="eastAsia"/>
                <w:color w:val="000000" w:themeColor="text1"/>
                <w:sz w:val="18"/>
                <w:szCs w:val="18"/>
              </w:rPr>
              <w:t>汽车保险理算</w:t>
            </w:r>
          </w:p>
        </w:tc>
        <w:tc>
          <w:tcPr>
            <w:tcW w:w="1876" w:type="dxa"/>
            <w:tcBorders>
              <w:top w:val="single" w:sz="4" w:space="0" w:color="auto"/>
              <w:left w:val="single" w:sz="4" w:space="0" w:color="auto"/>
              <w:bottom w:val="single" w:sz="4" w:space="0" w:color="auto"/>
              <w:right w:val="single" w:sz="4" w:space="0" w:color="auto"/>
            </w:tcBorders>
          </w:tcPr>
          <w:p w14:paraId="4AEFAE40" w14:textId="77777777" w:rsidR="00BC34FF" w:rsidRDefault="00000000">
            <w:pPr>
              <w:widowControl/>
              <w:snapToGrid w:val="0"/>
              <w:jc w:val="left"/>
              <w:rPr>
                <w:rFonts w:hAnsi="宋体"/>
                <w:color w:val="000000" w:themeColor="text1"/>
                <w:kern w:val="0"/>
                <w:sz w:val="18"/>
                <w:szCs w:val="18"/>
              </w:rPr>
            </w:pPr>
            <w:r>
              <w:rPr>
                <w:rFonts w:hAnsi="宋体" w:hint="eastAsia"/>
                <w:color w:val="000000" w:themeColor="text1"/>
                <w:kern w:val="0"/>
                <w:sz w:val="18"/>
                <w:szCs w:val="18"/>
              </w:rPr>
              <w:t>1.</w:t>
            </w:r>
            <w:r>
              <w:rPr>
                <w:rFonts w:hAnsi="宋体" w:hint="eastAsia"/>
                <w:color w:val="000000" w:themeColor="text1"/>
                <w:kern w:val="0"/>
                <w:sz w:val="18"/>
                <w:szCs w:val="18"/>
              </w:rPr>
              <w:t>掌握汽车保险理赔各环节的主要内容及注意事项。</w:t>
            </w:r>
          </w:p>
          <w:p w14:paraId="67FCB818" w14:textId="77777777" w:rsidR="00BC34FF" w:rsidRDefault="00000000">
            <w:pPr>
              <w:widowControl/>
              <w:snapToGrid w:val="0"/>
              <w:jc w:val="left"/>
              <w:rPr>
                <w:rFonts w:hAnsi="宋体"/>
                <w:color w:val="000000" w:themeColor="text1"/>
                <w:kern w:val="0"/>
                <w:sz w:val="18"/>
                <w:szCs w:val="18"/>
              </w:rPr>
            </w:pPr>
            <w:r>
              <w:rPr>
                <w:rFonts w:hAnsi="宋体" w:hint="eastAsia"/>
                <w:color w:val="000000" w:themeColor="text1"/>
                <w:kern w:val="0"/>
                <w:sz w:val="18"/>
                <w:szCs w:val="18"/>
              </w:rPr>
              <w:t>2.</w:t>
            </w:r>
            <w:r>
              <w:rPr>
                <w:rFonts w:hAnsi="宋体" w:hint="eastAsia"/>
                <w:color w:val="000000" w:themeColor="text1"/>
                <w:kern w:val="0"/>
                <w:sz w:val="18"/>
                <w:szCs w:val="18"/>
              </w:rPr>
              <w:t>掌握试验报告的撰写规范、独立撰写试验报告</w:t>
            </w:r>
          </w:p>
        </w:tc>
        <w:tc>
          <w:tcPr>
            <w:tcW w:w="704" w:type="dxa"/>
            <w:tcBorders>
              <w:top w:val="single" w:sz="4" w:space="0" w:color="auto"/>
              <w:left w:val="single" w:sz="4" w:space="0" w:color="auto"/>
              <w:bottom w:val="single" w:sz="4" w:space="0" w:color="auto"/>
              <w:right w:val="single" w:sz="4" w:space="0" w:color="auto"/>
            </w:tcBorders>
          </w:tcPr>
          <w:p w14:paraId="652F71AB"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962" w:type="dxa"/>
            <w:tcBorders>
              <w:top w:val="single" w:sz="4" w:space="0" w:color="auto"/>
              <w:left w:val="single" w:sz="4" w:space="0" w:color="auto"/>
              <w:bottom w:val="single" w:sz="4" w:space="0" w:color="auto"/>
              <w:right w:val="single" w:sz="4" w:space="0" w:color="auto"/>
            </w:tcBorders>
          </w:tcPr>
          <w:p w14:paraId="68289E1C" w14:textId="77777777" w:rsidR="00BC34FF" w:rsidRDefault="00000000">
            <w:pPr>
              <w:spacing w:line="320" w:lineRule="exact"/>
              <w:jc w:val="center"/>
              <w:rPr>
                <w:rFonts w:eastAsiaTheme="minorEastAsia"/>
                <w:sz w:val="18"/>
                <w:szCs w:val="18"/>
              </w:rPr>
            </w:pPr>
            <w:r>
              <w:rPr>
                <w:rFonts w:hint="eastAsia"/>
                <w:color w:val="000000" w:themeColor="text1"/>
                <w:sz w:val="18"/>
                <w:szCs w:val="18"/>
              </w:rPr>
              <w:t>选择汽车保险具体事故案例，开放式进行调研、讨论和报告书写</w:t>
            </w:r>
          </w:p>
        </w:tc>
        <w:tc>
          <w:tcPr>
            <w:tcW w:w="1207" w:type="dxa"/>
            <w:tcBorders>
              <w:top w:val="single" w:sz="4" w:space="0" w:color="auto"/>
              <w:left w:val="single" w:sz="4" w:space="0" w:color="auto"/>
              <w:bottom w:val="single" w:sz="4" w:space="0" w:color="auto"/>
              <w:right w:val="single" w:sz="4" w:space="0" w:color="auto"/>
            </w:tcBorders>
          </w:tcPr>
          <w:p w14:paraId="79469513"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3</w:t>
            </w:r>
          </w:p>
        </w:tc>
      </w:tr>
    </w:tbl>
    <w:p w14:paraId="4846DD36" w14:textId="77777777" w:rsidR="00BC34FF" w:rsidRDefault="00BC34FF">
      <w:pPr>
        <w:spacing w:line="320" w:lineRule="exact"/>
        <w:rPr>
          <w:rFonts w:eastAsiaTheme="minorEastAsia"/>
          <w:szCs w:val="21"/>
        </w:rPr>
      </w:pPr>
    </w:p>
    <w:p w14:paraId="61A12C4B" w14:textId="77777777" w:rsidR="00BC34FF" w:rsidRDefault="00000000">
      <w:pPr>
        <w:widowControl/>
        <w:snapToGrid w:val="0"/>
        <w:spacing w:line="360" w:lineRule="auto"/>
        <w:jc w:val="left"/>
        <w:rPr>
          <w:b/>
          <w:bCs/>
          <w:kern w:val="0"/>
          <w:szCs w:val="21"/>
        </w:rPr>
      </w:pPr>
      <w:r>
        <w:rPr>
          <w:rFonts w:hint="eastAsia"/>
          <w:b/>
          <w:bCs/>
          <w:kern w:val="0"/>
          <w:szCs w:val="21"/>
        </w:rPr>
        <w:t>四</w:t>
      </w:r>
      <w:r>
        <w:rPr>
          <w:b/>
          <w:bCs/>
          <w:kern w:val="0"/>
          <w:szCs w:val="21"/>
        </w:rPr>
        <w:t>、</w:t>
      </w:r>
      <w:r>
        <w:rPr>
          <w:rFonts w:hint="eastAsia"/>
          <w:b/>
          <w:bCs/>
          <w:kern w:val="0"/>
          <w:szCs w:val="21"/>
        </w:rPr>
        <w:t>课程思政</w:t>
      </w:r>
    </w:p>
    <w:p w14:paraId="7F2D249D" w14:textId="77777777" w:rsidR="00BC34FF" w:rsidRDefault="00000000">
      <w:pPr>
        <w:snapToGrid w:val="0"/>
        <w:spacing w:line="360" w:lineRule="auto"/>
        <w:ind w:firstLineChars="200" w:firstLine="420"/>
        <w:rPr>
          <w:rFonts w:hAnsi="宋体"/>
          <w:szCs w:val="21"/>
        </w:rPr>
      </w:pPr>
      <w:r>
        <w:rPr>
          <w:rFonts w:hAnsi="宋体" w:hint="eastAsia"/>
          <w:szCs w:val="21"/>
        </w:rPr>
        <w:t>本课程集理论与实践于一身，蕴含了大量的思政元素，通过结合我国保险业以及汽车保险相关行业的发展，将政治认同、家国情怀、文化素养、宪法法治意识、道德修养等思政元素融入专业教育。无论是没有休假、不区分黑夜白天上班的保险理赔员的坚守，还是敢于担当的保险公司的创新产品设计，都可以从业务到思想建设，坚定学生的理想信念，提升其责任意识和职业素养，让他们更加爱党、爱国、爱集体。除了知识传授和能力培养，课程注重强化学生工程伦理教育，培养学生精益求精的大国工匠精神，聚焦培养学生责任意识、安全意识、法制意识、创新意识。比如在法制意识方面，汽车保险与理赔是在法律框架下的业务，是对道路交通安全是一种保障，是对保险法、</w:t>
      </w:r>
      <w:r>
        <w:rPr>
          <w:rFonts w:hAnsi="宋体" w:hint="eastAsia"/>
          <w:szCs w:val="21"/>
        </w:rPr>
        <w:lastRenderedPageBreak/>
        <w:t>合同法、交通安全法规的一种维护和体现。在理论和实践结合教学的基础上，教学设计中明确思政融入知识内容和调查实践，在汽车保险与理赔领域和复杂工程问题的解决方案的设计中，能够考虑安全、健康、法律、文化及环境等制约因素，为国家培养高质量经世济民、诚信服务、德法兼修的工程建设者与接班人。</w:t>
      </w:r>
    </w:p>
    <w:p w14:paraId="01E2A668" w14:textId="77777777" w:rsidR="00BC34FF" w:rsidRDefault="00BC34FF">
      <w:pPr>
        <w:snapToGrid w:val="0"/>
        <w:spacing w:line="360" w:lineRule="auto"/>
        <w:ind w:firstLineChars="200" w:firstLine="420"/>
        <w:rPr>
          <w:rFonts w:hAnsi="宋体"/>
          <w:szCs w:val="21"/>
        </w:rPr>
      </w:pPr>
    </w:p>
    <w:p w14:paraId="6F16918F" w14:textId="77777777" w:rsidR="00BC34FF" w:rsidRDefault="00BC34FF">
      <w:pPr>
        <w:snapToGrid w:val="0"/>
        <w:spacing w:line="360" w:lineRule="auto"/>
        <w:ind w:firstLineChars="200" w:firstLine="420"/>
        <w:rPr>
          <w:rFonts w:hAnsi="宋体"/>
          <w:color w:val="0000FF"/>
          <w:szCs w:val="21"/>
        </w:rPr>
      </w:pPr>
    </w:p>
    <w:p w14:paraId="4FDB1A7B"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2393B115" w14:textId="77777777" w:rsidR="00BC34FF" w:rsidRDefault="00000000">
      <w:pPr>
        <w:widowControl/>
        <w:snapToGrid w:val="0"/>
        <w:spacing w:line="360" w:lineRule="auto"/>
        <w:ind w:firstLineChars="200" w:firstLine="420"/>
        <w:jc w:val="left"/>
        <w:rPr>
          <w:b/>
          <w:bCs/>
          <w:kern w:val="0"/>
          <w:szCs w:val="21"/>
        </w:rPr>
      </w:pPr>
      <w:r>
        <w:rPr>
          <w:rFonts w:hint="eastAsia"/>
          <w:bCs/>
          <w:color w:val="000000" w:themeColor="text1"/>
          <w:kern w:val="0"/>
          <w:szCs w:val="21"/>
        </w:rPr>
        <w:t>（</w:t>
      </w:r>
      <w:r>
        <w:rPr>
          <w:rFonts w:hint="eastAsia"/>
          <w:bCs/>
          <w:color w:val="000000" w:themeColor="text1"/>
          <w:kern w:val="0"/>
          <w:szCs w:val="21"/>
        </w:rPr>
        <w:t>1</w:t>
      </w:r>
      <w:r>
        <w:rPr>
          <w:rFonts w:hint="eastAsia"/>
          <w:bCs/>
          <w:color w:val="000000" w:themeColor="text1"/>
          <w:kern w:val="0"/>
          <w:szCs w:val="21"/>
        </w:rPr>
        <w:t>）</w:t>
      </w:r>
      <w:r>
        <w:rPr>
          <w:rFonts w:hint="eastAsia"/>
          <w:color w:val="000000" w:themeColor="text1"/>
        </w:rPr>
        <w:t>理论课教材：汽车</w:t>
      </w:r>
      <w:r>
        <w:rPr>
          <w:rFonts w:hint="eastAsia"/>
        </w:rPr>
        <w:t>保险与理赔</w:t>
      </w:r>
      <w:r>
        <w:rPr>
          <w:rFonts w:hint="eastAsia"/>
        </w:rPr>
        <w:t>.</w:t>
      </w:r>
      <w:r>
        <w:t xml:space="preserve"> </w:t>
      </w:r>
      <w:r>
        <w:rPr>
          <w:rFonts w:hint="eastAsia"/>
        </w:rPr>
        <w:t>王意东，谭金会编</w:t>
      </w:r>
      <w:r>
        <w:rPr>
          <w:bCs/>
          <w:kern w:val="0"/>
          <w:szCs w:val="21"/>
        </w:rPr>
        <w:t>著</w:t>
      </w:r>
      <w:r>
        <w:rPr>
          <w:rFonts w:hint="eastAsia"/>
        </w:rPr>
        <w:t>，</w:t>
      </w:r>
      <w:r>
        <w:rPr>
          <w:szCs w:val="21"/>
        </w:rPr>
        <w:t>北京：</w:t>
      </w:r>
      <w:r>
        <w:rPr>
          <w:rFonts w:hint="eastAsia"/>
        </w:rPr>
        <w:t>机械工业出版社，</w:t>
      </w:r>
      <w:r>
        <w:t>2021</w:t>
      </w:r>
      <w:r>
        <w:rPr>
          <w:rFonts w:hint="eastAsia"/>
        </w:rPr>
        <w:t>年，</w:t>
      </w:r>
      <w:r>
        <w:t>9787111681618</w:t>
      </w:r>
    </w:p>
    <w:p w14:paraId="73FD48A5" w14:textId="77777777" w:rsidR="00BC34FF" w:rsidRDefault="00000000">
      <w:pPr>
        <w:widowControl/>
        <w:snapToGrid w:val="0"/>
        <w:spacing w:line="360" w:lineRule="auto"/>
        <w:ind w:firstLineChars="200" w:firstLine="420"/>
        <w:jc w:val="left"/>
        <w:rPr>
          <w:kern w:val="0"/>
        </w:rPr>
      </w:pPr>
      <w:r>
        <w:rPr>
          <w:rFonts w:hAnsi="宋体"/>
        </w:rPr>
        <w:t>（</w:t>
      </w:r>
      <w:r>
        <w:t>2</w:t>
      </w:r>
      <w:r>
        <w:rPr>
          <w:rFonts w:hAnsi="宋体"/>
        </w:rPr>
        <w:t>）实验课教材：</w:t>
      </w:r>
      <w:r>
        <w:rPr>
          <w:rFonts w:hint="eastAsia"/>
        </w:rPr>
        <w:t>汽车保险与理赔实务</w:t>
      </w:r>
      <w:r>
        <w:rPr>
          <w:rFonts w:hint="eastAsia"/>
        </w:rPr>
        <w:t>(</w:t>
      </w:r>
      <w:r>
        <w:rPr>
          <w:rFonts w:hint="eastAsia"/>
        </w:rPr>
        <w:t>第</w:t>
      </w:r>
      <w:r>
        <w:rPr>
          <w:rFonts w:hint="eastAsia"/>
        </w:rPr>
        <w:t>2</w:t>
      </w:r>
      <w:r>
        <w:rPr>
          <w:rFonts w:hint="eastAsia"/>
        </w:rPr>
        <w:t>版</w:t>
      </w:r>
      <w:r>
        <w:rPr>
          <w:rFonts w:hint="eastAsia"/>
        </w:rPr>
        <w:t xml:space="preserve">). </w:t>
      </w:r>
      <w:r>
        <w:rPr>
          <w:rFonts w:hint="eastAsia"/>
        </w:rPr>
        <w:t>董恩国、张蕾编</w:t>
      </w:r>
      <w:r>
        <w:rPr>
          <w:bCs/>
          <w:kern w:val="0"/>
          <w:szCs w:val="21"/>
        </w:rPr>
        <w:t>著</w:t>
      </w:r>
      <w:r>
        <w:rPr>
          <w:rFonts w:hint="eastAsia"/>
        </w:rPr>
        <w:t xml:space="preserve">. </w:t>
      </w:r>
      <w:r>
        <w:rPr>
          <w:rFonts w:hint="eastAsia"/>
        </w:rPr>
        <w:t>北京：机械工业出版社，</w:t>
      </w:r>
      <w:r>
        <w:rPr>
          <w:rFonts w:hint="eastAsia"/>
        </w:rPr>
        <w:t>20</w:t>
      </w:r>
      <w:r>
        <w:rPr>
          <w:rFonts w:hAnsi="宋体" w:hint="eastAsia"/>
        </w:rPr>
        <w:t>1</w:t>
      </w:r>
      <w:r>
        <w:rPr>
          <w:rFonts w:hAnsi="宋体"/>
        </w:rPr>
        <w:t>7</w:t>
      </w:r>
      <w:r>
        <w:rPr>
          <w:rFonts w:hint="eastAsia"/>
        </w:rPr>
        <w:t>年</w:t>
      </w:r>
      <w:r>
        <w:rPr>
          <w:rFonts w:hAnsi="宋体" w:hint="eastAsia"/>
        </w:rPr>
        <w:t>，</w:t>
      </w:r>
      <w:r>
        <w:rPr>
          <w:rFonts w:hAnsi="宋体"/>
        </w:rPr>
        <w:t>9787111311560</w:t>
      </w:r>
    </w:p>
    <w:p w14:paraId="56D8CFDC" w14:textId="77777777" w:rsidR="00BC34FF" w:rsidRDefault="00BC34FF">
      <w:pPr>
        <w:widowControl/>
        <w:snapToGrid w:val="0"/>
        <w:spacing w:line="360" w:lineRule="auto"/>
        <w:ind w:firstLineChars="200" w:firstLine="420"/>
        <w:jc w:val="left"/>
        <w:rPr>
          <w:bCs/>
          <w:kern w:val="0"/>
          <w:szCs w:val="21"/>
        </w:rPr>
      </w:pPr>
    </w:p>
    <w:p w14:paraId="56AB16BE"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7C945F78" w14:textId="77777777" w:rsidR="00BC34FF" w:rsidRDefault="00000000">
      <w:pPr>
        <w:widowControl/>
        <w:snapToGrid w:val="0"/>
        <w:spacing w:line="360" w:lineRule="auto"/>
        <w:ind w:firstLineChars="200" w:firstLine="420"/>
        <w:jc w:val="left"/>
        <w:rPr>
          <w:szCs w:val="21"/>
        </w:rPr>
      </w:pPr>
      <w:r>
        <w:rPr>
          <w:rFonts w:hint="eastAsia"/>
          <w:szCs w:val="21"/>
        </w:rPr>
        <w:t>（</w:t>
      </w:r>
      <w:r>
        <w:rPr>
          <w:rFonts w:hint="eastAsia"/>
          <w:szCs w:val="21"/>
        </w:rPr>
        <w:t>1</w:t>
      </w:r>
      <w:r>
        <w:rPr>
          <w:rFonts w:hint="eastAsia"/>
          <w:szCs w:val="21"/>
        </w:rPr>
        <w:t>）汽车保险与理赔</w:t>
      </w:r>
      <w:r>
        <w:rPr>
          <w:rFonts w:hint="eastAsia"/>
          <w:szCs w:val="21"/>
        </w:rPr>
        <w:t>.</w:t>
      </w:r>
      <w:r>
        <w:rPr>
          <w:rFonts w:hint="eastAsia"/>
        </w:rPr>
        <w:t xml:space="preserve"> </w:t>
      </w:r>
      <w:r>
        <w:rPr>
          <w:rFonts w:hint="eastAsia"/>
          <w:szCs w:val="21"/>
        </w:rPr>
        <w:t>李劲松</w:t>
      </w:r>
      <w:r>
        <w:rPr>
          <w:rFonts w:hint="eastAsia"/>
          <w:szCs w:val="21"/>
        </w:rPr>
        <w:t>,</w:t>
      </w:r>
      <w:r>
        <w:rPr>
          <w:rFonts w:hint="eastAsia"/>
          <w:szCs w:val="21"/>
        </w:rPr>
        <w:t>朱春侠</w:t>
      </w:r>
      <w:r>
        <w:rPr>
          <w:rFonts w:hint="eastAsia"/>
        </w:rPr>
        <w:t>编</w:t>
      </w:r>
      <w:r>
        <w:rPr>
          <w:bCs/>
          <w:kern w:val="0"/>
          <w:szCs w:val="21"/>
        </w:rPr>
        <w:t>著</w:t>
      </w:r>
      <w:r>
        <w:rPr>
          <w:rFonts w:hint="eastAsia"/>
          <w:szCs w:val="21"/>
        </w:rPr>
        <w:t>，</w:t>
      </w:r>
      <w:r>
        <w:rPr>
          <w:szCs w:val="21"/>
        </w:rPr>
        <w:t>北京：</w:t>
      </w:r>
      <w:r>
        <w:rPr>
          <w:rFonts w:hint="eastAsia"/>
          <w:szCs w:val="21"/>
        </w:rPr>
        <w:t>北京交通大学出版社，</w:t>
      </w:r>
      <w:r>
        <w:rPr>
          <w:rFonts w:hint="eastAsia"/>
          <w:szCs w:val="21"/>
        </w:rPr>
        <w:t>2023</w:t>
      </w:r>
      <w:r>
        <w:rPr>
          <w:rFonts w:hint="eastAsia"/>
          <w:szCs w:val="21"/>
        </w:rPr>
        <w:t>年</w:t>
      </w:r>
    </w:p>
    <w:p w14:paraId="631F86BD" w14:textId="77777777" w:rsidR="00BC34FF" w:rsidRDefault="00000000">
      <w:pPr>
        <w:widowControl/>
        <w:snapToGrid w:val="0"/>
        <w:spacing w:line="360" w:lineRule="auto"/>
        <w:ind w:firstLineChars="200" w:firstLine="420"/>
        <w:jc w:val="left"/>
        <w:rPr>
          <w:color w:val="000000" w:themeColor="text1"/>
          <w:szCs w:val="21"/>
        </w:rPr>
      </w:pPr>
      <w:r>
        <w:rPr>
          <w:rFonts w:hint="eastAsia"/>
          <w:szCs w:val="21"/>
        </w:rPr>
        <w:t>（</w:t>
      </w:r>
      <w:r>
        <w:rPr>
          <w:rFonts w:hint="eastAsia"/>
          <w:szCs w:val="21"/>
        </w:rPr>
        <w:t>2</w:t>
      </w:r>
      <w:r>
        <w:rPr>
          <w:rFonts w:hint="eastAsia"/>
          <w:szCs w:val="21"/>
        </w:rPr>
        <w:t>）汽车保险与理赔（第</w:t>
      </w:r>
      <w:r>
        <w:rPr>
          <w:rFonts w:hint="eastAsia"/>
          <w:szCs w:val="21"/>
        </w:rPr>
        <w:t>2</w:t>
      </w:r>
      <w:r>
        <w:rPr>
          <w:rFonts w:hint="eastAsia"/>
          <w:szCs w:val="21"/>
        </w:rPr>
        <w:t>版）</w:t>
      </w:r>
      <w:r>
        <w:rPr>
          <w:rFonts w:hint="eastAsia"/>
          <w:szCs w:val="21"/>
        </w:rPr>
        <w:t>.</w:t>
      </w:r>
      <w:r>
        <w:rPr>
          <w:rFonts w:hint="eastAsia"/>
          <w:szCs w:val="21"/>
        </w:rPr>
        <w:t>赵颖悟</w:t>
      </w:r>
      <w:r>
        <w:rPr>
          <w:rFonts w:hint="eastAsia"/>
        </w:rPr>
        <w:t>编</w:t>
      </w:r>
      <w:r>
        <w:rPr>
          <w:bCs/>
          <w:kern w:val="0"/>
          <w:szCs w:val="21"/>
        </w:rPr>
        <w:t>著</w:t>
      </w:r>
      <w:r>
        <w:rPr>
          <w:rFonts w:hint="eastAsia"/>
          <w:szCs w:val="21"/>
        </w:rPr>
        <w:t>，</w:t>
      </w:r>
      <w:r>
        <w:rPr>
          <w:szCs w:val="21"/>
        </w:rPr>
        <w:t>北</w:t>
      </w:r>
      <w:r>
        <w:rPr>
          <w:color w:val="000000" w:themeColor="text1"/>
          <w:szCs w:val="21"/>
        </w:rPr>
        <w:t>京：</w:t>
      </w:r>
      <w:r>
        <w:rPr>
          <w:rFonts w:hint="eastAsia"/>
          <w:color w:val="000000" w:themeColor="text1"/>
          <w:szCs w:val="21"/>
        </w:rPr>
        <w:t>电子工业出版社，</w:t>
      </w:r>
      <w:r>
        <w:rPr>
          <w:color w:val="000000" w:themeColor="text1"/>
          <w:szCs w:val="21"/>
        </w:rPr>
        <w:t>2017</w:t>
      </w:r>
      <w:r>
        <w:rPr>
          <w:rFonts w:hint="eastAsia"/>
          <w:color w:val="000000" w:themeColor="text1"/>
        </w:rPr>
        <w:t>年</w:t>
      </w:r>
    </w:p>
    <w:p w14:paraId="4B80DC26" w14:textId="77777777" w:rsidR="00BC34FF" w:rsidRDefault="00000000">
      <w:pPr>
        <w:widowControl/>
        <w:snapToGri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汽车保险与理赔</w:t>
      </w:r>
      <w:r>
        <w:rPr>
          <w:rFonts w:hint="eastAsia"/>
          <w:color w:val="000000" w:themeColor="text1"/>
          <w:szCs w:val="21"/>
        </w:rPr>
        <w:t xml:space="preserve">. </w:t>
      </w:r>
      <w:r>
        <w:rPr>
          <w:color w:val="000000" w:themeColor="text1"/>
          <w:szCs w:val="21"/>
        </w:rPr>
        <w:t>安明华</w:t>
      </w:r>
      <w:r>
        <w:rPr>
          <w:rFonts w:hint="eastAsia"/>
          <w:color w:val="000000" w:themeColor="text1"/>
          <w:szCs w:val="21"/>
        </w:rPr>
        <w:t>编著</w:t>
      </w:r>
      <w:r>
        <w:rPr>
          <w:rFonts w:hint="eastAsia"/>
          <w:color w:val="000000" w:themeColor="text1"/>
          <w:szCs w:val="21"/>
        </w:rPr>
        <w:t xml:space="preserve">. </w:t>
      </w:r>
      <w:r>
        <w:rPr>
          <w:color w:val="000000" w:themeColor="text1"/>
          <w:szCs w:val="21"/>
        </w:rPr>
        <w:t>北京：机械工业出版社</w:t>
      </w:r>
      <w:r>
        <w:rPr>
          <w:rFonts w:hint="eastAsia"/>
          <w:color w:val="000000" w:themeColor="text1"/>
          <w:szCs w:val="21"/>
        </w:rPr>
        <w:t>，</w:t>
      </w:r>
      <w:r>
        <w:rPr>
          <w:color w:val="000000" w:themeColor="text1"/>
          <w:szCs w:val="21"/>
        </w:rPr>
        <w:t>2017</w:t>
      </w:r>
      <w:r>
        <w:rPr>
          <w:rFonts w:hint="eastAsia"/>
          <w:color w:val="000000" w:themeColor="text1"/>
        </w:rPr>
        <w:t>年</w:t>
      </w:r>
    </w:p>
    <w:p w14:paraId="298A6F54" w14:textId="77777777" w:rsidR="00BC34FF" w:rsidRDefault="00BC34FF">
      <w:pPr>
        <w:widowControl/>
        <w:snapToGrid w:val="0"/>
        <w:spacing w:line="360" w:lineRule="auto"/>
        <w:ind w:firstLineChars="200" w:firstLine="420"/>
        <w:jc w:val="left"/>
        <w:rPr>
          <w:bCs/>
          <w:color w:val="0000FF"/>
          <w:kern w:val="0"/>
          <w:szCs w:val="21"/>
        </w:rPr>
      </w:pPr>
    </w:p>
    <w:p w14:paraId="3EDDB4F8"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5A74648F" w14:textId="77777777" w:rsidR="00BC34FF" w:rsidRDefault="00000000">
      <w:pPr>
        <w:snapToGrid w:val="0"/>
        <w:spacing w:line="360" w:lineRule="auto"/>
        <w:ind w:firstLineChars="200" w:firstLine="420"/>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1</w:t>
      </w:r>
      <w:r>
        <w:rPr>
          <w:rFonts w:hint="eastAsia"/>
          <w:bCs/>
          <w:color w:val="000000" w:themeColor="text1"/>
          <w:kern w:val="0"/>
          <w:szCs w:val="21"/>
        </w:rPr>
        <w:t>）汽车保险知识网，</w:t>
      </w:r>
      <w:r>
        <w:rPr>
          <w:rFonts w:hint="eastAsia"/>
          <w:bCs/>
          <w:color w:val="000000" w:themeColor="text1"/>
          <w:kern w:val="0"/>
          <w:szCs w:val="21"/>
        </w:rPr>
        <w:t xml:space="preserve">  </w:t>
      </w:r>
      <w:r>
        <w:rPr>
          <w:bCs/>
          <w:color w:val="000000" w:themeColor="text1"/>
          <w:kern w:val="0"/>
          <w:szCs w:val="21"/>
        </w:rPr>
        <w:t>http://qcbx.zhaoshang.mobi/index/qcbx2.html</w:t>
      </w:r>
    </w:p>
    <w:p w14:paraId="3E42B351" w14:textId="77777777" w:rsidR="00BC34FF" w:rsidRDefault="00000000">
      <w:pPr>
        <w:snapToGrid w:val="0"/>
        <w:spacing w:line="360" w:lineRule="auto"/>
        <w:ind w:firstLineChars="200" w:firstLine="420"/>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）平安车险，</w:t>
      </w:r>
      <w:r>
        <w:rPr>
          <w:bCs/>
          <w:color w:val="000000" w:themeColor="text1"/>
          <w:kern w:val="0"/>
          <w:szCs w:val="21"/>
        </w:rPr>
        <w:t>http://chexian.pingan.com/zhishi/index.shtml</w:t>
      </w:r>
      <w:r>
        <w:rPr>
          <w:rFonts w:hint="eastAsia"/>
          <w:bCs/>
          <w:color w:val="000000" w:themeColor="text1"/>
          <w:kern w:val="0"/>
          <w:szCs w:val="21"/>
        </w:rPr>
        <w:t xml:space="preserve"> </w:t>
      </w:r>
    </w:p>
    <w:p w14:paraId="1FE5FD73" w14:textId="77777777" w:rsidR="00BC34FF" w:rsidRDefault="00000000">
      <w:pPr>
        <w:snapToGrid w:val="0"/>
        <w:spacing w:line="360" w:lineRule="auto"/>
        <w:ind w:firstLineChars="200" w:firstLine="420"/>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3</w:t>
      </w:r>
      <w:r>
        <w:rPr>
          <w:rFonts w:hint="eastAsia"/>
          <w:bCs/>
          <w:color w:val="000000" w:themeColor="text1"/>
          <w:kern w:val="0"/>
          <w:szCs w:val="21"/>
        </w:rPr>
        <w:t>）保险学，</w:t>
      </w:r>
      <w:r>
        <w:rPr>
          <w:rFonts w:hint="eastAsia"/>
          <w:bCs/>
          <w:color w:val="000000" w:themeColor="text1"/>
          <w:kern w:val="0"/>
          <w:szCs w:val="21"/>
        </w:rPr>
        <w:t xml:space="preserve"> </w:t>
      </w:r>
      <w:r>
        <w:rPr>
          <w:bCs/>
          <w:color w:val="000000" w:themeColor="text1"/>
          <w:kern w:val="0"/>
          <w:szCs w:val="21"/>
        </w:rPr>
        <w:t xml:space="preserve">https://www.icourse163.org/course/SHUFE-1207405808?from </w:t>
      </w:r>
    </w:p>
    <w:p w14:paraId="5538E225" w14:textId="77777777" w:rsidR="00BC34FF" w:rsidRDefault="00000000">
      <w:pPr>
        <w:snapToGrid w:val="0"/>
        <w:spacing w:line="360" w:lineRule="auto"/>
        <w:ind w:left="2100"/>
        <w:jc w:val="left"/>
        <w:rPr>
          <w:bCs/>
          <w:color w:val="000000" w:themeColor="text1"/>
          <w:kern w:val="0"/>
          <w:szCs w:val="21"/>
        </w:rPr>
      </w:pPr>
      <w:r>
        <w:rPr>
          <w:bCs/>
          <w:color w:val="000000" w:themeColor="text1"/>
          <w:kern w:val="0"/>
          <w:szCs w:val="21"/>
        </w:rPr>
        <w:t>=searchPage&amp;outVendor =zw_mooc_pcssjg_#/info</w:t>
      </w:r>
    </w:p>
    <w:p w14:paraId="02487638" w14:textId="77777777" w:rsidR="00BC34FF" w:rsidRDefault="00BC34FF">
      <w:pPr>
        <w:widowControl/>
        <w:snapToGrid w:val="0"/>
        <w:spacing w:line="360" w:lineRule="auto"/>
        <w:jc w:val="left"/>
        <w:rPr>
          <w:b/>
          <w:bCs/>
          <w:kern w:val="0"/>
          <w:szCs w:val="21"/>
        </w:rPr>
      </w:pPr>
    </w:p>
    <w:p w14:paraId="30EBEE7A"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662897A3" w14:textId="77777777" w:rsidR="00BC34FF" w:rsidRDefault="00000000">
      <w:pPr>
        <w:snapToGrid w:val="0"/>
        <w:spacing w:line="360" w:lineRule="auto"/>
        <w:ind w:firstLineChars="200" w:firstLine="420"/>
        <w:rPr>
          <w:rFonts w:hAnsi="宋体"/>
          <w:color w:val="000000" w:themeColor="text1"/>
          <w:szCs w:val="21"/>
        </w:rPr>
      </w:pPr>
      <w:r>
        <w:rPr>
          <w:rFonts w:hAnsi="宋体" w:hint="eastAsia"/>
          <w:szCs w:val="21"/>
        </w:rPr>
        <w:t>本课程</w:t>
      </w:r>
      <w:r>
        <w:rPr>
          <w:rFonts w:hAnsi="宋体" w:hint="eastAsia"/>
          <w:color w:val="000000" w:themeColor="text1"/>
          <w:szCs w:val="21"/>
        </w:rPr>
        <w:t>具备汽车保险与理赔</w:t>
      </w:r>
      <w:r>
        <w:rPr>
          <w:rFonts w:hAnsi="宋体" w:hint="eastAsia"/>
          <w:szCs w:val="21"/>
        </w:rPr>
        <w:t>所需的软、硬件条件，师资力量雄厚</w:t>
      </w:r>
      <w:r>
        <w:rPr>
          <w:rFonts w:hAnsi="宋体" w:hint="eastAsia"/>
          <w:color w:val="000000" w:themeColor="text1"/>
          <w:szCs w:val="21"/>
        </w:rPr>
        <w:t>，学院具有汽车、发动机实验室条件、机动车驾驶培训基地等条件及汽车保险教学的各种条件。课程组在多年教学基础上积累了大量的教学经验、课程素材和分析案例，为课程的良性有序开展提供了保障。</w:t>
      </w:r>
    </w:p>
    <w:p w14:paraId="3E4E267A" w14:textId="77777777" w:rsidR="00BC34FF" w:rsidRDefault="00BC34FF">
      <w:pPr>
        <w:snapToGrid w:val="0"/>
        <w:spacing w:line="360" w:lineRule="auto"/>
        <w:ind w:firstLineChars="200" w:firstLine="420"/>
        <w:rPr>
          <w:szCs w:val="21"/>
        </w:rPr>
      </w:pPr>
    </w:p>
    <w:p w14:paraId="5726DD20"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08FE076B" w14:textId="77777777" w:rsidR="00BC34FF" w:rsidRDefault="00000000">
      <w:pPr>
        <w:widowControl/>
        <w:snapToGrid w:val="0"/>
        <w:spacing w:line="360" w:lineRule="auto"/>
        <w:jc w:val="left"/>
        <w:rPr>
          <w:rFonts w:ascii="宋体" w:hAnsi="宋体"/>
          <w:szCs w:val="21"/>
        </w:rPr>
      </w:pPr>
      <w:r>
        <w:rPr>
          <w:rFonts w:hint="eastAsia"/>
          <w:b/>
          <w:bCs/>
          <w:kern w:val="0"/>
          <w:szCs w:val="21"/>
        </w:rPr>
        <w:t>（</w:t>
      </w:r>
      <w:r>
        <w:rPr>
          <w:rFonts w:hint="eastAsia"/>
          <w:b/>
          <w:bCs/>
          <w:kern w:val="0"/>
          <w:szCs w:val="21"/>
        </w:rPr>
        <w:t>1</w:t>
      </w:r>
      <w:r>
        <w:rPr>
          <w:rFonts w:hint="eastAsia"/>
          <w:b/>
          <w:bCs/>
          <w:kern w:val="0"/>
          <w:szCs w:val="21"/>
        </w:rPr>
        <w:t>）课程考核</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3030F561"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146F51D7"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0DA360E7"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4FC92F72"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742E04B9"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评价依据及成绩比例</w:t>
            </w:r>
            <w:r>
              <w:rPr>
                <w:rFonts w:eastAsia="黑体"/>
                <w:color w:val="000000" w:themeColor="text1"/>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24782505"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成绩比例</w:t>
            </w:r>
            <w:r>
              <w:rPr>
                <w:rFonts w:eastAsia="黑体"/>
                <w:color w:val="000000" w:themeColor="text1"/>
                <w:sz w:val="18"/>
                <w:szCs w:val="18"/>
              </w:rPr>
              <w:t>(%)</w:t>
            </w:r>
          </w:p>
        </w:tc>
      </w:tr>
      <w:tr w:rsidR="00BC34FF" w14:paraId="67C571B0"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6142456E" w14:textId="77777777" w:rsidR="00BC34FF" w:rsidRDefault="00BC34FF">
            <w:pPr>
              <w:spacing w:line="320" w:lineRule="exact"/>
              <w:jc w:val="center"/>
              <w:rPr>
                <w:rFonts w:eastAsia="黑体"/>
                <w:color w:val="000000" w:themeColor="text1"/>
                <w:sz w:val="18"/>
                <w:szCs w:val="18"/>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466E79D5" w14:textId="77777777" w:rsidR="00BC34FF" w:rsidRDefault="00BC34FF">
            <w:pPr>
              <w:spacing w:line="320" w:lineRule="exact"/>
              <w:jc w:val="center"/>
              <w:rPr>
                <w:rFonts w:eastAsia="黑体"/>
                <w:color w:val="000000" w:themeColor="text1"/>
                <w:sz w:val="18"/>
                <w:szCs w:val="18"/>
              </w:rPr>
            </w:pPr>
          </w:p>
        </w:tc>
        <w:tc>
          <w:tcPr>
            <w:tcW w:w="1930" w:type="dxa"/>
            <w:vMerge/>
            <w:tcBorders>
              <w:left w:val="single" w:sz="4" w:space="0" w:color="auto"/>
              <w:bottom w:val="single" w:sz="4" w:space="0" w:color="auto"/>
              <w:right w:val="single" w:sz="4" w:space="0" w:color="auto"/>
            </w:tcBorders>
            <w:shd w:val="clear" w:color="auto" w:fill="EEECE1"/>
          </w:tcPr>
          <w:p w14:paraId="1744B74C" w14:textId="77777777" w:rsidR="00BC34FF" w:rsidRDefault="00BC34FF">
            <w:pPr>
              <w:spacing w:line="320" w:lineRule="exact"/>
              <w:jc w:val="left"/>
              <w:rPr>
                <w:rFonts w:eastAsia="黑体"/>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4238AD0F"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53F91C"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8866CA"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DC0F06" w14:textId="77777777" w:rsidR="00BC34FF" w:rsidRDefault="00000000">
            <w:pPr>
              <w:spacing w:line="320" w:lineRule="exact"/>
              <w:jc w:val="center"/>
              <w:rPr>
                <w:rFonts w:eastAsia="黑体"/>
                <w:color w:val="000000" w:themeColor="text1"/>
                <w:sz w:val="18"/>
                <w:szCs w:val="18"/>
              </w:rPr>
            </w:pPr>
            <w:r>
              <w:rPr>
                <w:rFonts w:eastAsia="黑体" w:hAnsi="黑体"/>
                <w:color w:val="000000" w:themeColor="text1"/>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23394980" w14:textId="77777777" w:rsidR="00BC34FF" w:rsidRDefault="00BC34FF">
            <w:pPr>
              <w:spacing w:line="320" w:lineRule="exact"/>
              <w:jc w:val="center"/>
              <w:rPr>
                <w:rFonts w:eastAsia="黑体"/>
                <w:color w:val="000000" w:themeColor="text1"/>
                <w:sz w:val="18"/>
                <w:szCs w:val="18"/>
              </w:rPr>
            </w:pPr>
          </w:p>
        </w:tc>
      </w:tr>
      <w:tr w:rsidR="00BC34FF" w14:paraId="0D788D55"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1CA76400"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1</w:t>
            </w:r>
          </w:p>
        </w:tc>
        <w:tc>
          <w:tcPr>
            <w:tcW w:w="2083" w:type="dxa"/>
            <w:tcBorders>
              <w:top w:val="single" w:sz="4" w:space="0" w:color="auto"/>
              <w:left w:val="single" w:sz="4" w:space="0" w:color="auto"/>
              <w:bottom w:val="single" w:sz="4" w:space="0" w:color="auto"/>
              <w:right w:val="single" w:sz="4" w:space="0" w:color="auto"/>
            </w:tcBorders>
            <w:vAlign w:val="center"/>
          </w:tcPr>
          <w:p w14:paraId="5CB41F87"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AnsiTheme="minorEastAsia" w:hint="eastAsia"/>
                <w:color w:val="000000" w:themeColor="text1"/>
                <w:sz w:val="18"/>
                <w:szCs w:val="18"/>
              </w:rPr>
              <w:t>1</w:t>
            </w:r>
            <w:r>
              <w:rPr>
                <w:rFonts w:eastAsiaTheme="minorEastAsia" w:hAnsiTheme="minorEastAsia" w:hint="eastAsia"/>
                <w:color w:val="000000" w:themeColor="text1"/>
                <w:sz w:val="18"/>
                <w:szCs w:val="18"/>
              </w:rPr>
              <w:t>：了解汽车保险相关的基础知识</w:t>
            </w:r>
            <w:r>
              <w:rPr>
                <w:rFonts w:hAnsi="宋体"/>
                <w:sz w:val="18"/>
                <w:szCs w:val="18"/>
              </w:rPr>
              <w:t>（</w:t>
            </w:r>
            <w:r>
              <w:rPr>
                <w:rFonts w:hint="eastAsia"/>
                <w:sz w:val="18"/>
                <w:szCs w:val="18"/>
              </w:rPr>
              <w:t>支撑</w:t>
            </w:r>
            <w:r>
              <w:rPr>
                <w:rFonts w:hint="eastAsia"/>
                <w:sz w:val="18"/>
                <w:szCs w:val="18"/>
              </w:rPr>
              <w:lastRenderedPageBreak/>
              <w:t>毕业要求指标点</w:t>
            </w:r>
            <w:r>
              <w:rPr>
                <w:rFonts w:hint="eastAsia"/>
                <w:sz w:val="18"/>
                <w:szCs w:val="18"/>
              </w:rPr>
              <w:t>1.3</w:t>
            </w:r>
            <w:r>
              <w:rPr>
                <w:rFonts w:hint="eastAsia"/>
                <w:sz w:val="18"/>
                <w:szCs w:val="18"/>
              </w:rPr>
              <w:t>，</w:t>
            </w:r>
            <w:r>
              <w:rPr>
                <w:rFonts w:hint="eastAsia"/>
                <w:sz w:val="18"/>
                <w:szCs w:val="18"/>
              </w:rPr>
              <w:t>2.3</w:t>
            </w:r>
            <w:r>
              <w:rPr>
                <w:rFonts w:hint="eastAsia"/>
                <w:sz w:val="18"/>
                <w:szCs w:val="18"/>
              </w:rPr>
              <w:t>，</w:t>
            </w:r>
            <w:r>
              <w:rPr>
                <w:sz w:val="18"/>
                <w:szCs w:val="18"/>
              </w:rPr>
              <w:t>9</w:t>
            </w:r>
            <w:r>
              <w:rPr>
                <w:rFonts w:hint="eastAsia"/>
                <w:sz w:val="18"/>
                <w:szCs w:val="18"/>
              </w:rPr>
              <w:t>.1</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052A5B7C"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lastRenderedPageBreak/>
              <w:t>1</w:t>
            </w:r>
            <w:r>
              <w:rPr>
                <w:rFonts w:eastAsiaTheme="minorEastAsia" w:hAnsiTheme="minorEastAsia" w:hint="eastAsia"/>
                <w:color w:val="000000" w:themeColor="text1"/>
                <w:sz w:val="18"/>
                <w:szCs w:val="18"/>
              </w:rPr>
              <w:t>保险相关基础知识</w:t>
            </w:r>
          </w:p>
          <w:p w14:paraId="45044491" w14:textId="77777777" w:rsidR="00BC34FF" w:rsidRDefault="00000000">
            <w:pPr>
              <w:spacing w:line="320" w:lineRule="exact"/>
              <w:jc w:val="left"/>
              <w:rPr>
                <w:rFonts w:eastAsiaTheme="minorEastAsia"/>
                <w:color w:val="000000" w:themeColor="text1"/>
                <w:sz w:val="18"/>
                <w:szCs w:val="18"/>
              </w:rPr>
            </w:pPr>
            <w:r>
              <w:rPr>
                <w:rFonts w:eastAsiaTheme="minorEastAsia" w:hAnsiTheme="minorEastAsia" w:hint="eastAsia"/>
                <w:color w:val="000000" w:themeColor="text1"/>
                <w:sz w:val="18"/>
                <w:szCs w:val="18"/>
              </w:rPr>
              <w:t>2</w:t>
            </w:r>
            <w:r>
              <w:rPr>
                <w:rFonts w:eastAsiaTheme="minorEastAsia" w:hAnsiTheme="minorEastAsia" w:hint="eastAsia"/>
                <w:color w:val="000000" w:themeColor="text1"/>
                <w:sz w:val="18"/>
                <w:szCs w:val="18"/>
              </w:rPr>
              <w:t>汽车保险的相关基</w:t>
            </w:r>
            <w:r>
              <w:rPr>
                <w:rFonts w:eastAsiaTheme="minorEastAsia" w:hAnsiTheme="minorEastAsia" w:hint="eastAsia"/>
                <w:color w:val="000000" w:themeColor="text1"/>
                <w:sz w:val="18"/>
                <w:szCs w:val="18"/>
              </w:rPr>
              <w:lastRenderedPageBreak/>
              <w:t>础知识</w:t>
            </w:r>
          </w:p>
        </w:tc>
        <w:tc>
          <w:tcPr>
            <w:tcW w:w="853" w:type="dxa"/>
            <w:tcBorders>
              <w:top w:val="single" w:sz="4" w:space="0" w:color="auto"/>
              <w:left w:val="single" w:sz="4" w:space="0" w:color="auto"/>
              <w:bottom w:val="single" w:sz="4" w:space="0" w:color="auto"/>
              <w:right w:val="single" w:sz="4" w:space="0" w:color="auto"/>
            </w:tcBorders>
            <w:vAlign w:val="center"/>
          </w:tcPr>
          <w:p w14:paraId="4FC74212" w14:textId="77777777" w:rsidR="00BC34FF" w:rsidRDefault="00BC34FF">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2A3E8CC0" w14:textId="77777777" w:rsidR="00BC34FF" w:rsidRDefault="00BC34FF">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3CAA5DEB" w14:textId="77777777" w:rsidR="00BC34FF" w:rsidRDefault="00BC34FF">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6EE1D4BD"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68AB44BA"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BC34FF" w14:paraId="668CFDDD"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64D2AFB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p>
        </w:tc>
        <w:tc>
          <w:tcPr>
            <w:tcW w:w="2083" w:type="dxa"/>
            <w:tcBorders>
              <w:top w:val="single" w:sz="4" w:space="0" w:color="auto"/>
              <w:left w:val="single" w:sz="4" w:space="0" w:color="auto"/>
              <w:bottom w:val="single" w:sz="4" w:space="0" w:color="auto"/>
              <w:right w:val="single" w:sz="4" w:space="0" w:color="auto"/>
            </w:tcBorders>
            <w:vAlign w:val="center"/>
          </w:tcPr>
          <w:p w14:paraId="01AC2EBE"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AnsiTheme="minorEastAsia" w:hint="eastAsia"/>
                <w:color w:val="000000" w:themeColor="text1"/>
                <w:sz w:val="18"/>
                <w:szCs w:val="18"/>
              </w:rPr>
              <w:t>2</w:t>
            </w:r>
            <w:r>
              <w:rPr>
                <w:rFonts w:eastAsiaTheme="minorEastAsia" w:hAnsiTheme="minorEastAsia" w:hint="eastAsia"/>
                <w:color w:val="000000" w:themeColor="text1"/>
                <w:sz w:val="18"/>
                <w:szCs w:val="18"/>
              </w:rPr>
              <w:t>：通过汽车保险知识的学习，培育对汽车保险业务品种的了解及业务开展的初步能力。</w:t>
            </w:r>
          </w:p>
          <w:p w14:paraId="4589DD08" w14:textId="77777777" w:rsidR="00BC34FF" w:rsidRDefault="00000000">
            <w:pPr>
              <w:spacing w:line="320" w:lineRule="exact"/>
              <w:jc w:val="left"/>
              <w:rPr>
                <w:rFonts w:eastAsiaTheme="minorEastAsia" w:hAnsiTheme="minorEastAsia"/>
                <w:color w:val="000000" w:themeColor="text1"/>
                <w:sz w:val="18"/>
                <w:szCs w:val="18"/>
              </w:rPr>
            </w:pPr>
            <w:r>
              <w:rPr>
                <w:rFonts w:hAnsi="宋体"/>
                <w:sz w:val="18"/>
                <w:szCs w:val="18"/>
              </w:rPr>
              <w:t>（</w:t>
            </w:r>
            <w:r>
              <w:rPr>
                <w:rFonts w:hint="eastAsia"/>
                <w:sz w:val="18"/>
                <w:szCs w:val="18"/>
              </w:rPr>
              <w:t>支撑毕业要求指标点</w:t>
            </w:r>
            <w:r>
              <w:rPr>
                <w:rFonts w:hint="eastAsia"/>
                <w:sz w:val="18"/>
                <w:szCs w:val="18"/>
              </w:rPr>
              <w:t>2.3</w:t>
            </w:r>
            <w:r>
              <w:rPr>
                <w:rFonts w:hint="eastAsia"/>
                <w:sz w:val="18"/>
                <w:szCs w:val="18"/>
              </w:rPr>
              <w:t>，</w:t>
            </w:r>
            <w:r>
              <w:rPr>
                <w:rFonts w:hint="eastAsia"/>
                <w:sz w:val="18"/>
                <w:szCs w:val="18"/>
              </w:rPr>
              <w:t>3</w:t>
            </w:r>
            <w:r>
              <w:rPr>
                <w:sz w:val="18"/>
                <w:szCs w:val="18"/>
              </w:rPr>
              <w:t>.3</w:t>
            </w:r>
            <w:r>
              <w:rPr>
                <w:rFonts w:hint="eastAsia"/>
                <w:sz w:val="18"/>
                <w:szCs w:val="18"/>
              </w:rPr>
              <w:t>，</w:t>
            </w:r>
            <w:r>
              <w:rPr>
                <w:rFonts w:hint="eastAsia"/>
                <w:sz w:val="18"/>
                <w:szCs w:val="18"/>
              </w:rPr>
              <w:t>4</w:t>
            </w:r>
            <w:r>
              <w:rPr>
                <w:sz w:val="18"/>
                <w:szCs w:val="18"/>
              </w:rPr>
              <w:t>.2</w:t>
            </w:r>
            <w:r>
              <w:rPr>
                <w:rFonts w:hint="eastAsia"/>
                <w:sz w:val="18"/>
                <w:szCs w:val="18"/>
              </w:rPr>
              <w:t>，</w:t>
            </w:r>
            <w:r>
              <w:rPr>
                <w:rFonts w:hint="eastAsia"/>
                <w:sz w:val="18"/>
                <w:szCs w:val="18"/>
              </w:rPr>
              <w:t>6</w:t>
            </w:r>
            <w:r>
              <w:rPr>
                <w:sz w:val="18"/>
                <w:szCs w:val="18"/>
              </w:rPr>
              <w:t>.2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4F1439D"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hint="eastAsia"/>
                <w:color w:val="000000" w:themeColor="text1"/>
                <w:sz w:val="18"/>
                <w:szCs w:val="18"/>
              </w:rPr>
              <w:t>汽车保险业务的开展</w:t>
            </w:r>
          </w:p>
          <w:p w14:paraId="46BBC85C"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2</w:t>
            </w:r>
            <w:r>
              <w:rPr>
                <w:rFonts w:eastAsiaTheme="minorEastAsia" w:hAnsiTheme="minorEastAsia" w:hint="eastAsia"/>
                <w:color w:val="000000" w:themeColor="text1"/>
                <w:sz w:val="18"/>
                <w:szCs w:val="18"/>
              </w:rPr>
              <w:t>保险品种的设置</w:t>
            </w:r>
          </w:p>
          <w:p w14:paraId="2D024199" w14:textId="77777777" w:rsidR="00BC34FF" w:rsidRDefault="00000000">
            <w:pPr>
              <w:spacing w:line="320" w:lineRule="exact"/>
              <w:jc w:val="left"/>
              <w:rPr>
                <w:rFonts w:eastAsiaTheme="minorEastAsia"/>
                <w:color w:val="000000" w:themeColor="text1"/>
                <w:sz w:val="18"/>
                <w:szCs w:val="18"/>
              </w:rPr>
            </w:pPr>
            <w:r>
              <w:rPr>
                <w:rFonts w:eastAsiaTheme="minorEastAsia" w:hAnsiTheme="minorEastAsia" w:hint="eastAsia"/>
                <w:color w:val="000000" w:themeColor="text1"/>
                <w:sz w:val="18"/>
                <w:szCs w:val="18"/>
              </w:rPr>
              <w:t>3</w:t>
            </w:r>
            <w:r>
              <w:rPr>
                <w:rFonts w:eastAsiaTheme="minorEastAsia" w:hAnsiTheme="minorEastAsia" w:hint="eastAsia"/>
                <w:color w:val="000000" w:themeColor="text1"/>
                <w:sz w:val="18"/>
                <w:szCs w:val="18"/>
              </w:rPr>
              <w:t>保险费率</w:t>
            </w:r>
          </w:p>
        </w:tc>
        <w:tc>
          <w:tcPr>
            <w:tcW w:w="853" w:type="dxa"/>
            <w:tcBorders>
              <w:top w:val="single" w:sz="4" w:space="0" w:color="auto"/>
              <w:left w:val="single" w:sz="4" w:space="0" w:color="auto"/>
              <w:bottom w:val="single" w:sz="4" w:space="0" w:color="auto"/>
              <w:right w:val="single" w:sz="4" w:space="0" w:color="auto"/>
            </w:tcBorders>
            <w:vAlign w:val="center"/>
          </w:tcPr>
          <w:p w14:paraId="4A9B4BB2" w14:textId="77777777" w:rsidR="00BC34FF" w:rsidRDefault="00BC34FF">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42B3BF95" w14:textId="77777777" w:rsidR="00BC34FF" w:rsidRDefault="00BC34FF">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04C9A1C1" w14:textId="77777777" w:rsidR="00BC34FF" w:rsidRDefault="00BC34FF">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464F2ECC"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66C31F19"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0</w:t>
            </w:r>
          </w:p>
        </w:tc>
      </w:tr>
      <w:tr w:rsidR="00BC34FF" w14:paraId="6AEE644E"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9F3E3D2"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p>
        </w:tc>
        <w:tc>
          <w:tcPr>
            <w:tcW w:w="2083" w:type="dxa"/>
            <w:tcBorders>
              <w:top w:val="single" w:sz="4" w:space="0" w:color="auto"/>
              <w:left w:val="single" w:sz="4" w:space="0" w:color="auto"/>
              <w:bottom w:val="single" w:sz="4" w:space="0" w:color="auto"/>
              <w:right w:val="single" w:sz="4" w:space="0" w:color="auto"/>
            </w:tcBorders>
            <w:vAlign w:val="center"/>
          </w:tcPr>
          <w:p w14:paraId="2C77D5A5"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目标</w:t>
            </w:r>
            <w:r>
              <w:rPr>
                <w:rFonts w:eastAsiaTheme="minorEastAsia" w:hAnsiTheme="minorEastAsia"/>
                <w:color w:val="000000" w:themeColor="text1"/>
                <w:sz w:val="18"/>
                <w:szCs w:val="18"/>
              </w:rPr>
              <w:t>3</w:t>
            </w:r>
            <w:r>
              <w:rPr>
                <w:rFonts w:eastAsiaTheme="minorEastAsia" w:hAnsiTheme="minorEastAsia" w:hint="eastAsia"/>
                <w:color w:val="000000" w:themeColor="text1"/>
                <w:sz w:val="18"/>
                <w:szCs w:val="18"/>
              </w:rPr>
              <w:t>：结合保险理赔案例分析和调研，了解汽车保险理赔的流程和主要环节业务。</w:t>
            </w:r>
          </w:p>
          <w:p w14:paraId="0C4BD311" w14:textId="77777777" w:rsidR="00BC34FF" w:rsidRDefault="00000000">
            <w:pPr>
              <w:spacing w:line="320" w:lineRule="exact"/>
              <w:jc w:val="left"/>
              <w:rPr>
                <w:rFonts w:eastAsiaTheme="minorEastAsia" w:hAnsiTheme="minorEastAsia"/>
                <w:color w:val="000000" w:themeColor="text1"/>
                <w:sz w:val="18"/>
                <w:szCs w:val="18"/>
              </w:rPr>
            </w:pPr>
            <w:r>
              <w:rPr>
                <w:rFonts w:hAnsi="宋体"/>
                <w:sz w:val="18"/>
                <w:szCs w:val="18"/>
              </w:rPr>
              <w:t>（</w:t>
            </w:r>
            <w:r>
              <w:rPr>
                <w:rFonts w:hint="eastAsia"/>
                <w:sz w:val="18"/>
                <w:szCs w:val="18"/>
              </w:rPr>
              <w:t>支撑毕业要求指标点</w:t>
            </w:r>
            <w:r>
              <w:rPr>
                <w:rFonts w:hint="eastAsia"/>
                <w:sz w:val="18"/>
                <w:szCs w:val="18"/>
              </w:rPr>
              <w:t>2.3</w:t>
            </w:r>
            <w:r>
              <w:rPr>
                <w:rFonts w:hint="eastAsia"/>
                <w:sz w:val="18"/>
                <w:szCs w:val="18"/>
              </w:rPr>
              <w:t>，</w:t>
            </w:r>
            <w:r>
              <w:rPr>
                <w:rFonts w:hint="eastAsia"/>
                <w:sz w:val="18"/>
                <w:szCs w:val="18"/>
              </w:rPr>
              <w:t>4</w:t>
            </w:r>
            <w:r>
              <w:rPr>
                <w:sz w:val="18"/>
                <w:szCs w:val="18"/>
              </w:rPr>
              <w:t>.2</w:t>
            </w:r>
            <w:r>
              <w:rPr>
                <w:rFonts w:hint="eastAsia"/>
                <w:sz w:val="18"/>
                <w:szCs w:val="18"/>
              </w:rPr>
              <w:t>，</w:t>
            </w:r>
            <w:r>
              <w:rPr>
                <w:rFonts w:hint="eastAsia"/>
                <w:sz w:val="18"/>
                <w:szCs w:val="18"/>
              </w:rPr>
              <w:t>6</w:t>
            </w:r>
            <w:r>
              <w:rPr>
                <w:sz w:val="18"/>
                <w:szCs w:val="18"/>
              </w:rPr>
              <w:t>.2</w:t>
            </w:r>
            <w:r>
              <w:rPr>
                <w:rFonts w:hint="eastAsia"/>
                <w:sz w:val="18"/>
                <w:szCs w:val="18"/>
              </w:rPr>
              <w:t>，</w:t>
            </w:r>
            <w:r>
              <w:rPr>
                <w:rFonts w:hint="eastAsia"/>
                <w:sz w:val="18"/>
                <w:szCs w:val="18"/>
              </w:rPr>
              <w:t>7</w:t>
            </w:r>
            <w:r>
              <w:rPr>
                <w:sz w:val="18"/>
                <w:szCs w:val="18"/>
              </w:rPr>
              <w:t>.1</w:t>
            </w:r>
            <w:r>
              <w:rPr>
                <w:rFonts w:hint="eastAsia"/>
                <w:sz w:val="18"/>
                <w:szCs w:val="18"/>
              </w:rPr>
              <w:t>，</w:t>
            </w:r>
            <w:r>
              <w:rPr>
                <w:rFonts w:hint="eastAsia"/>
                <w:sz w:val="18"/>
                <w:szCs w:val="18"/>
              </w:rPr>
              <w:t>9</w:t>
            </w:r>
            <w:r>
              <w:rPr>
                <w:sz w:val="18"/>
                <w:szCs w:val="18"/>
              </w:rPr>
              <w:t>.1</w:t>
            </w:r>
            <w:r>
              <w:rPr>
                <w:rFonts w:hint="eastAsia"/>
                <w:sz w:val="18"/>
                <w:szCs w:val="18"/>
              </w:rPr>
              <w:t>，</w:t>
            </w:r>
            <w:r>
              <w:rPr>
                <w:rFonts w:hint="eastAsia"/>
                <w:sz w:val="18"/>
                <w:szCs w:val="18"/>
              </w:rPr>
              <w:t>9</w:t>
            </w:r>
            <w:r>
              <w:rPr>
                <w:sz w:val="18"/>
                <w:szCs w:val="18"/>
              </w:rPr>
              <w:t>.2</w:t>
            </w:r>
            <w:r>
              <w:rPr>
                <w:rFonts w:hint="eastAsia"/>
                <w:sz w:val="18"/>
                <w:szCs w:val="18"/>
              </w:rPr>
              <w:t>，</w:t>
            </w:r>
            <w:r>
              <w:rPr>
                <w:rFonts w:hint="eastAsia"/>
                <w:sz w:val="18"/>
                <w:szCs w:val="18"/>
              </w:rPr>
              <w:t>1</w:t>
            </w:r>
            <w:r>
              <w:rPr>
                <w:sz w:val="18"/>
                <w:szCs w:val="18"/>
              </w:rPr>
              <w:t>0.2</w:t>
            </w:r>
            <w:r>
              <w:rPr>
                <w:rFonts w:hint="eastAsia"/>
                <w:sz w:val="18"/>
                <w:szCs w:val="18"/>
              </w:rPr>
              <w:t>，</w:t>
            </w:r>
            <w:r>
              <w:rPr>
                <w:rFonts w:hint="eastAsia"/>
                <w:sz w:val="18"/>
                <w:szCs w:val="18"/>
              </w:rPr>
              <w:t>1</w:t>
            </w:r>
            <w:r>
              <w:rPr>
                <w:sz w:val="18"/>
                <w:szCs w:val="18"/>
              </w:rPr>
              <w:t>2.2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3ECE886"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hint="eastAsia"/>
                <w:color w:val="000000" w:themeColor="text1"/>
                <w:sz w:val="18"/>
                <w:szCs w:val="18"/>
              </w:rPr>
              <w:t>汽车保险理赔的流程和主要环节</w:t>
            </w:r>
          </w:p>
          <w:p w14:paraId="42A1431B" w14:textId="77777777" w:rsidR="00BC34FF" w:rsidRDefault="00000000">
            <w:pPr>
              <w:spacing w:line="320" w:lineRule="exact"/>
              <w:jc w:val="left"/>
              <w:rPr>
                <w:rFonts w:ascii="宋体" w:hAnsi="宋体"/>
                <w:color w:val="000000" w:themeColor="text1"/>
                <w:sz w:val="18"/>
                <w:szCs w:val="18"/>
              </w:rPr>
            </w:pPr>
            <w:r>
              <w:rPr>
                <w:rFonts w:ascii="宋体" w:hAnsi="宋体" w:hint="eastAsia"/>
                <w:color w:val="000000" w:themeColor="text1"/>
                <w:sz w:val="18"/>
                <w:szCs w:val="18"/>
              </w:rPr>
              <w:t>2汽车保险现场查勘</w:t>
            </w:r>
          </w:p>
          <w:p w14:paraId="3F984843" w14:textId="77777777" w:rsidR="00BC34FF" w:rsidRDefault="00000000">
            <w:pPr>
              <w:spacing w:line="320" w:lineRule="exact"/>
              <w:jc w:val="left"/>
              <w:rPr>
                <w:rFonts w:ascii="宋体" w:hAnsi="宋体"/>
                <w:color w:val="000000" w:themeColor="text1"/>
                <w:sz w:val="18"/>
                <w:szCs w:val="18"/>
              </w:rPr>
            </w:pPr>
            <w:r>
              <w:rPr>
                <w:rFonts w:ascii="宋体" w:hAnsi="宋体" w:hint="eastAsia"/>
                <w:color w:val="000000" w:themeColor="text1"/>
                <w:sz w:val="18"/>
                <w:szCs w:val="18"/>
              </w:rPr>
              <w:t>3汽车保险定损</w:t>
            </w:r>
          </w:p>
          <w:p w14:paraId="501909EE" w14:textId="77777777" w:rsidR="00BC34FF" w:rsidRDefault="00000000">
            <w:pPr>
              <w:spacing w:line="320" w:lineRule="exact"/>
              <w:jc w:val="left"/>
              <w:rPr>
                <w:rFonts w:eastAsiaTheme="minorEastAsia"/>
                <w:color w:val="000000" w:themeColor="text1"/>
                <w:sz w:val="18"/>
                <w:szCs w:val="18"/>
              </w:rPr>
            </w:pPr>
            <w:r>
              <w:rPr>
                <w:rFonts w:ascii="宋体" w:hAnsi="宋体" w:hint="eastAsia"/>
                <w:color w:val="000000" w:themeColor="text1"/>
                <w:sz w:val="18"/>
                <w:szCs w:val="18"/>
              </w:rPr>
              <w:t>汽车保险理算</w:t>
            </w:r>
          </w:p>
        </w:tc>
        <w:tc>
          <w:tcPr>
            <w:tcW w:w="853" w:type="dxa"/>
            <w:tcBorders>
              <w:top w:val="single" w:sz="4" w:space="0" w:color="auto"/>
              <w:left w:val="single" w:sz="4" w:space="0" w:color="auto"/>
              <w:bottom w:val="single" w:sz="4" w:space="0" w:color="auto"/>
              <w:right w:val="single" w:sz="4" w:space="0" w:color="auto"/>
            </w:tcBorders>
            <w:vAlign w:val="center"/>
          </w:tcPr>
          <w:p w14:paraId="6B9ED643"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78EAA45" w14:textId="77777777" w:rsidR="00BC34FF" w:rsidRDefault="00BC34FF">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4727027E" w14:textId="77777777" w:rsidR="00BC34FF" w:rsidRDefault="00BC34FF">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3E97650E"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2</w:t>
            </w:r>
            <w:r>
              <w:rPr>
                <w:rFonts w:eastAsiaTheme="minorEastAsia"/>
                <w:color w:val="000000" w:themeColor="text1"/>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510C964A"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5</w:t>
            </w:r>
            <w:r>
              <w:rPr>
                <w:rFonts w:eastAsiaTheme="minorEastAsia"/>
                <w:color w:val="000000" w:themeColor="text1"/>
                <w:sz w:val="18"/>
                <w:szCs w:val="18"/>
              </w:rPr>
              <w:t>0</w:t>
            </w:r>
          </w:p>
        </w:tc>
      </w:tr>
      <w:tr w:rsidR="00BC34FF" w14:paraId="015F792F"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68AF2DB"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2B939267" w14:textId="77777777" w:rsidR="00BC34FF" w:rsidRDefault="00BC34FF">
            <w:pPr>
              <w:spacing w:line="320" w:lineRule="exact"/>
              <w:jc w:val="left"/>
              <w:rPr>
                <w:rFonts w:eastAsiaTheme="minorEastAsia"/>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576440E6"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3C1A9C55" w14:textId="77777777" w:rsidR="00BC34FF" w:rsidRDefault="00BC34FF">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3EC4E7B" w14:textId="77777777" w:rsidR="00BC34FF" w:rsidRDefault="00BC34FF">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7B8BAA35" w14:textId="77777777" w:rsidR="00BC34FF" w:rsidRDefault="00000000">
            <w:pPr>
              <w:spacing w:line="320" w:lineRule="exact"/>
              <w:jc w:val="center"/>
              <w:rPr>
                <w:rFonts w:eastAsiaTheme="minorEastAsia"/>
                <w:color w:val="000000" w:themeColor="text1"/>
                <w:sz w:val="18"/>
                <w:szCs w:val="18"/>
              </w:rPr>
            </w:pPr>
            <w:r>
              <w:rPr>
                <w:rFonts w:eastAsiaTheme="minorEastAsia" w:hint="eastAsia"/>
                <w:color w:val="000000" w:themeColor="text1"/>
                <w:sz w:val="18"/>
                <w:szCs w:val="18"/>
              </w:rPr>
              <w:t>7</w:t>
            </w:r>
            <w:r>
              <w:rPr>
                <w:rFonts w:eastAsiaTheme="minorEastAsia"/>
                <w:color w:val="000000" w:themeColor="text1"/>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380DB82D"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r>
    </w:tbl>
    <w:p w14:paraId="46B8A397" w14:textId="77777777" w:rsidR="00BC34FF" w:rsidRDefault="00000000">
      <w:pPr>
        <w:snapToGrid w:val="0"/>
        <w:spacing w:line="360" w:lineRule="auto"/>
        <w:rPr>
          <w:b/>
          <w:color w:val="000000" w:themeColor="text1"/>
          <w:szCs w:val="21"/>
        </w:rPr>
      </w:pPr>
      <w:r>
        <w:rPr>
          <w:rFonts w:hint="eastAsia"/>
          <w:b/>
          <w:bCs/>
          <w:color w:val="000000" w:themeColor="text1"/>
          <w:kern w:val="0"/>
          <w:szCs w:val="21"/>
        </w:rPr>
        <w:t>（</w:t>
      </w:r>
      <w:r>
        <w:rPr>
          <w:rFonts w:hint="eastAsia"/>
          <w:b/>
          <w:bCs/>
          <w:color w:val="000000" w:themeColor="text1"/>
          <w:kern w:val="0"/>
          <w:szCs w:val="21"/>
        </w:rPr>
        <w:t>2</w:t>
      </w:r>
      <w:r>
        <w:rPr>
          <w:rFonts w:hint="eastAsia"/>
          <w:b/>
          <w:bCs/>
          <w:color w:val="000000" w:themeColor="text1"/>
          <w:kern w:val="0"/>
          <w:szCs w:val="21"/>
        </w:rPr>
        <w:t>）</w:t>
      </w:r>
      <w:r>
        <w:rPr>
          <w:rFonts w:hAnsi="宋体"/>
          <w:b/>
          <w:color w:val="000000" w:themeColor="text1"/>
          <w:szCs w:val="21"/>
        </w:rPr>
        <w:t>考核方式</w:t>
      </w:r>
    </w:p>
    <w:p w14:paraId="3468B571" w14:textId="77777777" w:rsidR="00BC34FF" w:rsidRDefault="00000000">
      <w:pPr>
        <w:spacing w:line="440" w:lineRule="exact"/>
        <w:ind w:leftChars="42" w:left="88" w:rightChars="58" w:right="122" w:firstLineChars="154" w:firstLine="323"/>
        <w:jc w:val="left"/>
        <w:rPr>
          <w:color w:val="000000" w:themeColor="text1"/>
          <w:szCs w:val="21"/>
        </w:rPr>
      </w:pPr>
      <w:r>
        <w:rPr>
          <w:rFonts w:hAnsi="宋体" w:hint="eastAsia"/>
          <w:color w:val="000000" w:themeColor="text1"/>
          <w:szCs w:val="21"/>
        </w:rPr>
        <w:t>课程充分考虑理论与实践的结合，</w:t>
      </w:r>
      <w:r>
        <w:rPr>
          <w:rFonts w:hAnsi="宋体"/>
          <w:color w:val="000000" w:themeColor="text1"/>
          <w:szCs w:val="21"/>
        </w:rPr>
        <w:t>过程性考核评价应包含课程学习、阶段测评、综合测评、课堂表现、实验实践等多元考核环节，将考核结果与学习过程紧密结合。</w:t>
      </w:r>
      <w:r>
        <w:rPr>
          <w:rFonts w:hAnsi="宋体" w:hint="eastAsia"/>
          <w:color w:val="000000" w:themeColor="text1"/>
          <w:szCs w:val="21"/>
        </w:rPr>
        <w:t>课程</w:t>
      </w:r>
      <w:r>
        <w:rPr>
          <w:rFonts w:hAnsi="宋体"/>
          <w:color w:val="000000" w:themeColor="text1"/>
          <w:szCs w:val="21"/>
        </w:rPr>
        <w:t>创新</w:t>
      </w:r>
      <w:r>
        <w:rPr>
          <w:rFonts w:hAnsi="宋体" w:hint="eastAsia"/>
          <w:color w:val="000000" w:themeColor="text1"/>
          <w:szCs w:val="21"/>
        </w:rPr>
        <w:t>性的开展</w:t>
      </w:r>
      <w:r>
        <w:rPr>
          <w:rFonts w:hAnsi="宋体"/>
          <w:color w:val="000000" w:themeColor="text1"/>
          <w:szCs w:val="21"/>
        </w:rPr>
        <w:t>开放</w:t>
      </w:r>
      <w:r>
        <w:rPr>
          <w:rFonts w:hAnsi="宋体" w:hint="eastAsia"/>
          <w:color w:val="000000" w:themeColor="text1"/>
          <w:szCs w:val="21"/>
        </w:rPr>
        <w:t>的对汽车保险事故、查勘、理赔流程的调研并对调研结果报告进行考评作为作业纳入考试成绩的一部分。未来将结合网络，</w:t>
      </w:r>
      <w:r>
        <w:rPr>
          <w:rFonts w:hAnsi="宋体"/>
          <w:color w:val="000000" w:themeColor="text1"/>
          <w:szCs w:val="21"/>
        </w:rPr>
        <w:t>加强对学生课堂内外，线上线下的考核评价；要挖掘课程考核评价的深度，加强研究型、项目式，探究式、论文式、答辩式等考核评价方式的应用；要提升课程考核评价的挑战度，加强对课程的非标准化、综合性考核评价</w:t>
      </w:r>
      <w:r>
        <w:rPr>
          <w:rFonts w:hAnsi="宋体"/>
          <w:bCs/>
          <w:color w:val="000000" w:themeColor="text1"/>
          <w:szCs w:val="21"/>
        </w:rPr>
        <w:t>。</w:t>
      </w:r>
    </w:p>
    <w:p w14:paraId="30059056" w14:textId="77777777" w:rsidR="00BC34FF" w:rsidRDefault="00000000">
      <w:pPr>
        <w:snapToGrid w:val="0"/>
        <w:spacing w:line="360" w:lineRule="auto"/>
        <w:rPr>
          <w:rFonts w:hAnsi="宋体"/>
          <w:b/>
          <w:color w:val="000000" w:themeColor="text1"/>
          <w:szCs w:val="21"/>
        </w:rPr>
      </w:pPr>
      <w:r>
        <w:rPr>
          <w:rFonts w:hAnsi="宋体" w:hint="eastAsia"/>
          <w:b/>
          <w:color w:val="000000" w:themeColor="text1"/>
          <w:szCs w:val="21"/>
        </w:rPr>
        <w:t>（</w:t>
      </w:r>
      <w:r>
        <w:rPr>
          <w:rFonts w:hAnsi="宋体" w:hint="eastAsia"/>
          <w:b/>
          <w:color w:val="000000" w:themeColor="text1"/>
          <w:szCs w:val="21"/>
        </w:rPr>
        <w:t>3</w:t>
      </w:r>
      <w:r>
        <w:rPr>
          <w:rFonts w:hAnsi="宋体" w:hint="eastAsia"/>
          <w:b/>
          <w:color w:val="000000" w:themeColor="text1"/>
          <w:szCs w:val="21"/>
        </w:rPr>
        <w:t>）</w:t>
      </w:r>
      <w:r>
        <w:rPr>
          <w:rFonts w:hAnsi="宋体"/>
          <w:b/>
          <w:color w:val="000000" w:themeColor="text1"/>
          <w:szCs w:val="21"/>
        </w:rPr>
        <w:t>成绩评定</w:t>
      </w:r>
    </w:p>
    <w:p w14:paraId="607EF660" w14:textId="77777777" w:rsidR="00BC34FF" w:rsidRDefault="00000000">
      <w:pPr>
        <w:snapToGrid w:val="0"/>
        <w:spacing w:line="360" w:lineRule="auto"/>
        <w:ind w:firstLineChars="200" w:firstLine="420"/>
        <w:rPr>
          <w:color w:val="000000" w:themeColor="text1"/>
          <w:szCs w:val="21"/>
        </w:rPr>
      </w:pPr>
      <w:r>
        <w:rPr>
          <w:color w:val="000000" w:themeColor="text1"/>
          <w:szCs w:val="21"/>
        </w:rPr>
        <w:t>1.</w:t>
      </w:r>
      <w:r>
        <w:rPr>
          <w:rFonts w:hAnsi="宋体"/>
          <w:color w:val="000000" w:themeColor="text1"/>
          <w:szCs w:val="21"/>
        </w:rPr>
        <w:t>平时成绩的评价方法</w:t>
      </w:r>
      <w:r>
        <w:rPr>
          <w:rFonts w:hAnsi="宋体" w:hint="eastAsia"/>
          <w:color w:val="000000" w:themeColor="text1"/>
          <w:szCs w:val="21"/>
        </w:rPr>
        <w:t>包括课程学习、阶段测评、课程调研等</w:t>
      </w:r>
      <w:r>
        <w:rPr>
          <w:rFonts w:hAnsi="宋体"/>
          <w:color w:val="000000" w:themeColor="text1"/>
          <w:szCs w:val="21"/>
        </w:rPr>
        <w:t>。</w:t>
      </w:r>
      <w:r>
        <w:rPr>
          <w:rFonts w:hAnsi="宋体" w:hint="eastAsia"/>
          <w:color w:val="000000" w:themeColor="text1"/>
          <w:szCs w:val="21"/>
        </w:rPr>
        <w:t>课程学习主要包括到课率以及课堂回答问题的情况，阶段测评包括章节测验、期中考试及其他不定期的阶段测试，课程调研包括按照大纲内容开展保险设置、事故查勘、损失确定、保险</w:t>
      </w:r>
      <w:r>
        <w:rPr>
          <w:rFonts w:ascii="宋体" w:hAnsi="宋体" w:hint="eastAsia"/>
          <w:color w:val="000000" w:themeColor="text1"/>
          <w:szCs w:val="21"/>
        </w:rPr>
        <w:t>理算等内容。</w:t>
      </w:r>
    </w:p>
    <w:p w14:paraId="01BEB77E" w14:textId="77777777" w:rsidR="00BC34FF" w:rsidRDefault="00000000">
      <w:pPr>
        <w:snapToGrid w:val="0"/>
        <w:spacing w:line="360" w:lineRule="auto"/>
        <w:ind w:firstLineChars="200" w:firstLine="420"/>
        <w:rPr>
          <w:color w:val="000000" w:themeColor="text1"/>
          <w:szCs w:val="21"/>
        </w:rPr>
      </w:pPr>
      <w:r>
        <w:rPr>
          <w:color w:val="000000" w:themeColor="text1"/>
          <w:szCs w:val="21"/>
        </w:rPr>
        <w:t>2.</w:t>
      </w:r>
      <w:r>
        <w:rPr>
          <w:rFonts w:hAnsi="宋体"/>
          <w:color w:val="000000" w:themeColor="text1"/>
          <w:szCs w:val="21"/>
        </w:rPr>
        <w:t>最终成绩评价方法。</w:t>
      </w:r>
      <w:r>
        <w:rPr>
          <w:rFonts w:hAnsi="宋体" w:hint="eastAsia"/>
          <w:color w:val="000000" w:themeColor="text1"/>
          <w:szCs w:val="21"/>
        </w:rPr>
        <w:t>最终成绩采取百分制，考试成绩占比大约在</w:t>
      </w:r>
      <w:r>
        <w:rPr>
          <w:rFonts w:hAnsi="宋体" w:hint="eastAsia"/>
          <w:color w:val="000000" w:themeColor="text1"/>
          <w:szCs w:val="21"/>
        </w:rPr>
        <w:t>5</w:t>
      </w:r>
      <w:r>
        <w:rPr>
          <w:rFonts w:hAnsi="宋体"/>
          <w:color w:val="000000" w:themeColor="text1"/>
          <w:szCs w:val="21"/>
        </w:rPr>
        <w:t>0</w:t>
      </w:r>
      <w:r>
        <w:rPr>
          <w:rFonts w:hAnsi="宋体" w:hint="eastAsia"/>
          <w:color w:val="000000" w:themeColor="text1"/>
          <w:szCs w:val="21"/>
        </w:rPr>
        <w:t>-</w:t>
      </w:r>
      <w:r>
        <w:rPr>
          <w:rFonts w:hAnsi="宋体"/>
          <w:color w:val="000000" w:themeColor="text1"/>
          <w:szCs w:val="21"/>
        </w:rPr>
        <w:t>70</w:t>
      </w:r>
      <w:r>
        <w:rPr>
          <w:rFonts w:hAnsi="宋体" w:hint="eastAsia"/>
          <w:color w:val="000000" w:themeColor="text1"/>
          <w:szCs w:val="21"/>
        </w:rPr>
        <w:t>%</w:t>
      </w:r>
      <w:r>
        <w:rPr>
          <w:rFonts w:hAnsi="宋体" w:hint="eastAsia"/>
          <w:color w:val="000000" w:themeColor="text1"/>
          <w:szCs w:val="21"/>
        </w:rPr>
        <w:t>之间，平时成绩大约在</w:t>
      </w:r>
      <w:r>
        <w:rPr>
          <w:rFonts w:hAnsi="宋体" w:hint="eastAsia"/>
          <w:color w:val="000000" w:themeColor="text1"/>
          <w:szCs w:val="21"/>
        </w:rPr>
        <w:t>3</w:t>
      </w:r>
      <w:r>
        <w:rPr>
          <w:rFonts w:hAnsi="宋体"/>
          <w:color w:val="000000" w:themeColor="text1"/>
          <w:szCs w:val="21"/>
        </w:rPr>
        <w:t>0</w:t>
      </w:r>
      <w:r>
        <w:rPr>
          <w:rFonts w:hAnsi="宋体" w:hint="eastAsia"/>
          <w:color w:val="000000" w:themeColor="text1"/>
          <w:szCs w:val="21"/>
        </w:rPr>
        <w:t>-</w:t>
      </w:r>
      <w:r>
        <w:rPr>
          <w:rFonts w:hAnsi="宋体"/>
          <w:color w:val="000000" w:themeColor="text1"/>
          <w:szCs w:val="21"/>
        </w:rPr>
        <w:t>50</w:t>
      </w:r>
      <w:r>
        <w:rPr>
          <w:rFonts w:hAnsi="宋体" w:hint="eastAsia"/>
          <w:color w:val="000000" w:themeColor="text1"/>
          <w:szCs w:val="21"/>
        </w:rPr>
        <w:t>%</w:t>
      </w:r>
      <w:r>
        <w:rPr>
          <w:rFonts w:hAnsi="宋体" w:hint="eastAsia"/>
          <w:color w:val="000000" w:themeColor="text1"/>
          <w:szCs w:val="21"/>
        </w:rPr>
        <w:t>之间。</w:t>
      </w:r>
    </w:p>
    <w:p w14:paraId="0C91FE7F" w14:textId="77777777" w:rsidR="00BC34FF" w:rsidRDefault="00BC34FF">
      <w:pPr>
        <w:snapToGrid w:val="0"/>
        <w:spacing w:line="360" w:lineRule="auto"/>
        <w:ind w:firstLineChars="200" w:firstLine="420"/>
        <w:rPr>
          <w:rFonts w:hAnsi="宋体"/>
          <w:color w:val="0000FF"/>
          <w:szCs w:val="21"/>
        </w:rPr>
      </w:pPr>
    </w:p>
    <w:p w14:paraId="57DCF793"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53129E08" w14:textId="77777777" w:rsidR="00BC34FF" w:rsidRDefault="00000000">
      <w:pPr>
        <w:snapToGrid w:val="0"/>
        <w:spacing w:line="360" w:lineRule="auto"/>
        <w:ind w:firstLineChars="200" w:firstLine="420"/>
        <w:rPr>
          <w:rFonts w:hAnsi="宋体"/>
          <w:szCs w:val="21"/>
        </w:rPr>
      </w:pPr>
      <w:r>
        <w:rPr>
          <w:rFonts w:hAnsi="宋体" w:hint="eastAsia"/>
          <w:color w:val="000000" w:themeColor="text1"/>
          <w:szCs w:val="21"/>
        </w:rPr>
        <w:t>课程各种考核过程、方法和结果全部对学生和各级管理系统公开，对于任何存在有意无意的考核不确定、误解或错误将迅速更正并深入讨论，对于考核过程的革新、创新性内容将提前和学生沟通并给管理部分上报，对于学生提出的反馈意见将书面给予答复并予以兑现。实现全面</w:t>
      </w:r>
      <w:r>
        <w:rPr>
          <w:rFonts w:hAnsi="宋体"/>
          <w:color w:val="000000" w:themeColor="text1"/>
          <w:szCs w:val="21"/>
        </w:rPr>
        <w:t>向学生反馈，</w:t>
      </w:r>
      <w:r>
        <w:rPr>
          <w:rFonts w:hAnsi="宋体" w:hint="eastAsia"/>
          <w:color w:val="000000" w:themeColor="text1"/>
          <w:szCs w:val="21"/>
        </w:rPr>
        <w:t>全面</w:t>
      </w:r>
      <w:r>
        <w:rPr>
          <w:rFonts w:hAnsi="宋体"/>
          <w:color w:val="000000" w:themeColor="text1"/>
          <w:szCs w:val="21"/>
        </w:rPr>
        <w:t>向课堂教学反馈，</w:t>
      </w:r>
      <w:r>
        <w:rPr>
          <w:rFonts w:hAnsi="宋体" w:hint="eastAsia"/>
          <w:color w:val="000000" w:themeColor="text1"/>
          <w:szCs w:val="21"/>
        </w:rPr>
        <w:t>全面</w:t>
      </w:r>
      <w:r>
        <w:rPr>
          <w:rFonts w:hAnsi="宋体"/>
          <w:color w:val="000000" w:themeColor="text1"/>
          <w:szCs w:val="21"/>
        </w:rPr>
        <w:t>向专业达成度反馈。</w:t>
      </w:r>
      <w:r>
        <w:rPr>
          <w:rFonts w:hAnsi="宋体"/>
          <w:bCs/>
          <w:color w:val="000000" w:themeColor="text1"/>
          <w:szCs w:val="21"/>
        </w:rPr>
        <w:t>建立考核评价结果的多元反馈机制，形成持续改进的闭环，以达成基于学习产出的教育效果。</w:t>
      </w:r>
      <w:r>
        <w:rPr>
          <w:rFonts w:hAnsi="宋体"/>
          <w:szCs w:val="21"/>
        </w:rPr>
        <w:br w:type="page"/>
      </w:r>
    </w:p>
    <w:p w14:paraId="0C456915" w14:textId="77777777" w:rsidR="00BC34FF" w:rsidRDefault="00000000">
      <w:pPr>
        <w:pStyle w:val="af4"/>
        <w:rPr>
          <w:color w:val="0000FF"/>
        </w:rPr>
      </w:pPr>
      <w:bookmarkStart w:id="25" w:name="_Toc6200"/>
      <w:r>
        <w:rPr>
          <w:rFonts w:hint="eastAsia"/>
        </w:rPr>
        <w:lastRenderedPageBreak/>
        <w:t>电工技术</w:t>
      </w:r>
      <w:bookmarkEnd w:id="25"/>
    </w:p>
    <w:p w14:paraId="5DDD0BBD" w14:textId="77777777" w:rsidR="00BC34FF" w:rsidRDefault="00000000">
      <w:pPr>
        <w:snapToGrid w:val="0"/>
        <w:spacing w:line="360" w:lineRule="auto"/>
        <w:jc w:val="center"/>
        <w:rPr>
          <w:sz w:val="28"/>
          <w:szCs w:val="28"/>
        </w:rPr>
      </w:pPr>
      <w:r>
        <w:rPr>
          <w:sz w:val="28"/>
          <w:szCs w:val="28"/>
        </w:rPr>
        <w:t>（</w:t>
      </w:r>
      <w:r>
        <w:rPr>
          <w:sz w:val="24"/>
        </w:rPr>
        <w:t>Electrical Engineering</w:t>
      </w:r>
      <w:r>
        <w:rPr>
          <w:sz w:val="24"/>
        </w:rPr>
        <w:t>）</w:t>
      </w:r>
    </w:p>
    <w:p w14:paraId="04184BF2" w14:textId="77777777" w:rsidR="00BC34FF" w:rsidRDefault="00BC34FF">
      <w:pPr>
        <w:snapToGrid w:val="0"/>
        <w:spacing w:line="360" w:lineRule="auto"/>
        <w:jc w:val="center"/>
        <w:rPr>
          <w:b/>
          <w:szCs w:val="21"/>
        </w:rPr>
      </w:pPr>
    </w:p>
    <w:p w14:paraId="3326472D"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6DA564FE" w14:textId="77777777">
        <w:tc>
          <w:tcPr>
            <w:tcW w:w="1666" w:type="pct"/>
          </w:tcPr>
          <w:p w14:paraId="5E854F08" w14:textId="77777777" w:rsidR="00BC34FF" w:rsidRDefault="00000000">
            <w:pPr>
              <w:spacing w:line="300" w:lineRule="auto"/>
              <w:rPr>
                <w:b/>
                <w:bCs/>
                <w:szCs w:val="21"/>
              </w:rPr>
            </w:pPr>
            <w:r>
              <w:rPr>
                <w:rFonts w:hAnsi="宋体"/>
                <w:b/>
                <w:bCs/>
                <w:szCs w:val="21"/>
              </w:rPr>
              <w:t>课程编号：</w:t>
            </w:r>
            <w:r>
              <w:rPr>
                <w:szCs w:val="21"/>
              </w:rPr>
              <w:t>040210</w:t>
            </w:r>
            <w:r>
              <w:rPr>
                <w:rFonts w:hint="eastAsia"/>
                <w:szCs w:val="21"/>
              </w:rPr>
              <w:t>57</w:t>
            </w:r>
            <w:r>
              <w:rPr>
                <w:szCs w:val="21"/>
              </w:rPr>
              <w:t>h</w:t>
            </w:r>
          </w:p>
        </w:tc>
        <w:tc>
          <w:tcPr>
            <w:tcW w:w="1453" w:type="pct"/>
          </w:tcPr>
          <w:p w14:paraId="3B35BCE6" w14:textId="77777777" w:rsidR="00BC34FF" w:rsidRDefault="00000000">
            <w:pPr>
              <w:spacing w:line="300" w:lineRule="auto"/>
              <w:rPr>
                <w:b/>
                <w:bCs/>
                <w:szCs w:val="21"/>
              </w:rPr>
            </w:pPr>
            <w:r>
              <w:rPr>
                <w:rFonts w:hAnsi="宋体"/>
                <w:b/>
                <w:bCs/>
                <w:szCs w:val="21"/>
              </w:rPr>
              <w:t>课程总学时：</w:t>
            </w:r>
            <w:r>
              <w:rPr>
                <w:rFonts w:hAnsi="宋体" w:hint="eastAsia"/>
                <w:szCs w:val="21"/>
              </w:rPr>
              <w:t>40</w:t>
            </w:r>
          </w:p>
        </w:tc>
        <w:tc>
          <w:tcPr>
            <w:tcW w:w="1881" w:type="pct"/>
          </w:tcPr>
          <w:p w14:paraId="179C98FA" w14:textId="77777777" w:rsidR="00BC34FF" w:rsidRDefault="00000000">
            <w:pPr>
              <w:spacing w:line="300" w:lineRule="auto"/>
              <w:rPr>
                <w:b/>
                <w:bCs/>
                <w:szCs w:val="21"/>
              </w:rPr>
            </w:pPr>
            <w:r>
              <w:rPr>
                <w:rFonts w:hAnsi="宋体"/>
                <w:b/>
                <w:bCs/>
                <w:szCs w:val="21"/>
              </w:rPr>
              <w:t>实验学时：</w:t>
            </w:r>
            <w:r>
              <w:rPr>
                <w:b/>
                <w:bCs/>
                <w:szCs w:val="21"/>
              </w:rPr>
              <w:t xml:space="preserve">  </w:t>
            </w:r>
            <w:r>
              <w:rPr>
                <w:rFonts w:hint="eastAsia"/>
                <w:szCs w:val="21"/>
              </w:rPr>
              <w:t>6</w:t>
            </w:r>
            <w:r>
              <w:rPr>
                <w:b/>
                <w:bCs/>
                <w:szCs w:val="21"/>
              </w:rPr>
              <w:t xml:space="preserve">  </w:t>
            </w:r>
            <w:r>
              <w:rPr>
                <w:rFonts w:hAnsi="宋体"/>
                <w:b/>
                <w:bCs/>
                <w:szCs w:val="21"/>
              </w:rPr>
              <w:t>学时</w:t>
            </w:r>
          </w:p>
        </w:tc>
      </w:tr>
      <w:tr w:rsidR="00BC34FF" w14:paraId="09941FAF" w14:textId="77777777">
        <w:tc>
          <w:tcPr>
            <w:tcW w:w="1666" w:type="pct"/>
          </w:tcPr>
          <w:p w14:paraId="7D204A9F" w14:textId="77777777" w:rsidR="00BC34FF" w:rsidRDefault="00000000">
            <w:pPr>
              <w:spacing w:line="300" w:lineRule="auto"/>
              <w:rPr>
                <w:b/>
                <w:bCs/>
                <w:szCs w:val="21"/>
              </w:rPr>
            </w:pPr>
            <w:r>
              <w:rPr>
                <w:rFonts w:hAnsi="宋体"/>
                <w:b/>
                <w:bCs/>
                <w:szCs w:val="21"/>
              </w:rPr>
              <w:t>课程性质：</w:t>
            </w:r>
            <w:r>
              <w:rPr>
                <w:bCs/>
                <w:kern w:val="0"/>
                <w:szCs w:val="21"/>
              </w:rPr>
              <w:t>必修</w:t>
            </w:r>
          </w:p>
        </w:tc>
        <w:tc>
          <w:tcPr>
            <w:tcW w:w="1453" w:type="pct"/>
          </w:tcPr>
          <w:p w14:paraId="5ADBBAC2" w14:textId="77777777" w:rsidR="00BC34FF" w:rsidRDefault="00000000">
            <w:pPr>
              <w:spacing w:line="300" w:lineRule="auto"/>
              <w:rPr>
                <w:b/>
                <w:bCs/>
                <w:szCs w:val="21"/>
              </w:rPr>
            </w:pPr>
            <w:r>
              <w:rPr>
                <w:rFonts w:hAnsi="宋体"/>
                <w:b/>
                <w:szCs w:val="21"/>
              </w:rPr>
              <w:t>课程属性</w:t>
            </w:r>
            <w:r>
              <w:rPr>
                <w:b/>
                <w:szCs w:val="21"/>
              </w:rPr>
              <w:t>:</w:t>
            </w:r>
            <w:r>
              <w:rPr>
                <w:rFonts w:hint="eastAsia"/>
                <w:b/>
                <w:szCs w:val="21"/>
              </w:rPr>
              <w:t xml:space="preserve"> </w:t>
            </w:r>
            <w:r>
              <w:rPr>
                <w:bCs/>
                <w:kern w:val="0"/>
                <w:szCs w:val="21"/>
              </w:rPr>
              <w:t>基础类</w:t>
            </w:r>
          </w:p>
        </w:tc>
        <w:tc>
          <w:tcPr>
            <w:tcW w:w="1881" w:type="pct"/>
          </w:tcPr>
          <w:p w14:paraId="3A988E33" w14:textId="77777777" w:rsidR="00BC34FF" w:rsidRDefault="00000000">
            <w:pPr>
              <w:spacing w:line="300" w:lineRule="auto"/>
              <w:rPr>
                <w:b/>
                <w:bCs/>
                <w:szCs w:val="21"/>
              </w:rPr>
            </w:pPr>
            <w:r>
              <w:rPr>
                <w:rFonts w:hAnsi="宋体"/>
                <w:b/>
                <w:bCs/>
                <w:szCs w:val="21"/>
              </w:rPr>
              <w:t>开设学期：第</w:t>
            </w:r>
            <w:r>
              <w:rPr>
                <w:b/>
                <w:bCs/>
                <w:szCs w:val="21"/>
              </w:rPr>
              <w:t xml:space="preserve"> </w:t>
            </w:r>
            <w:r>
              <w:rPr>
                <w:rFonts w:hint="eastAsia"/>
                <w:b/>
                <w:bCs/>
                <w:szCs w:val="21"/>
              </w:rPr>
              <w:t>3</w:t>
            </w:r>
            <w:r>
              <w:rPr>
                <w:b/>
                <w:bCs/>
                <w:szCs w:val="21"/>
              </w:rPr>
              <w:t xml:space="preserve"> </w:t>
            </w:r>
            <w:r>
              <w:rPr>
                <w:rFonts w:hAnsi="宋体"/>
                <w:b/>
                <w:bCs/>
                <w:szCs w:val="21"/>
              </w:rPr>
              <w:t>学期</w:t>
            </w:r>
          </w:p>
        </w:tc>
      </w:tr>
      <w:tr w:rsidR="00BC34FF" w14:paraId="7A09CA28" w14:textId="77777777">
        <w:tc>
          <w:tcPr>
            <w:tcW w:w="1666" w:type="pct"/>
          </w:tcPr>
          <w:p w14:paraId="1290384C" w14:textId="77777777" w:rsidR="00BC34FF" w:rsidRDefault="00000000">
            <w:pPr>
              <w:spacing w:line="300" w:lineRule="auto"/>
              <w:rPr>
                <w:b/>
                <w:bCs/>
                <w:szCs w:val="21"/>
              </w:rPr>
            </w:pPr>
            <w:r>
              <w:rPr>
                <w:rFonts w:hAnsi="宋体"/>
                <w:b/>
                <w:bCs/>
                <w:szCs w:val="21"/>
              </w:rPr>
              <w:t>课程负责人：</w:t>
            </w:r>
            <w:r>
              <w:rPr>
                <w:rFonts w:hAnsi="宋体" w:hint="eastAsia"/>
                <w:szCs w:val="21"/>
              </w:rPr>
              <w:t>张浩</w:t>
            </w:r>
          </w:p>
        </w:tc>
        <w:tc>
          <w:tcPr>
            <w:tcW w:w="1453" w:type="pct"/>
          </w:tcPr>
          <w:p w14:paraId="41CC662B" w14:textId="77777777" w:rsidR="00BC34FF" w:rsidRDefault="00000000">
            <w:pPr>
              <w:spacing w:line="300" w:lineRule="auto"/>
              <w:rPr>
                <w:b/>
                <w:bCs/>
                <w:szCs w:val="21"/>
              </w:rPr>
            </w:pPr>
            <w:r>
              <w:rPr>
                <w:rFonts w:hAnsi="宋体"/>
                <w:b/>
                <w:bCs/>
                <w:szCs w:val="21"/>
              </w:rPr>
              <w:t>课程团队：</w:t>
            </w:r>
            <w:r>
              <w:rPr>
                <w:rFonts w:hAnsi="宋体" w:hint="eastAsia"/>
                <w:szCs w:val="21"/>
              </w:rPr>
              <w:t>电工学课程团队</w:t>
            </w:r>
          </w:p>
        </w:tc>
        <w:tc>
          <w:tcPr>
            <w:tcW w:w="1881" w:type="pct"/>
          </w:tcPr>
          <w:p w14:paraId="5978600D"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01E8BCD4" w14:textId="77777777">
        <w:tc>
          <w:tcPr>
            <w:tcW w:w="5000" w:type="pct"/>
            <w:gridSpan w:val="3"/>
          </w:tcPr>
          <w:p w14:paraId="649D4EE6" w14:textId="77777777" w:rsidR="00BC34FF" w:rsidRDefault="00000000">
            <w:pPr>
              <w:spacing w:line="300" w:lineRule="auto"/>
              <w:ind w:rightChars="-81" w:right="-170"/>
              <w:rPr>
                <w:bCs/>
                <w:szCs w:val="21"/>
              </w:rPr>
            </w:pPr>
            <w:r>
              <w:rPr>
                <w:rFonts w:hAnsi="宋体"/>
                <w:b/>
                <w:bCs/>
                <w:szCs w:val="21"/>
              </w:rPr>
              <w:t>适用专业：</w:t>
            </w:r>
            <w:r>
              <w:rPr>
                <w:rFonts w:hAnsi="宋体" w:hint="eastAsia"/>
                <w:szCs w:val="21"/>
              </w:rPr>
              <w:t>汽车服务工程</w:t>
            </w:r>
            <w:r>
              <w:rPr>
                <w:rFonts w:hAnsi="宋体"/>
                <w:bCs/>
                <w:szCs w:val="21"/>
              </w:rPr>
              <w:t>；核心</w:t>
            </w:r>
          </w:p>
        </w:tc>
      </w:tr>
      <w:tr w:rsidR="00BC34FF" w14:paraId="291AD8E9" w14:textId="77777777">
        <w:tc>
          <w:tcPr>
            <w:tcW w:w="5000" w:type="pct"/>
            <w:gridSpan w:val="3"/>
          </w:tcPr>
          <w:p w14:paraId="58A0BA60" w14:textId="77777777" w:rsidR="00BC34FF" w:rsidRDefault="00000000">
            <w:pPr>
              <w:spacing w:line="300" w:lineRule="auto"/>
              <w:rPr>
                <w:b/>
                <w:bCs/>
                <w:szCs w:val="21"/>
              </w:rPr>
            </w:pPr>
            <w:r>
              <w:rPr>
                <w:rFonts w:hAnsi="宋体"/>
                <w:b/>
                <w:bCs/>
                <w:szCs w:val="21"/>
              </w:rPr>
              <w:t>对先修的要求：</w:t>
            </w:r>
            <w:r>
              <w:rPr>
                <w:rFonts w:ascii="宋体" w:hAnsi="宋体" w:hint="eastAsia"/>
                <w:bCs/>
                <w:szCs w:val="21"/>
              </w:rPr>
              <w:t>大学物理</w:t>
            </w:r>
          </w:p>
        </w:tc>
      </w:tr>
      <w:tr w:rsidR="00BC34FF" w14:paraId="4CE1AEFC" w14:textId="77777777">
        <w:tc>
          <w:tcPr>
            <w:tcW w:w="5000" w:type="pct"/>
            <w:gridSpan w:val="3"/>
          </w:tcPr>
          <w:p w14:paraId="06001992" w14:textId="77777777" w:rsidR="00BC34FF" w:rsidRDefault="00000000">
            <w:pPr>
              <w:spacing w:line="300" w:lineRule="auto"/>
              <w:rPr>
                <w:b/>
                <w:bCs/>
                <w:szCs w:val="21"/>
              </w:rPr>
            </w:pPr>
            <w:r>
              <w:rPr>
                <w:rFonts w:hAnsi="宋体"/>
                <w:b/>
                <w:bCs/>
                <w:szCs w:val="21"/>
              </w:rPr>
              <w:t>对后续的支撑：</w:t>
            </w:r>
            <w:r>
              <w:rPr>
                <w:rFonts w:hAnsi="宋体" w:hint="eastAsia"/>
                <w:szCs w:val="21"/>
              </w:rPr>
              <w:t>为后续</w:t>
            </w:r>
            <w:r>
              <w:rPr>
                <w:rFonts w:hAnsi="宋体" w:hint="eastAsia"/>
                <w:bCs/>
                <w:szCs w:val="21"/>
              </w:rPr>
              <w:t>电子技术</w:t>
            </w:r>
            <w:r>
              <w:rPr>
                <w:rFonts w:hAnsi="宋体" w:hint="eastAsia"/>
                <w:szCs w:val="21"/>
              </w:rPr>
              <w:t>课程</w:t>
            </w:r>
            <w:r>
              <w:rPr>
                <w:rFonts w:hAnsi="宋体" w:hint="eastAsia"/>
                <w:bCs/>
                <w:szCs w:val="21"/>
              </w:rPr>
              <w:t>提供电路的基础知识和基本分析方法</w:t>
            </w:r>
          </w:p>
        </w:tc>
      </w:tr>
      <w:tr w:rsidR="00BC34FF" w14:paraId="66213966" w14:textId="77777777">
        <w:tc>
          <w:tcPr>
            <w:tcW w:w="1666" w:type="pct"/>
          </w:tcPr>
          <w:p w14:paraId="0902D530" w14:textId="77777777" w:rsidR="00BC34FF" w:rsidRDefault="00000000">
            <w:pPr>
              <w:spacing w:line="300" w:lineRule="auto"/>
              <w:rPr>
                <w:b/>
                <w:bCs/>
                <w:szCs w:val="21"/>
              </w:rPr>
            </w:pPr>
            <w:r>
              <w:rPr>
                <w:rFonts w:hAnsi="宋体"/>
                <w:b/>
                <w:bCs/>
                <w:szCs w:val="21"/>
              </w:rPr>
              <w:t>主撰人：</w:t>
            </w:r>
            <w:r>
              <w:rPr>
                <w:rFonts w:hAnsi="宋体" w:hint="eastAsia"/>
                <w:szCs w:val="21"/>
              </w:rPr>
              <w:t>张浩</w:t>
            </w:r>
          </w:p>
        </w:tc>
        <w:tc>
          <w:tcPr>
            <w:tcW w:w="1453" w:type="pct"/>
          </w:tcPr>
          <w:p w14:paraId="4CB94B88" w14:textId="77777777" w:rsidR="00BC34FF" w:rsidRDefault="00000000">
            <w:pPr>
              <w:spacing w:line="300" w:lineRule="auto"/>
              <w:rPr>
                <w:b/>
                <w:bCs/>
                <w:szCs w:val="21"/>
              </w:rPr>
            </w:pPr>
            <w:r>
              <w:rPr>
                <w:rFonts w:hAnsi="宋体"/>
                <w:b/>
                <w:bCs/>
                <w:szCs w:val="21"/>
              </w:rPr>
              <w:t>审核人：</w:t>
            </w:r>
            <w:r>
              <w:rPr>
                <w:rFonts w:hint="eastAsia"/>
                <w:szCs w:val="21"/>
              </w:rPr>
              <w:t>高献坤</w:t>
            </w:r>
          </w:p>
        </w:tc>
        <w:tc>
          <w:tcPr>
            <w:tcW w:w="1881" w:type="pct"/>
          </w:tcPr>
          <w:p w14:paraId="7B9389FA" w14:textId="77777777" w:rsidR="00BC34FF" w:rsidRDefault="00000000">
            <w:pPr>
              <w:spacing w:line="300" w:lineRule="auto"/>
              <w:rPr>
                <w:b/>
                <w:bCs/>
                <w:szCs w:val="21"/>
              </w:rPr>
            </w:pPr>
            <w:r>
              <w:rPr>
                <w:rFonts w:hAnsi="宋体"/>
                <w:b/>
                <w:bCs/>
                <w:szCs w:val="21"/>
              </w:rPr>
              <w:t>大纲制定（修订）日期：</w:t>
            </w:r>
            <w:r>
              <w:rPr>
                <w:rFonts w:hAnsi="宋体" w:hint="eastAsia"/>
                <w:szCs w:val="21"/>
              </w:rPr>
              <w:t>2023</w:t>
            </w:r>
            <w:r>
              <w:rPr>
                <w:rFonts w:hAnsi="宋体"/>
                <w:szCs w:val="21"/>
              </w:rPr>
              <w:t>.05</w:t>
            </w:r>
          </w:p>
        </w:tc>
      </w:tr>
    </w:tbl>
    <w:p w14:paraId="23A3E861" w14:textId="77777777" w:rsidR="00BC34FF" w:rsidRDefault="00BC34FF">
      <w:pPr>
        <w:widowControl/>
        <w:snapToGrid w:val="0"/>
        <w:spacing w:line="360" w:lineRule="auto"/>
        <w:jc w:val="left"/>
        <w:rPr>
          <w:b/>
          <w:bCs/>
          <w:kern w:val="0"/>
          <w:szCs w:val="21"/>
        </w:rPr>
      </w:pPr>
    </w:p>
    <w:p w14:paraId="6216A169" w14:textId="77777777" w:rsidR="00BC34FF"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193B20A0" w14:textId="77777777" w:rsidR="00BC34FF" w:rsidRDefault="00000000">
      <w:pPr>
        <w:adjustRightInd w:val="0"/>
        <w:snapToGrid w:val="0"/>
        <w:spacing w:line="360" w:lineRule="auto"/>
        <w:ind w:rightChars="-81" w:right="-170" w:firstLine="285"/>
        <w:rPr>
          <w:rFonts w:ascii="宋体" w:hAnsi="宋体"/>
          <w:b/>
          <w:bCs/>
          <w:szCs w:val="21"/>
        </w:rPr>
      </w:pPr>
      <w:r>
        <w:rPr>
          <w:rFonts w:ascii="宋体" w:hAnsi="宋体" w:hint="eastAsia"/>
          <w:b/>
          <w:bCs/>
          <w:szCs w:val="21"/>
        </w:rPr>
        <w:t>l．课程教学理念和性质</w:t>
      </w:r>
    </w:p>
    <w:p w14:paraId="0C5F47AF" w14:textId="77777777" w:rsidR="00BC34FF" w:rsidRDefault="00000000">
      <w:pPr>
        <w:spacing w:line="360" w:lineRule="auto"/>
        <w:ind w:firstLineChars="200" w:firstLine="420"/>
        <w:rPr>
          <w:rFonts w:ascii="宋体" w:hAnsi="宋体"/>
          <w:szCs w:val="21"/>
        </w:rPr>
      </w:pPr>
      <w:r>
        <w:rPr>
          <w:rFonts w:hint="eastAsia"/>
        </w:rPr>
        <w:t>电工技术是汽车服务工程专业的一门重要的专业基础课。</w:t>
      </w:r>
      <w:r>
        <w:rPr>
          <w:rFonts w:hAnsi="宋体" w:hint="eastAsia"/>
          <w:kern w:val="0"/>
          <w:szCs w:val="21"/>
        </w:rPr>
        <w:t>该课程为了培养学生的综合运用能力与科技创新能力，基于基础理论与工程应用相结合的教学理念，</w:t>
      </w:r>
      <w:r>
        <w:rPr>
          <w:rFonts w:ascii="宋体" w:hAnsi="宋体" w:hint="eastAsia"/>
          <w:szCs w:val="21"/>
        </w:rPr>
        <w:t>采用线上、线下相结合的混合式教学方法，线下采用讲授法为主，结合讨论法、翻转法等多种教学方法，线上借助慕课堂、学习通等辅助教学，同时通过实验强化理解，进一步培养学生的动手能力和解决实际问题的能力。</w:t>
      </w:r>
    </w:p>
    <w:p w14:paraId="3E4DC8D6" w14:textId="77777777" w:rsidR="00BC34FF" w:rsidRDefault="00000000">
      <w:pPr>
        <w:adjustRightInd w:val="0"/>
        <w:snapToGrid w:val="0"/>
        <w:spacing w:line="360" w:lineRule="auto"/>
        <w:ind w:rightChars="-81" w:right="-170" w:firstLine="285"/>
        <w:rPr>
          <w:rFonts w:ascii="宋体" w:hAnsi="宋体"/>
          <w:b/>
          <w:bCs/>
          <w:szCs w:val="21"/>
        </w:rPr>
      </w:pPr>
      <w:r>
        <w:rPr>
          <w:rFonts w:ascii="宋体" w:hAnsi="宋体" w:hint="eastAsia"/>
          <w:b/>
          <w:bCs/>
          <w:szCs w:val="21"/>
        </w:rPr>
        <w:t>2．课程目标和任务</w:t>
      </w:r>
    </w:p>
    <w:p w14:paraId="491E7F6D" w14:textId="77777777" w:rsidR="00BC34FF" w:rsidRDefault="00000000">
      <w:pPr>
        <w:spacing w:line="360" w:lineRule="auto"/>
        <w:ind w:firstLineChars="200" w:firstLine="420"/>
      </w:pPr>
      <w:r>
        <w:rPr>
          <w:rFonts w:hint="eastAsia"/>
        </w:rPr>
        <w:t>本课程通过课堂教学使学生获得电工技术必要的基本理论、基本知识和基本方法，能综合应用这些基本概念、基本理论和基本方法从汽车电路中简化出各种直流和交流电路模型，并能够对电路进行分析和计算；具备一定的创新思维能力和解决实际工程问题的能力，为后续学习涉电类专业课程、开展创新创业类项目或竞赛、以及从事与本专业相关的工程技术类工作等奠定坚实的基础。</w:t>
      </w:r>
    </w:p>
    <w:p w14:paraId="320B4F97"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299A0224"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F9294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B13EF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C9702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E093F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7AFB350F" w14:textId="77777777">
        <w:trPr>
          <w:trHeight w:val="413"/>
          <w:jc w:val="center"/>
        </w:trPr>
        <w:tc>
          <w:tcPr>
            <w:tcW w:w="966" w:type="dxa"/>
            <w:tcBorders>
              <w:top w:val="single" w:sz="4" w:space="0" w:color="auto"/>
              <w:left w:val="single" w:sz="4" w:space="0" w:color="auto"/>
              <w:bottom w:val="single" w:sz="4" w:space="0" w:color="auto"/>
              <w:right w:val="single" w:sz="4" w:space="0" w:color="auto"/>
            </w:tcBorders>
            <w:vAlign w:val="center"/>
          </w:tcPr>
          <w:p w14:paraId="1450DF85"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7D9BACE2"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t>目标</w:t>
            </w:r>
            <w:r>
              <w:rPr>
                <w:rFonts w:eastAsiaTheme="minorEastAsia" w:hint="eastAsia"/>
                <w:color w:val="000000" w:themeColor="text1"/>
                <w:sz w:val="18"/>
                <w:szCs w:val="18"/>
              </w:rPr>
              <w:t>1</w:t>
            </w:r>
            <w:r>
              <w:rPr>
                <w:rFonts w:eastAsiaTheme="minorEastAsia" w:hAnsiTheme="minorEastAsia"/>
                <w:color w:val="000000" w:themeColor="text1"/>
                <w:sz w:val="18"/>
                <w:szCs w:val="18"/>
              </w:rPr>
              <w:t>：</w:t>
            </w:r>
            <w:r>
              <w:rPr>
                <w:rFonts w:eastAsiaTheme="minorEastAsia" w:hAnsiTheme="minorEastAsia" w:hint="eastAsia"/>
                <w:color w:val="000000" w:themeColor="text1"/>
                <w:sz w:val="18"/>
                <w:szCs w:val="18"/>
              </w:rPr>
              <w:t>掌握电工技术所涉及的基本理论和基本概念，包括：电路元件和电路基本定律、电路分析方法、正弦交流电路、三相电路、变压器、三相交流异步电动机、继电接触器控制系统等，具备自主学习和终身学习能力。</w:t>
            </w:r>
          </w:p>
        </w:tc>
        <w:tc>
          <w:tcPr>
            <w:tcW w:w="1536" w:type="dxa"/>
            <w:tcBorders>
              <w:top w:val="single" w:sz="4" w:space="0" w:color="auto"/>
              <w:left w:val="single" w:sz="4" w:space="0" w:color="auto"/>
              <w:bottom w:val="single" w:sz="4" w:space="0" w:color="auto"/>
              <w:right w:val="single" w:sz="4" w:space="0" w:color="auto"/>
            </w:tcBorders>
            <w:vAlign w:val="center"/>
          </w:tcPr>
          <w:p w14:paraId="58444373"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1.</w:t>
            </w:r>
            <w:r>
              <w:rPr>
                <w:rFonts w:eastAsiaTheme="minorEastAsia" w:hint="eastAsia"/>
                <w:color w:val="000000" w:themeColor="text1"/>
                <w:sz w:val="18"/>
                <w:szCs w:val="18"/>
              </w:rPr>
              <w:t>2</w:t>
            </w:r>
          </w:p>
          <w:p w14:paraId="4DDC7B9A" w14:textId="77777777" w:rsidR="00BC34FF" w:rsidRDefault="00BC34FF">
            <w:pPr>
              <w:spacing w:line="320" w:lineRule="exact"/>
              <w:jc w:val="center"/>
              <w:rPr>
                <w:rFonts w:eastAsiaTheme="minorEastAsia"/>
                <w:color w:val="000000" w:themeColor="text1"/>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tcPr>
          <w:p w14:paraId="1E7EA135"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r>
      <w:tr w:rsidR="00BC34FF" w14:paraId="03C8F0FE" w14:textId="77777777">
        <w:trPr>
          <w:trHeight w:val="765"/>
          <w:jc w:val="center"/>
        </w:trPr>
        <w:tc>
          <w:tcPr>
            <w:tcW w:w="966" w:type="dxa"/>
            <w:tcBorders>
              <w:top w:val="single" w:sz="4" w:space="0" w:color="auto"/>
              <w:left w:val="single" w:sz="4" w:space="0" w:color="auto"/>
              <w:bottom w:val="single" w:sz="4" w:space="0" w:color="auto"/>
              <w:right w:val="single" w:sz="4" w:space="0" w:color="auto"/>
            </w:tcBorders>
            <w:vAlign w:val="center"/>
          </w:tcPr>
          <w:p w14:paraId="122F733E"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5125" w:type="dxa"/>
            <w:tcBorders>
              <w:top w:val="single" w:sz="4" w:space="0" w:color="auto"/>
              <w:left w:val="single" w:sz="4" w:space="0" w:color="auto"/>
              <w:bottom w:val="single" w:sz="4" w:space="0" w:color="auto"/>
              <w:right w:val="single" w:sz="4" w:space="0" w:color="auto"/>
            </w:tcBorders>
            <w:vAlign w:val="center"/>
          </w:tcPr>
          <w:p w14:paraId="4164CF7D" w14:textId="77777777" w:rsidR="00BC34FF" w:rsidRDefault="00000000">
            <w:pPr>
              <w:spacing w:line="320" w:lineRule="exact"/>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t>目标</w:t>
            </w:r>
            <w:r>
              <w:rPr>
                <w:rFonts w:eastAsiaTheme="minorEastAsia" w:hAnsiTheme="minorEastAsia"/>
                <w:color w:val="000000" w:themeColor="text1"/>
                <w:sz w:val="18"/>
                <w:szCs w:val="18"/>
              </w:rPr>
              <w:t>2</w:t>
            </w:r>
            <w:r>
              <w:rPr>
                <w:rFonts w:eastAsiaTheme="minorEastAsia" w:hAnsiTheme="minorEastAsia"/>
                <w:color w:val="000000" w:themeColor="text1"/>
                <w:sz w:val="18"/>
                <w:szCs w:val="18"/>
              </w:rPr>
              <w:t>：</w:t>
            </w:r>
            <w:r>
              <w:rPr>
                <w:rFonts w:eastAsiaTheme="minorEastAsia" w:hAnsiTheme="minorEastAsia" w:hint="eastAsia"/>
                <w:color w:val="000000" w:themeColor="text1"/>
                <w:sz w:val="18"/>
                <w:szCs w:val="18"/>
              </w:rPr>
              <w:t>掌握电工技术的基本定律和基本分析方法，能够对汽车电路进行分析，具备发现问题、分析问题和解决问题的能力。</w:t>
            </w:r>
          </w:p>
        </w:tc>
        <w:tc>
          <w:tcPr>
            <w:tcW w:w="1536" w:type="dxa"/>
            <w:tcBorders>
              <w:top w:val="single" w:sz="4" w:space="0" w:color="auto"/>
              <w:left w:val="single" w:sz="4" w:space="0" w:color="auto"/>
              <w:bottom w:val="single" w:sz="4" w:space="0" w:color="auto"/>
              <w:right w:val="single" w:sz="4" w:space="0" w:color="auto"/>
            </w:tcBorders>
            <w:vAlign w:val="center"/>
          </w:tcPr>
          <w:p w14:paraId="5378D091"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2.</w:t>
            </w:r>
            <w:r>
              <w:rPr>
                <w:rFonts w:eastAsiaTheme="minorEastAsia" w:hint="eastAsia"/>
                <w:color w:val="000000" w:themeColor="text1"/>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5CE62291"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r>
      <w:tr w:rsidR="00BC34FF" w14:paraId="6470551E"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ED1EB5B"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663EECE8" w14:textId="77777777" w:rsidR="00BC34FF" w:rsidRDefault="00000000">
            <w:pPr>
              <w:spacing w:line="320" w:lineRule="exact"/>
              <w:jc w:val="left"/>
              <w:rPr>
                <w:rFonts w:eastAsiaTheme="minorEastAsia"/>
                <w:color w:val="000000" w:themeColor="text1"/>
                <w:sz w:val="18"/>
                <w:szCs w:val="18"/>
              </w:rPr>
            </w:pPr>
            <w:r>
              <w:rPr>
                <w:rFonts w:eastAsiaTheme="minorEastAsia" w:hAnsiTheme="minorEastAsia"/>
                <w:color w:val="000000" w:themeColor="text1"/>
                <w:sz w:val="18"/>
                <w:szCs w:val="18"/>
              </w:rPr>
              <w:t>目标</w:t>
            </w:r>
            <w:r>
              <w:rPr>
                <w:rFonts w:eastAsiaTheme="minorEastAsia"/>
                <w:color w:val="000000" w:themeColor="text1"/>
                <w:sz w:val="18"/>
                <w:szCs w:val="18"/>
              </w:rPr>
              <w:t>3</w:t>
            </w:r>
            <w:r>
              <w:rPr>
                <w:rFonts w:eastAsiaTheme="minorEastAsia" w:hAnsiTheme="minorEastAsia"/>
                <w:color w:val="000000" w:themeColor="text1"/>
                <w:sz w:val="18"/>
                <w:szCs w:val="18"/>
              </w:rPr>
              <w:t>：</w:t>
            </w:r>
            <w:r>
              <w:rPr>
                <w:rFonts w:eastAsiaTheme="minorEastAsia" w:hAnsiTheme="minorEastAsia" w:hint="eastAsia"/>
                <w:color w:val="000000" w:themeColor="text1"/>
                <w:sz w:val="18"/>
                <w:szCs w:val="18"/>
              </w:rPr>
              <w:t>掌握常用仪器仪表的正确使用方法，学会电路的实验操作，能够利用电工技术的基本理论和基本方法对简单汽车电路进行实验研究，具备初步的汽车简单电路设计能力。</w:t>
            </w:r>
          </w:p>
        </w:tc>
        <w:tc>
          <w:tcPr>
            <w:tcW w:w="1536" w:type="dxa"/>
            <w:tcBorders>
              <w:top w:val="single" w:sz="4" w:space="0" w:color="auto"/>
              <w:left w:val="single" w:sz="4" w:space="0" w:color="auto"/>
              <w:bottom w:val="single" w:sz="4" w:space="0" w:color="auto"/>
              <w:right w:val="single" w:sz="4" w:space="0" w:color="auto"/>
            </w:tcBorders>
            <w:vAlign w:val="center"/>
          </w:tcPr>
          <w:p w14:paraId="17135ADF"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4.</w:t>
            </w:r>
            <w:r>
              <w:rPr>
                <w:rFonts w:eastAsiaTheme="minorEastAsia" w:hint="eastAsia"/>
                <w:color w:val="000000" w:themeColor="text1"/>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5C91E7A4"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r>
    </w:tbl>
    <w:p w14:paraId="447E583C" w14:textId="77777777" w:rsidR="00BC34FF" w:rsidRDefault="00BC34FF">
      <w:pPr>
        <w:widowControl/>
        <w:snapToGrid w:val="0"/>
        <w:spacing w:line="360" w:lineRule="auto"/>
        <w:jc w:val="left"/>
        <w:rPr>
          <w:b/>
          <w:bCs/>
          <w:kern w:val="0"/>
          <w:szCs w:val="21"/>
        </w:rPr>
      </w:pPr>
    </w:p>
    <w:p w14:paraId="3E0BC4B2"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871"/>
        <w:gridCol w:w="554"/>
        <w:gridCol w:w="1843"/>
        <w:gridCol w:w="1134"/>
      </w:tblGrid>
      <w:tr w:rsidR="00BC34FF" w14:paraId="6E3BEB4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85C4C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DA86D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87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72E42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4EA8940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5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447A4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4214FC6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23846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9B823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0BDE67A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16C33356" w14:textId="77777777">
        <w:trPr>
          <w:trHeight w:val="3956"/>
          <w:jc w:val="center"/>
        </w:trPr>
        <w:tc>
          <w:tcPr>
            <w:tcW w:w="963" w:type="dxa"/>
            <w:tcBorders>
              <w:top w:val="single" w:sz="4" w:space="0" w:color="auto"/>
              <w:left w:val="single" w:sz="4" w:space="0" w:color="auto"/>
              <w:bottom w:val="single" w:sz="4" w:space="0" w:color="auto"/>
              <w:right w:val="single" w:sz="4" w:space="0" w:color="auto"/>
            </w:tcBorders>
            <w:vAlign w:val="center"/>
          </w:tcPr>
          <w:p w14:paraId="0BBCF82E"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6B89AEFC"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电路元件和电路基本定律</w:t>
            </w:r>
            <w:r>
              <w:rPr>
                <w:rFonts w:eastAsiaTheme="minorEastAsia"/>
                <w:sz w:val="18"/>
                <w:szCs w:val="18"/>
              </w:rPr>
              <w:t>     </w:t>
            </w:r>
            <w:r>
              <w:rPr>
                <w:rFonts w:eastAsiaTheme="minorEastAsia" w:hint="eastAsia"/>
                <w:sz w:val="18"/>
                <w:szCs w:val="18"/>
              </w:rPr>
              <w:t xml:space="preserve">     </w:t>
            </w:r>
          </w:p>
          <w:p w14:paraId="1C0AF52E" w14:textId="77777777" w:rsidR="00BC34FF" w:rsidRDefault="00000000">
            <w:pPr>
              <w:spacing w:line="320" w:lineRule="exact"/>
              <w:jc w:val="left"/>
              <w:rPr>
                <w:rFonts w:eastAsiaTheme="minorEastAsia"/>
                <w:sz w:val="18"/>
                <w:szCs w:val="18"/>
              </w:rPr>
            </w:pPr>
            <w:r>
              <w:rPr>
                <w:rFonts w:eastAsiaTheme="minorEastAsia" w:hint="eastAsia"/>
                <w:sz w:val="18"/>
                <w:szCs w:val="18"/>
              </w:rPr>
              <w:t>1.1</w:t>
            </w:r>
            <w:r>
              <w:rPr>
                <w:rFonts w:eastAsiaTheme="minorEastAsia" w:hint="eastAsia"/>
                <w:sz w:val="18"/>
                <w:szCs w:val="18"/>
              </w:rPr>
              <w:t>电路的组成和作用</w:t>
            </w:r>
          </w:p>
          <w:p w14:paraId="6B6CB475" w14:textId="77777777" w:rsidR="00BC34FF" w:rsidRDefault="00000000">
            <w:pPr>
              <w:spacing w:line="320" w:lineRule="exact"/>
              <w:jc w:val="left"/>
              <w:rPr>
                <w:rFonts w:eastAsiaTheme="minorEastAsia"/>
                <w:sz w:val="18"/>
                <w:szCs w:val="18"/>
              </w:rPr>
            </w:pPr>
            <w:r>
              <w:rPr>
                <w:rFonts w:eastAsiaTheme="minorEastAsia" w:hint="eastAsia"/>
                <w:sz w:val="18"/>
                <w:szCs w:val="18"/>
              </w:rPr>
              <w:t>1.2</w:t>
            </w:r>
            <w:r>
              <w:rPr>
                <w:rFonts w:eastAsiaTheme="minorEastAsia" w:hint="eastAsia"/>
                <w:sz w:val="18"/>
                <w:szCs w:val="18"/>
              </w:rPr>
              <w:t>电路模型</w:t>
            </w:r>
          </w:p>
          <w:p w14:paraId="4453E909" w14:textId="77777777" w:rsidR="00BC34FF" w:rsidRDefault="00000000">
            <w:pPr>
              <w:spacing w:line="320" w:lineRule="exact"/>
              <w:jc w:val="left"/>
              <w:rPr>
                <w:rFonts w:eastAsiaTheme="minorEastAsia"/>
                <w:sz w:val="18"/>
                <w:szCs w:val="18"/>
              </w:rPr>
            </w:pPr>
            <w:r>
              <w:rPr>
                <w:rFonts w:eastAsiaTheme="minorEastAsia" w:hint="eastAsia"/>
                <w:sz w:val="18"/>
                <w:szCs w:val="18"/>
              </w:rPr>
              <w:t>1.3</w:t>
            </w:r>
            <w:r>
              <w:rPr>
                <w:rFonts w:eastAsiaTheme="minorEastAsia" w:hint="eastAsia"/>
                <w:sz w:val="18"/>
                <w:szCs w:val="18"/>
              </w:rPr>
              <w:t>电路的基本物理量</w:t>
            </w:r>
          </w:p>
          <w:p w14:paraId="621FD3E9" w14:textId="77777777" w:rsidR="00BC34FF" w:rsidRDefault="00000000">
            <w:pPr>
              <w:spacing w:line="320" w:lineRule="exact"/>
              <w:jc w:val="left"/>
              <w:rPr>
                <w:rFonts w:eastAsiaTheme="minorEastAsia"/>
                <w:sz w:val="18"/>
                <w:szCs w:val="18"/>
              </w:rPr>
            </w:pPr>
            <w:r>
              <w:rPr>
                <w:rFonts w:eastAsiaTheme="minorEastAsia" w:hint="eastAsia"/>
                <w:sz w:val="18"/>
                <w:szCs w:val="18"/>
              </w:rPr>
              <w:t>1.4</w:t>
            </w:r>
            <w:r>
              <w:rPr>
                <w:rFonts w:eastAsiaTheme="minorEastAsia" w:hint="eastAsia"/>
                <w:sz w:val="18"/>
                <w:szCs w:val="18"/>
              </w:rPr>
              <w:t>欧姆定律</w:t>
            </w:r>
          </w:p>
          <w:p w14:paraId="7A118315"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5</w:t>
            </w:r>
            <w:r>
              <w:rPr>
                <w:rFonts w:eastAsiaTheme="minorEastAsia" w:hint="eastAsia"/>
                <w:sz w:val="18"/>
                <w:szCs w:val="18"/>
              </w:rPr>
              <w:t>基尔霍夫定律</w:t>
            </w:r>
          </w:p>
          <w:p w14:paraId="0CDEBCFC"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重点：</w:t>
            </w:r>
            <w:r>
              <w:rPr>
                <w:rFonts w:eastAsiaTheme="minorEastAsia" w:hint="eastAsia"/>
                <w:sz w:val="18"/>
                <w:szCs w:val="18"/>
              </w:rPr>
              <w:t>参考方向；欧姆定律、基尔霍夫定律</w:t>
            </w:r>
          </w:p>
          <w:p w14:paraId="5804C8DE"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难点：</w:t>
            </w:r>
            <w:r>
              <w:rPr>
                <w:rFonts w:eastAsiaTheme="minorEastAsia" w:hint="eastAsia"/>
                <w:sz w:val="18"/>
                <w:szCs w:val="18"/>
              </w:rPr>
              <w:t>关联方向的概念；电源和负载的判别方法；欧姆定律；基尔霍夫定律</w:t>
            </w:r>
            <w:r>
              <w:rPr>
                <w:rFonts w:eastAsiaTheme="minorEastAsia"/>
                <w:sz w:val="18"/>
                <w:szCs w:val="18"/>
              </w:rPr>
              <w:t xml:space="preserve"> </w:t>
            </w:r>
          </w:p>
        </w:tc>
        <w:tc>
          <w:tcPr>
            <w:tcW w:w="1871" w:type="dxa"/>
            <w:tcBorders>
              <w:top w:val="single" w:sz="4" w:space="0" w:color="auto"/>
              <w:left w:val="single" w:sz="4" w:space="0" w:color="auto"/>
              <w:bottom w:val="single" w:sz="4" w:space="0" w:color="auto"/>
              <w:right w:val="single" w:sz="4" w:space="0" w:color="auto"/>
            </w:tcBorders>
            <w:vAlign w:val="center"/>
          </w:tcPr>
          <w:p w14:paraId="4A9AC4C4"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理解电路的组成和作用，电路模型的概念</w:t>
            </w:r>
          </w:p>
          <w:p w14:paraId="2E7B5E0F"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掌握电路中的基本物理量。</w:t>
            </w:r>
          </w:p>
          <w:p w14:paraId="4DD42A88"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理解并掌握参考方向、关联方向的概念。</w:t>
            </w:r>
          </w:p>
          <w:p w14:paraId="5F708F60"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掌握电源和负载的判别方法</w:t>
            </w:r>
          </w:p>
          <w:p w14:paraId="7C394C42" w14:textId="77777777" w:rsidR="00BC34FF" w:rsidRDefault="00000000">
            <w:pPr>
              <w:spacing w:line="320" w:lineRule="exact"/>
              <w:jc w:val="left"/>
              <w:rPr>
                <w:rFonts w:eastAsiaTheme="minorEastAsia"/>
                <w:sz w:val="18"/>
                <w:szCs w:val="18"/>
              </w:rPr>
            </w:pPr>
            <w:r>
              <w:rPr>
                <w:rFonts w:eastAsiaTheme="minorEastAsia"/>
                <w:sz w:val="18"/>
                <w:szCs w:val="18"/>
              </w:rPr>
              <w:t>5</w:t>
            </w:r>
            <w:r>
              <w:rPr>
                <w:rFonts w:eastAsiaTheme="minorEastAsia" w:hint="eastAsia"/>
                <w:sz w:val="18"/>
                <w:szCs w:val="18"/>
              </w:rPr>
              <w:t>理解额定值的概念</w:t>
            </w:r>
          </w:p>
          <w:p w14:paraId="3D2F7FE1" w14:textId="77777777" w:rsidR="00BC34FF" w:rsidRDefault="00000000">
            <w:pPr>
              <w:spacing w:line="320" w:lineRule="exact"/>
              <w:jc w:val="left"/>
              <w:rPr>
                <w:rFonts w:eastAsiaTheme="minorEastAsia"/>
                <w:sz w:val="18"/>
                <w:szCs w:val="18"/>
              </w:rPr>
            </w:pPr>
            <w:r>
              <w:rPr>
                <w:rFonts w:eastAsiaTheme="minorEastAsia"/>
                <w:sz w:val="18"/>
                <w:szCs w:val="18"/>
              </w:rPr>
              <w:t>6</w:t>
            </w:r>
            <w:r>
              <w:rPr>
                <w:rFonts w:eastAsiaTheme="minorEastAsia" w:hint="eastAsia"/>
                <w:sz w:val="18"/>
                <w:szCs w:val="18"/>
              </w:rPr>
              <w:t>熟练掌握欧姆定律、基尔霍夫定律</w:t>
            </w:r>
          </w:p>
        </w:tc>
        <w:tc>
          <w:tcPr>
            <w:tcW w:w="554" w:type="dxa"/>
            <w:tcBorders>
              <w:top w:val="single" w:sz="4" w:space="0" w:color="auto"/>
              <w:left w:val="single" w:sz="4" w:space="0" w:color="auto"/>
              <w:bottom w:val="single" w:sz="4" w:space="0" w:color="auto"/>
              <w:right w:val="single" w:sz="4" w:space="0" w:color="auto"/>
            </w:tcBorders>
            <w:vAlign w:val="center"/>
          </w:tcPr>
          <w:p w14:paraId="6249B6F9"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40FD5F4D"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和雨课堂相结合的教学方法，同时以虚拟仿真为辅助，激发学生学习兴趣。结合欧姆、瓦特、伏特等科学家，对科学家的人物事迹进行介绍，培养学生正确的世界观、人生观和价值观。</w:t>
            </w:r>
          </w:p>
        </w:tc>
        <w:tc>
          <w:tcPr>
            <w:tcW w:w="1134" w:type="dxa"/>
            <w:tcBorders>
              <w:top w:val="single" w:sz="4" w:space="0" w:color="auto"/>
              <w:left w:val="single" w:sz="4" w:space="0" w:color="auto"/>
              <w:bottom w:val="single" w:sz="4" w:space="0" w:color="auto"/>
              <w:right w:val="single" w:sz="4" w:space="0" w:color="auto"/>
            </w:tcBorders>
            <w:vAlign w:val="center"/>
          </w:tcPr>
          <w:p w14:paraId="533DD594"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 xml:space="preserve">1 </w:t>
            </w:r>
          </w:p>
          <w:p w14:paraId="063768FC" w14:textId="77777777" w:rsidR="00BC34FF" w:rsidRDefault="00BC34FF">
            <w:pPr>
              <w:spacing w:line="320" w:lineRule="exact"/>
              <w:jc w:val="center"/>
              <w:rPr>
                <w:rFonts w:eastAsiaTheme="minorEastAsia"/>
                <w:sz w:val="18"/>
                <w:szCs w:val="18"/>
              </w:rPr>
            </w:pPr>
          </w:p>
        </w:tc>
      </w:tr>
      <w:tr w:rsidR="00BC34FF" w14:paraId="53184D1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9952F06"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4B39EFA4"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电路的分析方法</w:t>
            </w:r>
          </w:p>
          <w:p w14:paraId="08AB4717"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2.1 </w:t>
            </w:r>
            <w:r>
              <w:rPr>
                <w:rFonts w:eastAsiaTheme="minorEastAsia" w:hint="eastAsia"/>
                <w:sz w:val="18"/>
                <w:szCs w:val="18"/>
              </w:rPr>
              <w:t>电路的等效变换</w:t>
            </w:r>
          </w:p>
          <w:p w14:paraId="2DD2EF09" w14:textId="77777777" w:rsidR="00BC34FF" w:rsidRDefault="00000000">
            <w:pPr>
              <w:spacing w:line="320" w:lineRule="exact"/>
              <w:jc w:val="left"/>
              <w:rPr>
                <w:rFonts w:eastAsiaTheme="minorEastAsia"/>
                <w:sz w:val="18"/>
                <w:szCs w:val="18"/>
              </w:rPr>
            </w:pPr>
            <w:r>
              <w:rPr>
                <w:rFonts w:eastAsiaTheme="minorEastAsia" w:hint="eastAsia"/>
                <w:sz w:val="18"/>
                <w:szCs w:val="18"/>
              </w:rPr>
              <w:t>2.2</w:t>
            </w:r>
            <w:r>
              <w:rPr>
                <w:rFonts w:eastAsiaTheme="minorEastAsia" w:hint="eastAsia"/>
                <w:sz w:val="18"/>
                <w:szCs w:val="18"/>
              </w:rPr>
              <w:t>支路电流法</w:t>
            </w:r>
          </w:p>
          <w:p w14:paraId="1028F028"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2.3 </w:t>
            </w:r>
            <w:r>
              <w:rPr>
                <w:rFonts w:eastAsiaTheme="minorEastAsia" w:hint="eastAsia"/>
                <w:sz w:val="18"/>
                <w:szCs w:val="18"/>
              </w:rPr>
              <w:t>节点电压法</w:t>
            </w:r>
          </w:p>
          <w:p w14:paraId="0D91F7BD"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2.4 </w:t>
            </w:r>
            <w:r>
              <w:rPr>
                <w:rFonts w:eastAsiaTheme="minorEastAsia" w:hint="eastAsia"/>
                <w:sz w:val="18"/>
                <w:szCs w:val="18"/>
              </w:rPr>
              <w:t>叠加定理</w:t>
            </w:r>
          </w:p>
          <w:p w14:paraId="33D9D2E5"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2.5 </w:t>
            </w:r>
            <w:r>
              <w:rPr>
                <w:rFonts w:eastAsiaTheme="minorEastAsia" w:hint="eastAsia"/>
                <w:sz w:val="18"/>
                <w:szCs w:val="18"/>
              </w:rPr>
              <w:t>戴维南定理</w:t>
            </w:r>
          </w:p>
          <w:p w14:paraId="467C6EBD"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重点：</w:t>
            </w:r>
            <w:r>
              <w:rPr>
                <w:rFonts w:eastAsiaTheme="minorEastAsia" w:hint="eastAsia"/>
                <w:sz w:val="18"/>
                <w:szCs w:val="18"/>
              </w:rPr>
              <w:t>等效变换的方法、支路电流法、节点电压法、叠加定理、戴维南定理</w:t>
            </w:r>
          </w:p>
          <w:p w14:paraId="2EB11071"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难点：</w:t>
            </w:r>
            <w:r>
              <w:rPr>
                <w:rFonts w:eastAsiaTheme="minorEastAsia" w:hint="eastAsia"/>
                <w:sz w:val="18"/>
                <w:szCs w:val="18"/>
              </w:rPr>
              <w:t>节点电压法、戴维南定理</w:t>
            </w:r>
          </w:p>
        </w:tc>
        <w:tc>
          <w:tcPr>
            <w:tcW w:w="1871" w:type="dxa"/>
            <w:tcBorders>
              <w:top w:val="single" w:sz="4" w:space="0" w:color="auto"/>
              <w:left w:val="single" w:sz="4" w:space="0" w:color="auto"/>
              <w:bottom w:val="single" w:sz="4" w:space="0" w:color="auto"/>
              <w:right w:val="single" w:sz="4" w:space="0" w:color="auto"/>
            </w:tcBorders>
            <w:vAlign w:val="center"/>
          </w:tcPr>
          <w:p w14:paraId="59D09957"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理解等效变换的概念。</w:t>
            </w:r>
          </w:p>
          <w:p w14:paraId="329773BA"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熟练掌握电阻和电源的等效变换</w:t>
            </w:r>
          </w:p>
          <w:p w14:paraId="773F673B"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熟练掌握支路电流法</w:t>
            </w:r>
          </w:p>
          <w:p w14:paraId="56683945"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hint="eastAsia"/>
                <w:sz w:val="18"/>
                <w:szCs w:val="18"/>
              </w:rPr>
              <w:t>熟练掌握两节点的节点电压法</w:t>
            </w:r>
          </w:p>
          <w:p w14:paraId="7769E933"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hint="eastAsia"/>
                <w:sz w:val="18"/>
                <w:szCs w:val="18"/>
              </w:rPr>
              <w:t>熟练掌握叠加定理</w:t>
            </w:r>
          </w:p>
          <w:p w14:paraId="35244144"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hint="eastAsia"/>
                <w:sz w:val="18"/>
                <w:szCs w:val="18"/>
              </w:rPr>
              <w:t>掌握戴维南定理</w:t>
            </w:r>
          </w:p>
        </w:tc>
        <w:tc>
          <w:tcPr>
            <w:tcW w:w="554" w:type="dxa"/>
            <w:tcBorders>
              <w:top w:val="single" w:sz="4" w:space="0" w:color="auto"/>
              <w:left w:val="single" w:sz="4" w:space="0" w:color="auto"/>
              <w:bottom w:val="single" w:sz="4" w:space="0" w:color="auto"/>
              <w:right w:val="single" w:sz="4" w:space="0" w:color="auto"/>
            </w:tcBorders>
            <w:vAlign w:val="center"/>
          </w:tcPr>
          <w:p w14:paraId="4AE88B5E"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563781CB"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和雨课堂相结合的教学方法。结合生活实例如“汽车的外部灯光电路”、“家用电灯在深夜要比黄昏亮”和“家庭用电电路故障分析”等，引导学生对生活中用电现象的关注，激发学生的学习热情。</w:t>
            </w:r>
          </w:p>
        </w:tc>
        <w:tc>
          <w:tcPr>
            <w:tcW w:w="1134" w:type="dxa"/>
            <w:tcBorders>
              <w:top w:val="single" w:sz="4" w:space="0" w:color="auto"/>
              <w:left w:val="single" w:sz="4" w:space="0" w:color="auto"/>
              <w:bottom w:val="single" w:sz="4" w:space="0" w:color="auto"/>
              <w:right w:val="single" w:sz="4" w:space="0" w:color="auto"/>
            </w:tcBorders>
            <w:vAlign w:val="center"/>
          </w:tcPr>
          <w:p w14:paraId="2A7B311F"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2</w:t>
            </w:r>
          </w:p>
        </w:tc>
      </w:tr>
      <w:tr w:rsidR="00BC34FF" w14:paraId="5FDDDF16"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651B16F"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6710DFDD"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正弦交流电路</w:t>
            </w:r>
          </w:p>
          <w:p w14:paraId="0D691ABF"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3.1 </w:t>
            </w:r>
            <w:r>
              <w:rPr>
                <w:rFonts w:eastAsiaTheme="minorEastAsia" w:hint="eastAsia"/>
                <w:sz w:val="18"/>
                <w:szCs w:val="18"/>
              </w:rPr>
              <w:t>正弦量的三要素</w:t>
            </w:r>
          </w:p>
          <w:p w14:paraId="1433D5B9"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3.2 </w:t>
            </w:r>
            <w:r>
              <w:rPr>
                <w:rFonts w:eastAsiaTheme="minorEastAsia" w:hint="eastAsia"/>
                <w:sz w:val="18"/>
                <w:szCs w:val="18"/>
              </w:rPr>
              <w:t>正弦量的相量表示</w:t>
            </w:r>
          </w:p>
          <w:p w14:paraId="239AE6DC"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3.3 </w:t>
            </w:r>
            <w:r>
              <w:rPr>
                <w:rFonts w:eastAsiaTheme="minorEastAsia" w:hint="eastAsia"/>
                <w:sz w:val="18"/>
                <w:szCs w:val="18"/>
              </w:rPr>
              <w:t>单一参数的交流电路</w:t>
            </w:r>
          </w:p>
          <w:p w14:paraId="089758CC"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3.4 </w:t>
            </w:r>
            <w:r>
              <w:rPr>
                <w:rFonts w:eastAsiaTheme="minorEastAsia" w:hint="eastAsia"/>
                <w:sz w:val="18"/>
                <w:szCs w:val="18"/>
              </w:rPr>
              <w:t>阻抗的串、并联</w:t>
            </w:r>
          </w:p>
          <w:p w14:paraId="3136398A"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3.5 </w:t>
            </w:r>
            <w:r>
              <w:rPr>
                <w:rFonts w:eastAsiaTheme="minorEastAsia" w:hint="eastAsia"/>
                <w:sz w:val="18"/>
                <w:szCs w:val="18"/>
              </w:rPr>
              <w:t>功率因数提高</w:t>
            </w:r>
          </w:p>
          <w:p w14:paraId="084A3C27" w14:textId="77777777" w:rsidR="00BC34FF" w:rsidRDefault="00000000">
            <w:pPr>
              <w:spacing w:line="320" w:lineRule="exact"/>
              <w:jc w:val="left"/>
              <w:rPr>
                <w:rFonts w:eastAsiaTheme="minorEastAsia"/>
                <w:sz w:val="18"/>
                <w:szCs w:val="18"/>
              </w:rPr>
            </w:pPr>
            <w:r>
              <w:rPr>
                <w:rFonts w:eastAsiaTheme="minorEastAsia" w:hint="eastAsia"/>
                <w:b/>
                <w:bCs/>
                <w:sz w:val="18"/>
                <w:szCs w:val="18"/>
              </w:rPr>
              <w:lastRenderedPageBreak/>
              <w:t>重点：</w:t>
            </w:r>
            <w:r>
              <w:rPr>
                <w:rFonts w:eastAsiaTheme="minorEastAsia" w:hint="eastAsia"/>
                <w:sz w:val="18"/>
                <w:szCs w:val="18"/>
              </w:rPr>
              <w:t>正弦量的三要素、相量法、单一参数的正弦交流电路、广义欧姆定律、正弦交流电路的功率</w:t>
            </w:r>
          </w:p>
          <w:p w14:paraId="22F24F8E"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难点：</w:t>
            </w:r>
            <w:r>
              <w:rPr>
                <w:rFonts w:eastAsiaTheme="minorEastAsia" w:hint="eastAsia"/>
                <w:sz w:val="18"/>
                <w:szCs w:val="18"/>
              </w:rPr>
              <w:t>相量法</w:t>
            </w:r>
          </w:p>
        </w:tc>
        <w:tc>
          <w:tcPr>
            <w:tcW w:w="1871" w:type="dxa"/>
            <w:tcBorders>
              <w:top w:val="single" w:sz="4" w:space="0" w:color="auto"/>
              <w:left w:val="single" w:sz="4" w:space="0" w:color="auto"/>
              <w:bottom w:val="single" w:sz="4" w:space="0" w:color="auto"/>
              <w:right w:val="single" w:sz="4" w:space="0" w:color="auto"/>
            </w:tcBorders>
            <w:vAlign w:val="center"/>
          </w:tcPr>
          <w:p w14:paraId="44E2B495"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1</w:t>
            </w:r>
            <w:r>
              <w:rPr>
                <w:rFonts w:eastAsiaTheme="minorEastAsia" w:hint="eastAsia"/>
                <w:sz w:val="18"/>
                <w:szCs w:val="18"/>
              </w:rPr>
              <w:t>理解掌握正弦量的三要素</w:t>
            </w:r>
          </w:p>
          <w:p w14:paraId="4836823C"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理解并掌握正弦量的相量表示法</w:t>
            </w:r>
          </w:p>
          <w:p w14:paraId="6E2F03EC"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熟练掌握单一参数的正弦交流电路</w:t>
            </w:r>
          </w:p>
          <w:p w14:paraId="1CB6638E"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 xml:space="preserve">4 </w:t>
            </w:r>
            <w:r>
              <w:rPr>
                <w:rFonts w:eastAsiaTheme="minorEastAsia" w:hint="eastAsia"/>
                <w:sz w:val="18"/>
                <w:szCs w:val="18"/>
              </w:rPr>
              <w:t>熟练掌握广义欧姆定律，复阻抗的概念和计算</w:t>
            </w:r>
          </w:p>
          <w:p w14:paraId="1C160AF1"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5 </w:t>
            </w:r>
            <w:r>
              <w:rPr>
                <w:rFonts w:eastAsiaTheme="minorEastAsia" w:hint="eastAsia"/>
                <w:sz w:val="18"/>
                <w:szCs w:val="18"/>
              </w:rPr>
              <w:t>熟练掌握正弦交流电路的功率的概念和计算</w:t>
            </w:r>
          </w:p>
          <w:p w14:paraId="14AE768D"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6 </w:t>
            </w:r>
            <w:r>
              <w:rPr>
                <w:rFonts w:eastAsiaTheme="minorEastAsia" w:hint="eastAsia"/>
                <w:sz w:val="18"/>
                <w:szCs w:val="18"/>
              </w:rPr>
              <w:t>掌握谐振的概念和串联谐振的特征</w:t>
            </w:r>
          </w:p>
          <w:p w14:paraId="0406BF24"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7 </w:t>
            </w:r>
            <w:r>
              <w:rPr>
                <w:rFonts w:eastAsiaTheme="minorEastAsia" w:hint="eastAsia"/>
                <w:sz w:val="18"/>
                <w:szCs w:val="18"/>
              </w:rPr>
              <w:t>理解提高功率因数的意义和方法</w:t>
            </w:r>
          </w:p>
        </w:tc>
        <w:tc>
          <w:tcPr>
            <w:tcW w:w="554" w:type="dxa"/>
            <w:tcBorders>
              <w:top w:val="single" w:sz="4" w:space="0" w:color="auto"/>
              <w:left w:val="single" w:sz="4" w:space="0" w:color="auto"/>
              <w:bottom w:val="single" w:sz="4" w:space="0" w:color="auto"/>
              <w:right w:val="single" w:sz="4" w:space="0" w:color="auto"/>
            </w:tcBorders>
            <w:vAlign w:val="center"/>
          </w:tcPr>
          <w:p w14:paraId="11DF793C"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10</w:t>
            </w:r>
          </w:p>
        </w:tc>
        <w:tc>
          <w:tcPr>
            <w:tcW w:w="1843" w:type="dxa"/>
            <w:tcBorders>
              <w:top w:val="single" w:sz="4" w:space="0" w:color="auto"/>
              <w:left w:val="single" w:sz="4" w:space="0" w:color="auto"/>
              <w:bottom w:val="single" w:sz="4" w:space="0" w:color="auto"/>
              <w:right w:val="single" w:sz="4" w:space="0" w:color="auto"/>
            </w:tcBorders>
            <w:vAlign w:val="center"/>
          </w:tcPr>
          <w:p w14:paraId="453AAC44"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和雨课堂相结合的教学方法，同时以虚拟仿真为辅助。采用案例教学对谐振电路的特性进行讲解，通过谐</w:t>
            </w:r>
            <w:r>
              <w:rPr>
                <w:rFonts w:eastAsiaTheme="minorEastAsia" w:hint="eastAsia"/>
                <w:sz w:val="18"/>
                <w:szCs w:val="18"/>
              </w:rPr>
              <w:lastRenderedPageBreak/>
              <w:t>振电路的“双面性”引导学生正确认识“矛盾对立的统一关系”，提高学生的辩证思维能力。</w:t>
            </w:r>
          </w:p>
        </w:tc>
        <w:tc>
          <w:tcPr>
            <w:tcW w:w="1134" w:type="dxa"/>
            <w:tcBorders>
              <w:top w:val="single" w:sz="4" w:space="0" w:color="auto"/>
              <w:left w:val="single" w:sz="4" w:space="0" w:color="auto"/>
              <w:bottom w:val="single" w:sz="4" w:space="0" w:color="auto"/>
              <w:right w:val="single" w:sz="4" w:space="0" w:color="auto"/>
            </w:tcBorders>
            <w:vAlign w:val="center"/>
          </w:tcPr>
          <w:p w14:paraId="76EF92C1"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目标</w:t>
            </w: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p>
        </w:tc>
      </w:tr>
      <w:tr w:rsidR="00BC34FF" w14:paraId="35E2CA68"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DC43B43"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4C22653C"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三相电路</w:t>
            </w:r>
          </w:p>
          <w:p w14:paraId="5E929E37"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4.1 </w:t>
            </w:r>
            <w:r>
              <w:rPr>
                <w:rFonts w:eastAsiaTheme="minorEastAsia" w:hint="eastAsia"/>
                <w:sz w:val="18"/>
                <w:szCs w:val="18"/>
              </w:rPr>
              <w:t>三相对称电源</w:t>
            </w:r>
          </w:p>
          <w:p w14:paraId="39CC81A4"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4.2 </w:t>
            </w:r>
            <w:r>
              <w:rPr>
                <w:rFonts w:eastAsiaTheme="minorEastAsia" w:hint="eastAsia"/>
                <w:sz w:val="18"/>
                <w:szCs w:val="18"/>
              </w:rPr>
              <w:t>三相负载</w:t>
            </w:r>
          </w:p>
          <w:p w14:paraId="75964C5D"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4.3 </w:t>
            </w:r>
            <w:r>
              <w:rPr>
                <w:rFonts w:eastAsiaTheme="minorEastAsia" w:hint="eastAsia"/>
                <w:sz w:val="18"/>
                <w:szCs w:val="18"/>
              </w:rPr>
              <w:t>三相电路的功率</w:t>
            </w:r>
          </w:p>
          <w:p w14:paraId="21FC792F"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4.4 </w:t>
            </w:r>
            <w:r>
              <w:rPr>
                <w:rFonts w:eastAsiaTheme="minorEastAsia" w:hint="eastAsia"/>
                <w:sz w:val="18"/>
                <w:szCs w:val="18"/>
              </w:rPr>
              <w:t>对称三相电路的计算</w:t>
            </w:r>
          </w:p>
          <w:p w14:paraId="6DC1BB0A"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4.5 </w:t>
            </w:r>
            <w:r>
              <w:rPr>
                <w:rFonts w:eastAsiaTheme="minorEastAsia" w:hint="eastAsia"/>
                <w:sz w:val="18"/>
                <w:szCs w:val="18"/>
              </w:rPr>
              <w:t>不对称三相电路的概念</w:t>
            </w:r>
          </w:p>
          <w:p w14:paraId="3C316CF6"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重点和难点：</w:t>
            </w:r>
            <w:r>
              <w:rPr>
                <w:rFonts w:eastAsiaTheme="minorEastAsia" w:hint="eastAsia"/>
                <w:sz w:val="18"/>
                <w:szCs w:val="18"/>
              </w:rPr>
              <w:t>对称三相电路中线电压、线电流、相电压、相电流、功率的概念和计算；三相四线制供电系统中中性线的作用</w:t>
            </w:r>
          </w:p>
        </w:tc>
        <w:tc>
          <w:tcPr>
            <w:tcW w:w="1871" w:type="dxa"/>
            <w:tcBorders>
              <w:top w:val="single" w:sz="4" w:space="0" w:color="auto"/>
              <w:left w:val="single" w:sz="4" w:space="0" w:color="auto"/>
              <w:bottom w:val="single" w:sz="4" w:space="0" w:color="auto"/>
              <w:right w:val="single" w:sz="4" w:space="0" w:color="auto"/>
            </w:tcBorders>
            <w:vAlign w:val="center"/>
          </w:tcPr>
          <w:p w14:paraId="4F2DFCCC"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理解对称、相序的概念</w:t>
            </w:r>
          </w:p>
          <w:p w14:paraId="3247F960"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理解并掌握三相电源和负载的连接方式</w:t>
            </w:r>
          </w:p>
          <w:p w14:paraId="0E36947F"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理解并掌握对称三相电路中线电压、线电流、相电压、相电流、功率的概念</w:t>
            </w:r>
          </w:p>
          <w:p w14:paraId="5EEB7D96"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熟练掌握对称三相电路的计算</w:t>
            </w:r>
          </w:p>
          <w:p w14:paraId="0B3DDF34"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hint="eastAsia"/>
                <w:sz w:val="18"/>
                <w:szCs w:val="18"/>
              </w:rPr>
              <w:t>了解不对称三相电路的概念</w:t>
            </w:r>
          </w:p>
          <w:p w14:paraId="5FA87D18"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hint="eastAsia"/>
                <w:sz w:val="18"/>
                <w:szCs w:val="18"/>
              </w:rPr>
              <w:t>理解三相四线制供电系统中中性线的作用</w:t>
            </w:r>
          </w:p>
        </w:tc>
        <w:tc>
          <w:tcPr>
            <w:tcW w:w="554" w:type="dxa"/>
            <w:tcBorders>
              <w:top w:val="single" w:sz="4" w:space="0" w:color="auto"/>
              <w:left w:val="single" w:sz="4" w:space="0" w:color="auto"/>
              <w:bottom w:val="single" w:sz="4" w:space="0" w:color="auto"/>
              <w:right w:val="single" w:sz="4" w:space="0" w:color="auto"/>
            </w:tcBorders>
            <w:vAlign w:val="center"/>
          </w:tcPr>
          <w:p w14:paraId="5DD3EC31"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2618F1EA"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和雨课堂相结合的教学方法，同时以虚拟仿真为辅助。通过播放校园火灾视频加强学生对安全用电的重视，引导学生增强安全责任意识和职业道德素养。</w:t>
            </w:r>
          </w:p>
        </w:tc>
        <w:tc>
          <w:tcPr>
            <w:tcW w:w="1134" w:type="dxa"/>
            <w:tcBorders>
              <w:top w:val="single" w:sz="4" w:space="0" w:color="auto"/>
              <w:left w:val="single" w:sz="4" w:space="0" w:color="auto"/>
              <w:bottom w:val="single" w:sz="4" w:space="0" w:color="auto"/>
              <w:right w:val="single" w:sz="4" w:space="0" w:color="auto"/>
            </w:tcBorders>
            <w:vAlign w:val="center"/>
          </w:tcPr>
          <w:p w14:paraId="260556E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p>
        </w:tc>
      </w:tr>
      <w:tr w:rsidR="00BC34FF" w14:paraId="7D376166"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87BDB5C"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229B41A0"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5 </w:t>
            </w:r>
            <w:r>
              <w:rPr>
                <w:rFonts w:eastAsiaTheme="minorEastAsia" w:hint="eastAsia"/>
                <w:sz w:val="18"/>
                <w:szCs w:val="18"/>
              </w:rPr>
              <w:t>交流电动机</w:t>
            </w:r>
          </w:p>
          <w:p w14:paraId="39314B80"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5.1 </w:t>
            </w:r>
            <w:r>
              <w:rPr>
                <w:rFonts w:eastAsiaTheme="minorEastAsia" w:hint="eastAsia"/>
                <w:sz w:val="18"/>
                <w:szCs w:val="18"/>
              </w:rPr>
              <w:t>三相交流异步电动机的结构</w:t>
            </w:r>
          </w:p>
          <w:p w14:paraId="332A4611" w14:textId="77777777" w:rsidR="00BC34FF" w:rsidRDefault="00000000">
            <w:pPr>
              <w:spacing w:line="320" w:lineRule="exact"/>
              <w:jc w:val="left"/>
              <w:rPr>
                <w:rFonts w:eastAsiaTheme="minorEastAsia"/>
                <w:sz w:val="18"/>
                <w:szCs w:val="18"/>
              </w:rPr>
            </w:pPr>
            <w:r>
              <w:rPr>
                <w:rFonts w:eastAsiaTheme="minorEastAsia" w:hint="eastAsia"/>
                <w:sz w:val="18"/>
                <w:szCs w:val="18"/>
              </w:rPr>
              <w:t>5.2</w:t>
            </w:r>
            <w:r>
              <w:rPr>
                <w:rFonts w:eastAsiaTheme="minorEastAsia" w:hint="eastAsia"/>
                <w:sz w:val="18"/>
                <w:szCs w:val="18"/>
              </w:rPr>
              <w:t>三相交流异步电动机的工作原理</w:t>
            </w:r>
          </w:p>
          <w:p w14:paraId="77CEC879" w14:textId="77777777" w:rsidR="00BC34FF" w:rsidRDefault="00000000">
            <w:pPr>
              <w:spacing w:line="320" w:lineRule="exact"/>
              <w:jc w:val="left"/>
              <w:rPr>
                <w:rFonts w:eastAsiaTheme="minorEastAsia"/>
                <w:sz w:val="18"/>
                <w:szCs w:val="18"/>
              </w:rPr>
            </w:pPr>
            <w:r>
              <w:rPr>
                <w:rFonts w:eastAsiaTheme="minorEastAsia" w:hint="eastAsia"/>
                <w:sz w:val="18"/>
                <w:szCs w:val="18"/>
              </w:rPr>
              <w:t>5.3</w:t>
            </w:r>
            <w:r>
              <w:rPr>
                <w:rFonts w:eastAsiaTheme="minorEastAsia" w:hint="eastAsia"/>
                <w:sz w:val="18"/>
                <w:szCs w:val="18"/>
              </w:rPr>
              <w:t>三相交流异步电动机的机械特性</w:t>
            </w:r>
          </w:p>
          <w:p w14:paraId="52EDC30A" w14:textId="77777777" w:rsidR="00BC34FF" w:rsidRDefault="00000000">
            <w:pPr>
              <w:spacing w:line="320" w:lineRule="exact"/>
              <w:jc w:val="left"/>
              <w:rPr>
                <w:rFonts w:eastAsiaTheme="minorEastAsia"/>
                <w:sz w:val="18"/>
                <w:szCs w:val="18"/>
              </w:rPr>
            </w:pPr>
            <w:r>
              <w:rPr>
                <w:rFonts w:eastAsiaTheme="minorEastAsia" w:hint="eastAsia"/>
                <w:sz w:val="18"/>
                <w:szCs w:val="18"/>
              </w:rPr>
              <w:t>5.4</w:t>
            </w:r>
            <w:r>
              <w:rPr>
                <w:rFonts w:eastAsiaTheme="minorEastAsia" w:hint="eastAsia"/>
                <w:sz w:val="18"/>
                <w:szCs w:val="18"/>
              </w:rPr>
              <w:t>三相交流异步电动机的启动、制动和调速</w:t>
            </w:r>
          </w:p>
          <w:p w14:paraId="066044DB"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重点和难点：</w:t>
            </w:r>
            <w:r>
              <w:rPr>
                <w:rFonts w:eastAsiaTheme="minorEastAsia" w:hint="eastAsia"/>
                <w:sz w:val="18"/>
                <w:szCs w:val="18"/>
              </w:rPr>
              <w:t>三相交流异步电动机的工作原理和使用方法</w:t>
            </w:r>
          </w:p>
        </w:tc>
        <w:tc>
          <w:tcPr>
            <w:tcW w:w="1871" w:type="dxa"/>
            <w:tcBorders>
              <w:top w:val="single" w:sz="4" w:space="0" w:color="auto"/>
              <w:left w:val="single" w:sz="4" w:space="0" w:color="auto"/>
              <w:bottom w:val="single" w:sz="4" w:space="0" w:color="auto"/>
              <w:right w:val="single" w:sz="4" w:space="0" w:color="auto"/>
            </w:tcBorders>
            <w:vAlign w:val="center"/>
          </w:tcPr>
          <w:p w14:paraId="363E4074"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熟悉三相交流异步电动机的内部结构</w:t>
            </w:r>
          </w:p>
          <w:p w14:paraId="0D3B7324"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理解并掌握三相交流异步电动机的工作原理</w:t>
            </w:r>
          </w:p>
          <w:p w14:paraId="3CBCED1E"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掌握三相交流异步电动机的机械特性曲线</w:t>
            </w:r>
          </w:p>
          <w:p w14:paraId="36E164DA"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熟练掌握三相交流异步电动机的启动、制动和调速方法</w:t>
            </w:r>
          </w:p>
        </w:tc>
        <w:tc>
          <w:tcPr>
            <w:tcW w:w="554" w:type="dxa"/>
            <w:tcBorders>
              <w:top w:val="single" w:sz="4" w:space="0" w:color="auto"/>
              <w:left w:val="single" w:sz="4" w:space="0" w:color="auto"/>
              <w:bottom w:val="single" w:sz="4" w:space="0" w:color="auto"/>
              <w:right w:val="single" w:sz="4" w:space="0" w:color="auto"/>
            </w:tcBorders>
            <w:vAlign w:val="center"/>
          </w:tcPr>
          <w:p w14:paraId="7FE6C793"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3833E13"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和雨课堂相结合的教学方法，同时以动画演示为辅助，对交流电动机的结构和工作原理进行讲解，使难以理解的知识点更加直观形象。</w:t>
            </w:r>
          </w:p>
        </w:tc>
        <w:tc>
          <w:tcPr>
            <w:tcW w:w="1134" w:type="dxa"/>
            <w:tcBorders>
              <w:top w:val="single" w:sz="4" w:space="0" w:color="auto"/>
              <w:left w:val="single" w:sz="4" w:space="0" w:color="auto"/>
              <w:bottom w:val="single" w:sz="4" w:space="0" w:color="auto"/>
              <w:right w:val="single" w:sz="4" w:space="0" w:color="auto"/>
            </w:tcBorders>
            <w:vAlign w:val="center"/>
          </w:tcPr>
          <w:p w14:paraId="6CF1397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tc>
      </w:tr>
      <w:tr w:rsidR="00BC34FF" w14:paraId="5AE60B74" w14:textId="77777777">
        <w:trPr>
          <w:trHeight w:val="90"/>
          <w:jc w:val="center"/>
        </w:trPr>
        <w:tc>
          <w:tcPr>
            <w:tcW w:w="963" w:type="dxa"/>
            <w:tcBorders>
              <w:top w:val="single" w:sz="4" w:space="0" w:color="auto"/>
              <w:left w:val="single" w:sz="4" w:space="0" w:color="auto"/>
              <w:bottom w:val="single" w:sz="4" w:space="0" w:color="auto"/>
              <w:right w:val="single" w:sz="4" w:space="0" w:color="auto"/>
            </w:tcBorders>
            <w:vAlign w:val="center"/>
          </w:tcPr>
          <w:p w14:paraId="50A082F6"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38CCE96A"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hint="eastAsia"/>
                <w:sz w:val="18"/>
                <w:szCs w:val="18"/>
              </w:rPr>
              <w:t>继电接触器控制系统</w:t>
            </w:r>
          </w:p>
          <w:p w14:paraId="28235D61"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6.1 </w:t>
            </w:r>
            <w:r>
              <w:rPr>
                <w:rFonts w:eastAsiaTheme="minorEastAsia" w:hint="eastAsia"/>
                <w:sz w:val="18"/>
                <w:szCs w:val="18"/>
              </w:rPr>
              <w:t>常用低压控制电器</w:t>
            </w:r>
          </w:p>
          <w:p w14:paraId="6FC20BDB"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6.2 </w:t>
            </w:r>
            <w:r>
              <w:rPr>
                <w:rFonts w:eastAsiaTheme="minorEastAsia" w:hint="eastAsia"/>
                <w:sz w:val="18"/>
                <w:szCs w:val="18"/>
              </w:rPr>
              <w:t>基本控制环节</w:t>
            </w:r>
          </w:p>
          <w:p w14:paraId="024DC48D" w14:textId="77777777" w:rsidR="00BC34FF" w:rsidRDefault="00000000">
            <w:pPr>
              <w:spacing w:line="320" w:lineRule="exact"/>
              <w:jc w:val="left"/>
              <w:rPr>
                <w:rFonts w:eastAsiaTheme="minorEastAsia"/>
                <w:sz w:val="18"/>
                <w:szCs w:val="18"/>
              </w:rPr>
            </w:pPr>
            <w:r>
              <w:rPr>
                <w:rFonts w:eastAsiaTheme="minorEastAsia" w:hint="eastAsia"/>
                <w:b/>
                <w:bCs/>
                <w:sz w:val="18"/>
                <w:szCs w:val="18"/>
              </w:rPr>
              <w:t>重点：</w:t>
            </w:r>
            <w:r>
              <w:rPr>
                <w:rFonts w:eastAsiaTheme="minorEastAsia" w:hint="eastAsia"/>
                <w:sz w:val="18"/>
                <w:szCs w:val="18"/>
              </w:rPr>
              <w:t>常用低压电器元件的结构、工作原理、电气符号；常用的基本控制环节</w:t>
            </w:r>
          </w:p>
          <w:p w14:paraId="7C7A0F97" w14:textId="77777777" w:rsidR="00BC34FF" w:rsidRDefault="00000000">
            <w:pPr>
              <w:spacing w:line="320" w:lineRule="exact"/>
              <w:jc w:val="left"/>
              <w:rPr>
                <w:rFonts w:eastAsiaTheme="minorEastAsia"/>
                <w:sz w:val="18"/>
                <w:szCs w:val="18"/>
              </w:rPr>
            </w:pPr>
            <w:r>
              <w:rPr>
                <w:rFonts w:eastAsiaTheme="minorEastAsia" w:hint="eastAsia"/>
                <w:b/>
                <w:bCs/>
                <w:sz w:val="18"/>
                <w:szCs w:val="18"/>
              </w:rPr>
              <w:lastRenderedPageBreak/>
              <w:t>难点：</w:t>
            </w:r>
            <w:r>
              <w:rPr>
                <w:rFonts w:eastAsiaTheme="minorEastAsia" w:hint="eastAsia"/>
                <w:sz w:val="18"/>
                <w:szCs w:val="18"/>
              </w:rPr>
              <w:t>简单继电器接触器控制线路的分析和设计</w:t>
            </w:r>
          </w:p>
        </w:tc>
        <w:tc>
          <w:tcPr>
            <w:tcW w:w="1871" w:type="dxa"/>
            <w:tcBorders>
              <w:top w:val="single" w:sz="4" w:space="0" w:color="auto"/>
              <w:left w:val="single" w:sz="4" w:space="0" w:color="auto"/>
              <w:bottom w:val="single" w:sz="4" w:space="0" w:color="auto"/>
              <w:right w:val="single" w:sz="4" w:space="0" w:color="auto"/>
            </w:tcBorders>
            <w:vAlign w:val="center"/>
          </w:tcPr>
          <w:p w14:paraId="71B500CD"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1</w:t>
            </w:r>
            <w:r>
              <w:rPr>
                <w:rFonts w:eastAsiaTheme="minorEastAsia" w:hint="eastAsia"/>
                <w:sz w:val="18"/>
                <w:szCs w:val="18"/>
              </w:rPr>
              <w:t>理解并掌握常用低压电器元件的功能、结构、工作原理、电气符号</w:t>
            </w:r>
          </w:p>
          <w:p w14:paraId="47ECAD70"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熟悉电气原理图的画法</w:t>
            </w:r>
          </w:p>
          <w:p w14:paraId="5DC669FE"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3</w:t>
            </w:r>
            <w:r>
              <w:rPr>
                <w:rFonts w:eastAsiaTheme="minorEastAsia" w:hint="eastAsia"/>
                <w:sz w:val="18"/>
                <w:szCs w:val="18"/>
              </w:rPr>
              <w:t>熟练掌握常用的基本控制环节</w:t>
            </w:r>
          </w:p>
          <w:p w14:paraId="1FDD19FB"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hint="eastAsia"/>
                <w:sz w:val="18"/>
                <w:szCs w:val="18"/>
              </w:rPr>
              <w:t>理解自锁、互锁、零压保护等概念</w:t>
            </w:r>
          </w:p>
          <w:p w14:paraId="003A6A75"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hint="eastAsia"/>
                <w:sz w:val="18"/>
                <w:szCs w:val="18"/>
              </w:rPr>
              <w:t>会分析和设计简单继电器接触器控制线路</w:t>
            </w:r>
          </w:p>
        </w:tc>
        <w:tc>
          <w:tcPr>
            <w:tcW w:w="554" w:type="dxa"/>
            <w:tcBorders>
              <w:top w:val="single" w:sz="4" w:space="0" w:color="auto"/>
              <w:left w:val="single" w:sz="4" w:space="0" w:color="auto"/>
              <w:bottom w:val="single" w:sz="4" w:space="0" w:color="auto"/>
              <w:right w:val="single" w:sz="4" w:space="0" w:color="auto"/>
            </w:tcBorders>
            <w:vAlign w:val="center"/>
          </w:tcPr>
          <w:p w14:paraId="5C12CDCA"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6</w:t>
            </w:r>
          </w:p>
        </w:tc>
        <w:tc>
          <w:tcPr>
            <w:tcW w:w="1843" w:type="dxa"/>
            <w:tcBorders>
              <w:top w:val="single" w:sz="4" w:space="0" w:color="auto"/>
              <w:left w:val="single" w:sz="4" w:space="0" w:color="auto"/>
              <w:bottom w:val="single" w:sz="4" w:space="0" w:color="auto"/>
              <w:right w:val="single" w:sz="4" w:space="0" w:color="auto"/>
            </w:tcBorders>
            <w:vAlign w:val="center"/>
          </w:tcPr>
          <w:p w14:paraId="586D9C91" w14:textId="77777777" w:rsidR="00BC34FF" w:rsidRDefault="00000000">
            <w:pPr>
              <w:spacing w:line="320" w:lineRule="exact"/>
              <w:jc w:val="left"/>
              <w:rPr>
                <w:rFonts w:eastAsiaTheme="minorEastAsia"/>
                <w:sz w:val="18"/>
                <w:szCs w:val="18"/>
              </w:rPr>
            </w:pPr>
            <w:r>
              <w:rPr>
                <w:rFonts w:eastAsiaTheme="minorEastAsia" w:hint="eastAsia"/>
                <w:sz w:val="18"/>
                <w:szCs w:val="18"/>
              </w:rPr>
              <w:t>主要采用课堂</w:t>
            </w:r>
            <w:r>
              <w:rPr>
                <w:rFonts w:eastAsiaTheme="minorEastAsia"/>
                <w:sz w:val="18"/>
                <w:szCs w:val="18"/>
              </w:rPr>
              <w:t>讲授</w:t>
            </w:r>
            <w:r>
              <w:rPr>
                <w:rFonts w:eastAsiaTheme="minorEastAsia" w:hint="eastAsia"/>
                <w:sz w:val="18"/>
                <w:szCs w:val="18"/>
              </w:rPr>
              <w:t>和雨课堂相结合的教学方法，同时以动画演示为辅助。采用案例教学法，以现代智能农业装备中的自动驾</w:t>
            </w:r>
            <w:r>
              <w:rPr>
                <w:rFonts w:eastAsiaTheme="minorEastAsia" w:hint="eastAsia"/>
                <w:sz w:val="18"/>
                <w:szCs w:val="18"/>
              </w:rPr>
              <w:lastRenderedPageBreak/>
              <w:t>驶拖拉机和采摘机器人等实例导入，加深学生对继电接触器控制系统的结构和工作原理的理解和掌握。</w:t>
            </w:r>
          </w:p>
        </w:tc>
        <w:tc>
          <w:tcPr>
            <w:tcW w:w="1134" w:type="dxa"/>
            <w:tcBorders>
              <w:top w:val="single" w:sz="4" w:space="0" w:color="auto"/>
              <w:left w:val="single" w:sz="4" w:space="0" w:color="auto"/>
              <w:bottom w:val="single" w:sz="4" w:space="0" w:color="auto"/>
              <w:right w:val="single" w:sz="4" w:space="0" w:color="auto"/>
            </w:tcBorders>
            <w:vAlign w:val="center"/>
          </w:tcPr>
          <w:p w14:paraId="001C5B45"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lastRenderedPageBreak/>
              <w:t>目标</w:t>
            </w:r>
            <w:r>
              <w:rPr>
                <w:rFonts w:eastAsiaTheme="minorEastAsia" w:hAnsiTheme="minorEastAsia" w:hint="eastAsia"/>
                <w:sz w:val="18"/>
                <w:szCs w:val="18"/>
              </w:rPr>
              <w:t>1</w:t>
            </w:r>
            <w:r>
              <w:rPr>
                <w:rFonts w:eastAsiaTheme="minorEastAsia" w:hAnsiTheme="minorEastAsia" w:hint="eastAsia"/>
                <w:sz w:val="18"/>
                <w:szCs w:val="18"/>
              </w:rPr>
              <w:t>、</w:t>
            </w:r>
            <w:r>
              <w:rPr>
                <w:rFonts w:eastAsiaTheme="minorEastAsia"/>
                <w:sz w:val="18"/>
                <w:szCs w:val="18"/>
              </w:rPr>
              <w:t>2</w:t>
            </w:r>
          </w:p>
        </w:tc>
      </w:tr>
      <w:tr w:rsidR="00BC34FF" w14:paraId="7281ED75"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4652537C"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5F5984F3" w14:textId="77777777" w:rsidR="00BC34FF" w:rsidRDefault="00000000">
            <w:pPr>
              <w:spacing w:line="320" w:lineRule="exact"/>
              <w:jc w:val="left"/>
              <w:rPr>
                <w:rFonts w:eastAsiaTheme="minorEastAsia"/>
                <w:sz w:val="18"/>
                <w:szCs w:val="18"/>
              </w:rPr>
            </w:pPr>
            <w:r>
              <w:rPr>
                <w:rFonts w:eastAsiaTheme="minorEastAsia" w:hint="eastAsia"/>
                <w:sz w:val="18"/>
                <w:szCs w:val="18"/>
              </w:rPr>
              <w:t>实验</w:t>
            </w:r>
            <w:r>
              <w:rPr>
                <w:rFonts w:eastAsiaTheme="minorEastAsia" w:hint="eastAsia"/>
                <w:sz w:val="18"/>
                <w:szCs w:val="18"/>
              </w:rPr>
              <w:t>1</w:t>
            </w:r>
            <w:r>
              <w:rPr>
                <w:rFonts w:eastAsiaTheme="minorEastAsia" w:hint="eastAsia"/>
                <w:sz w:val="18"/>
                <w:szCs w:val="18"/>
              </w:rPr>
              <w:t>：基尔霍夫定律的实验研究</w:t>
            </w:r>
          </w:p>
          <w:p w14:paraId="084E545E" w14:textId="77777777" w:rsidR="00BC34FF" w:rsidRDefault="00000000">
            <w:pPr>
              <w:spacing w:line="320" w:lineRule="exact"/>
              <w:jc w:val="left"/>
              <w:rPr>
                <w:rFonts w:eastAsiaTheme="minorEastAsia"/>
                <w:sz w:val="18"/>
                <w:szCs w:val="18"/>
              </w:rPr>
            </w:pPr>
            <w:r>
              <w:rPr>
                <w:rFonts w:eastAsiaTheme="minorEastAsia" w:hint="eastAsia"/>
                <w:sz w:val="18"/>
                <w:szCs w:val="18"/>
              </w:rPr>
              <w:t>实验</w:t>
            </w:r>
            <w:r>
              <w:rPr>
                <w:rFonts w:eastAsiaTheme="minorEastAsia" w:hint="eastAsia"/>
                <w:sz w:val="18"/>
                <w:szCs w:val="18"/>
              </w:rPr>
              <w:t>2</w:t>
            </w:r>
            <w:r>
              <w:rPr>
                <w:rFonts w:eastAsiaTheme="minorEastAsia" w:hint="eastAsia"/>
                <w:sz w:val="18"/>
                <w:szCs w:val="18"/>
              </w:rPr>
              <w:t>：叠加定理和齐性定理的实验研究</w:t>
            </w:r>
          </w:p>
          <w:p w14:paraId="400757D1" w14:textId="77777777" w:rsidR="00BC34FF" w:rsidRDefault="00000000">
            <w:pPr>
              <w:spacing w:line="320" w:lineRule="exact"/>
              <w:jc w:val="left"/>
              <w:rPr>
                <w:rFonts w:eastAsiaTheme="minorEastAsia"/>
                <w:sz w:val="18"/>
                <w:szCs w:val="18"/>
              </w:rPr>
            </w:pPr>
            <w:r>
              <w:rPr>
                <w:rFonts w:eastAsiaTheme="minorEastAsia" w:hint="eastAsia"/>
                <w:sz w:val="18"/>
                <w:szCs w:val="18"/>
              </w:rPr>
              <w:t>实验</w:t>
            </w:r>
            <w:r>
              <w:rPr>
                <w:rFonts w:eastAsiaTheme="minorEastAsia" w:hint="eastAsia"/>
                <w:sz w:val="18"/>
                <w:szCs w:val="18"/>
              </w:rPr>
              <w:t>3</w:t>
            </w:r>
            <w:r>
              <w:rPr>
                <w:rFonts w:eastAsiaTheme="minorEastAsia" w:hint="eastAsia"/>
                <w:sz w:val="18"/>
                <w:szCs w:val="18"/>
              </w:rPr>
              <w:t>：三相交流电路的实验研究</w:t>
            </w:r>
          </w:p>
          <w:p w14:paraId="74C0B335" w14:textId="77777777" w:rsidR="00BC34FF" w:rsidRDefault="00000000">
            <w:pPr>
              <w:spacing w:line="320" w:lineRule="exact"/>
              <w:jc w:val="left"/>
              <w:rPr>
                <w:rFonts w:eastAsiaTheme="minorEastAsia"/>
                <w:sz w:val="18"/>
                <w:szCs w:val="18"/>
              </w:rPr>
            </w:pPr>
            <w:r>
              <w:rPr>
                <w:rFonts w:eastAsiaTheme="minorEastAsia" w:hint="eastAsia"/>
                <w:sz w:val="18"/>
                <w:szCs w:val="18"/>
              </w:rPr>
              <w:t>实验</w:t>
            </w:r>
            <w:r>
              <w:rPr>
                <w:rFonts w:eastAsiaTheme="minorEastAsia" w:hint="eastAsia"/>
                <w:sz w:val="18"/>
                <w:szCs w:val="18"/>
              </w:rPr>
              <w:t>4</w:t>
            </w:r>
            <w:r>
              <w:rPr>
                <w:rFonts w:eastAsiaTheme="minorEastAsia" w:hint="eastAsia"/>
                <w:sz w:val="18"/>
                <w:szCs w:val="18"/>
              </w:rPr>
              <w:t>：三相交流异步电动机点动、联动控制实验</w:t>
            </w:r>
          </w:p>
        </w:tc>
        <w:tc>
          <w:tcPr>
            <w:tcW w:w="1871" w:type="dxa"/>
            <w:tcBorders>
              <w:top w:val="single" w:sz="4" w:space="0" w:color="auto"/>
              <w:left w:val="single" w:sz="4" w:space="0" w:color="auto"/>
              <w:bottom w:val="single" w:sz="4" w:space="0" w:color="auto"/>
              <w:right w:val="single" w:sz="4" w:space="0" w:color="auto"/>
            </w:tcBorders>
            <w:vAlign w:val="center"/>
          </w:tcPr>
          <w:p w14:paraId="1FA7E0A2"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熟悉并掌握常用仪器仪表的使用方法</w:t>
            </w:r>
          </w:p>
          <w:p w14:paraId="06615B61"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能独立按图接线，对实验数据分析处理</w:t>
            </w:r>
          </w:p>
          <w:p w14:paraId="5FFB5860"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掌握实验报告的撰写规范、独立撰写实验报告</w:t>
            </w:r>
          </w:p>
        </w:tc>
        <w:tc>
          <w:tcPr>
            <w:tcW w:w="554" w:type="dxa"/>
            <w:tcBorders>
              <w:top w:val="single" w:sz="4" w:space="0" w:color="auto"/>
              <w:left w:val="single" w:sz="4" w:space="0" w:color="auto"/>
              <w:bottom w:val="single" w:sz="4" w:space="0" w:color="auto"/>
              <w:right w:val="single" w:sz="4" w:space="0" w:color="auto"/>
            </w:tcBorders>
            <w:vAlign w:val="center"/>
          </w:tcPr>
          <w:p w14:paraId="487A474C"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160E0215" w14:textId="77777777" w:rsidR="00BC34FF" w:rsidRDefault="00000000">
            <w:pPr>
              <w:spacing w:line="320" w:lineRule="exact"/>
              <w:rPr>
                <w:rFonts w:eastAsiaTheme="minorEastAsia"/>
                <w:sz w:val="18"/>
                <w:szCs w:val="18"/>
              </w:rPr>
            </w:pPr>
            <w:r>
              <w:rPr>
                <w:rFonts w:ascii="宋体" w:hAnsi="宋体" w:hint="eastAsia"/>
                <w:bCs/>
                <w:sz w:val="18"/>
                <w:szCs w:val="18"/>
              </w:rPr>
              <w:t>学生分组进行现场实验</w:t>
            </w:r>
            <w:r>
              <w:rPr>
                <w:rFonts w:ascii="宋体" w:hAnsi="宋体"/>
                <w:bCs/>
                <w:sz w:val="18"/>
                <w:szCs w:val="18"/>
              </w:rPr>
              <w:t>、教师指导，结合</w:t>
            </w:r>
            <w:r>
              <w:rPr>
                <w:rFonts w:ascii="宋体" w:hAnsi="宋体" w:hint="eastAsia"/>
                <w:bCs/>
                <w:sz w:val="18"/>
                <w:szCs w:val="18"/>
              </w:rPr>
              <w:t>互动式</w:t>
            </w:r>
            <w:r>
              <w:rPr>
                <w:rFonts w:ascii="宋体" w:hAnsi="宋体"/>
                <w:bCs/>
                <w:sz w:val="18"/>
                <w:szCs w:val="18"/>
              </w:rPr>
              <w:t>讨论和</w:t>
            </w:r>
            <w:r>
              <w:rPr>
                <w:rFonts w:ascii="宋体" w:hAnsi="宋体" w:hint="eastAsia"/>
                <w:bCs/>
                <w:sz w:val="18"/>
                <w:szCs w:val="18"/>
              </w:rPr>
              <w:t>实验中提问，最后撰写实验报告，并进行数据处理和误差分析。</w:t>
            </w:r>
          </w:p>
        </w:tc>
        <w:tc>
          <w:tcPr>
            <w:tcW w:w="1134" w:type="dxa"/>
            <w:tcBorders>
              <w:top w:val="single" w:sz="4" w:space="0" w:color="auto"/>
              <w:left w:val="single" w:sz="4" w:space="0" w:color="auto"/>
              <w:bottom w:val="single" w:sz="4" w:space="0" w:color="auto"/>
              <w:right w:val="single" w:sz="4" w:space="0" w:color="auto"/>
            </w:tcBorders>
            <w:vAlign w:val="center"/>
          </w:tcPr>
          <w:p w14:paraId="3272A071"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hint="eastAsia"/>
                <w:sz w:val="18"/>
                <w:szCs w:val="18"/>
              </w:rPr>
              <w:t>3</w:t>
            </w:r>
          </w:p>
        </w:tc>
      </w:tr>
    </w:tbl>
    <w:p w14:paraId="7D7F9C9C" w14:textId="77777777" w:rsidR="00BC34FF" w:rsidRDefault="00BC34FF">
      <w:pPr>
        <w:spacing w:line="320" w:lineRule="exact"/>
        <w:rPr>
          <w:rFonts w:eastAsiaTheme="minorEastAsia"/>
          <w:szCs w:val="21"/>
        </w:rPr>
      </w:pPr>
    </w:p>
    <w:p w14:paraId="23A7F74C"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DC6E45D" w14:textId="77777777" w:rsidR="00BC34FF" w:rsidRDefault="00000000">
      <w:pPr>
        <w:snapToGrid w:val="0"/>
        <w:spacing w:line="360" w:lineRule="auto"/>
        <w:ind w:firstLineChars="200" w:firstLine="420"/>
        <w:rPr>
          <w:rFonts w:hAnsi="宋体"/>
          <w:color w:val="0000FF"/>
          <w:szCs w:val="21"/>
        </w:rPr>
      </w:pPr>
      <w:r>
        <w:rPr>
          <w:rFonts w:ascii="宋体" w:cs="宋体" w:hint="eastAsia"/>
          <w:color w:val="000000"/>
          <w:kern w:val="0"/>
          <w:szCs w:val="21"/>
        </w:rPr>
        <w:t>本课程将课程思政切实融入到课堂教学过程中，并结合多元化的教学方法进行实施，以提高学生的综合素养，实现全方位育人目标。在教学中，采用案例教学法，通过高压输电线路工程案例引导学生理解电路的作用，进而结合我国的重大工程——特高压输电，我国完全自主研发的世界上最先进的输电技术，激发学生的爱国主义精神、民族自豪感和大国工匠精神；通过讲解生活实例，如“汽车的外部灯光电路”、“家用电灯在深夜要比黄昏亮”和“家庭用电电路故障分析”等，引导学生对生活中用电现象的关注，激发学生的学习热情，同时培养学生的科学发现能力和科学探索精神；通过播放校园火灾视频加强学生对安全用电的重视，引导学生增强安全责任意识和职业道德素养；从我国的重大科技成果—磁性石墨烯导入，介绍磁性材料的特性以及在电路中的作用，培养学生的科学发现能力；以现代智能农业装备中的自动驾驶拖拉机和采摘机器人等实例导入，与继电接触器控制电路基本知识相结合，加深学生对继电接触器控制系统的结构和工作原理的理解和掌握，同时引导学生积极关注“三农”问题、助力乡村振兴，激发学生的大国三农情怀，提高学生的创新意识。</w:t>
      </w:r>
    </w:p>
    <w:p w14:paraId="5233C81C" w14:textId="77777777" w:rsidR="00BC34FF" w:rsidRDefault="00BC34FF">
      <w:pPr>
        <w:widowControl/>
        <w:snapToGrid w:val="0"/>
        <w:spacing w:line="360" w:lineRule="auto"/>
        <w:jc w:val="left"/>
        <w:rPr>
          <w:b/>
          <w:bCs/>
          <w:kern w:val="0"/>
          <w:szCs w:val="21"/>
        </w:rPr>
      </w:pPr>
    </w:p>
    <w:p w14:paraId="2790AB9F"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7414B73E"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59C6C679"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Fonts w:hint="eastAsia"/>
          <w:bCs/>
          <w:kern w:val="0"/>
          <w:szCs w:val="21"/>
        </w:rPr>
        <w:t>电工技术（第</w:t>
      </w:r>
      <w:r>
        <w:rPr>
          <w:rFonts w:hint="eastAsia"/>
          <w:bCs/>
          <w:kern w:val="0"/>
          <w:szCs w:val="21"/>
        </w:rPr>
        <w:t>4</w:t>
      </w:r>
      <w:r>
        <w:rPr>
          <w:rFonts w:hint="eastAsia"/>
          <w:bCs/>
          <w:kern w:val="0"/>
          <w:szCs w:val="21"/>
        </w:rPr>
        <w:t>版）</w:t>
      </w:r>
      <w:r>
        <w:rPr>
          <w:bCs/>
          <w:kern w:val="0"/>
          <w:szCs w:val="21"/>
        </w:rPr>
        <w:t>，</w:t>
      </w:r>
      <w:r>
        <w:rPr>
          <w:rFonts w:hAnsi="宋体" w:hint="eastAsia"/>
          <w:bCs/>
          <w:kern w:val="0"/>
          <w:szCs w:val="21"/>
        </w:rPr>
        <w:t>史仪凯</w:t>
      </w:r>
      <w:r>
        <w:rPr>
          <w:bCs/>
          <w:kern w:val="0"/>
          <w:szCs w:val="21"/>
        </w:rPr>
        <w:t>编著，</w:t>
      </w:r>
      <w:r>
        <w:rPr>
          <w:rFonts w:hAnsi="宋体" w:hint="eastAsia"/>
          <w:bCs/>
          <w:kern w:val="0"/>
          <w:szCs w:val="21"/>
        </w:rPr>
        <w:t>高等教育</w:t>
      </w:r>
      <w:r>
        <w:rPr>
          <w:bCs/>
          <w:kern w:val="0"/>
          <w:szCs w:val="21"/>
        </w:rPr>
        <w:t>出版社，</w:t>
      </w:r>
      <w:r>
        <w:rPr>
          <w:rFonts w:hAnsi="宋体" w:hint="eastAsia"/>
          <w:bCs/>
          <w:kern w:val="0"/>
          <w:szCs w:val="21"/>
        </w:rPr>
        <w:t>2021</w:t>
      </w:r>
      <w:r>
        <w:rPr>
          <w:bCs/>
          <w:kern w:val="0"/>
          <w:szCs w:val="21"/>
        </w:rPr>
        <w:t>年</w:t>
      </w:r>
    </w:p>
    <w:p w14:paraId="39B90106" w14:textId="77777777" w:rsidR="00BC34FF" w:rsidRDefault="00000000">
      <w:pPr>
        <w:widowControl/>
        <w:snapToGrid w:val="0"/>
        <w:spacing w:line="360" w:lineRule="auto"/>
        <w:ind w:firstLineChars="200" w:firstLine="420"/>
        <w:jc w:val="left"/>
        <w:rPr>
          <w:bCs/>
          <w:kern w:val="0"/>
          <w:szCs w:val="21"/>
        </w:rPr>
      </w:pPr>
      <w:r>
        <w:rPr>
          <w:rFonts w:hAnsi="宋体"/>
        </w:rPr>
        <w:t>（</w:t>
      </w:r>
      <w:r>
        <w:t>2</w:t>
      </w:r>
      <w:r>
        <w:rPr>
          <w:rFonts w:hAnsi="宋体"/>
        </w:rPr>
        <w:t>）实验课教材：</w:t>
      </w:r>
      <w:r>
        <w:rPr>
          <w:rFonts w:hint="eastAsia"/>
          <w:bCs/>
          <w:kern w:val="0"/>
          <w:szCs w:val="21"/>
        </w:rPr>
        <w:t>无</w:t>
      </w:r>
    </w:p>
    <w:p w14:paraId="096920B2" w14:textId="77777777" w:rsidR="00BC34FF" w:rsidRDefault="00000000">
      <w:pPr>
        <w:widowControl/>
        <w:snapToGrid w:val="0"/>
        <w:spacing w:line="360" w:lineRule="auto"/>
        <w:ind w:firstLineChars="200" w:firstLine="420"/>
        <w:jc w:val="left"/>
        <w:rPr>
          <w:bCs/>
          <w:kern w:val="0"/>
          <w:szCs w:val="21"/>
        </w:rPr>
      </w:pPr>
      <w:r>
        <w:rPr>
          <w:rFonts w:hAnsi="宋体"/>
        </w:rPr>
        <w:t>（</w:t>
      </w:r>
      <w:r>
        <w:t>3</w:t>
      </w:r>
      <w:r>
        <w:rPr>
          <w:rFonts w:hAnsi="宋体"/>
        </w:rPr>
        <w:t>）实习指导书：</w:t>
      </w:r>
      <w:r>
        <w:rPr>
          <w:rFonts w:hint="eastAsia"/>
          <w:bCs/>
          <w:kern w:val="0"/>
          <w:szCs w:val="21"/>
        </w:rPr>
        <w:t>电工技术实验指导书</w:t>
      </w:r>
      <w:r>
        <w:rPr>
          <w:bCs/>
          <w:kern w:val="0"/>
          <w:szCs w:val="21"/>
        </w:rPr>
        <w:t>，</w:t>
      </w:r>
      <w:r>
        <w:rPr>
          <w:rFonts w:hAnsi="宋体" w:hint="eastAsia"/>
          <w:bCs/>
          <w:kern w:val="0"/>
          <w:szCs w:val="21"/>
        </w:rPr>
        <w:t>自编</w:t>
      </w:r>
    </w:p>
    <w:p w14:paraId="2117F427"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EFE4B72" w14:textId="77777777" w:rsidR="00BC34FF"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rFonts w:hint="eastAsia"/>
          <w:bCs/>
          <w:kern w:val="0"/>
          <w:szCs w:val="21"/>
        </w:rPr>
        <w:t>《电工学（上册）》（第七版）</w:t>
      </w:r>
      <w:r>
        <w:rPr>
          <w:bCs/>
          <w:kern w:val="0"/>
          <w:szCs w:val="21"/>
        </w:rPr>
        <w:t>，秦曾煌编著，北京：</w:t>
      </w:r>
      <w:r>
        <w:rPr>
          <w:rFonts w:hint="eastAsia"/>
          <w:bCs/>
          <w:kern w:val="0"/>
          <w:szCs w:val="21"/>
        </w:rPr>
        <w:t>高等教育出版社</w:t>
      </w:r>
      <w:r>
        <w:rPr>
          <w:bCs/>
          <w:kern w:val="0"/>
          <w:szCs w:val="21"/>
        </w:rPr>
        <w:t>，</w:t>
      </w:r>
      <w:r>
        <w:rPr>
          <w:bCs/>
          <w:kern w:val="0"/>
          <w:szCs w:val="21"/>
        </w:rPr>
        <w:t>201</w:t>
      </w:r>
      <w:r>
        <w:rPr>
          <w:rFonts w:hint="eastAsia"/>
          <w:bCs/>
          <w:kern w:val="0"/>
          <w:szCs w:val="21"/>
        </w:rPr>
        <w:t>0</w:t>
      </w:r>
      <w:r>
        <w:rPr>
          <w:bCs/>
          <w:kern w:val="0"/>
          <w:szCs w:val="21"/>
        </w:rPr>
        <w:t>年</w:t>
      </w:r>
    </w:p>
    <w:p w14:paraId="6CA10EA2" w14:textId="77777777" w:rsidR="00BC34FF" w:rsidRDefault="00000000">
      <w:pPr>
        <w:widowControl/>
        <w:snapToGrid w:val="0"/>
        <w:spacing w:line="360" w:lineRule="auto"/>
        <w:ind w:firstLineChars="200" w:firstLine="420"/>
        <w:jc w:val="left"/>
        <w:rPr>
          <w:bCs/>
          <w:kern w:val="0"/>
          <w:szCs w:val="21"/>
        </w:rPr>
      </w:pPr>
      <w:r>
        <w:rPr>
          <w:bCs/>
          <w:kern w:val="0"/>
          <w:szCs w:val="21"/>
        </w:rPr>
        <w:lastRenderedPageBreak/>
        <w:t>（</w:t>
      </w:r>
      <w:r>
        <w:rPr>
          <w:bCs/>
          <w:kern w:val="0"/>
          <w:szCs w:val="21"/>
        </w:rPr>
        <w:t>2</w:t>
      </w:r>
      <w:r>
        <w:rPr>
          <w:bCs/>
          <w:kern w:val="0"/>
          <w:szCs w:val="21"/>
        </w:rPr>
        <w:t>）</w:t>
      </w:r>
      <w:r>
        <w:rPr>
          <w:rFonts w:hint="eastAsia"/>
          <w:bCs/>
          <w:kern w:val="0"/>
          <w:szCs w:val="21"/>
        </w:rPr>
        <w:t>《电工学（上册）》（第一版）</w:t>
      </w:r>
      <w:r>
        <w:rPr>
          <w:bCs/>
          <w:kern w:val="0"/>
          <w:szCs w:val="21"/>
        </w:rPr>
        <w:t>，雷勇</w:t>
      </w:r>
      <w:r>
        <w:rPr>
          <w:rFonts w:hint="eastAsia"/>
          <w:bCs/>
          <w:kern w:val="0"/>
          <w:szCs w:val="21"/>
        </w:rPr>
        <w:t>、</w:t>
      </w:r>
      <w:r>
        <w:rPr>
          <w:bCs/>
          <w:kern w:val="0"/>
          <w:szCs w:val="21"/>
        </w:rPr>
        <w:t>宋黎明编著，北京：</w:t>
      </w:r>
      <w:r>
        <w:rPr>
          <w:rFonts w:hint="eastAsia"/>
          <w:bCs/>
          <w:kern w:val="0"/>
          <w:szCs w:val="21"/>
        </w:rPr>
        <w:t>高等教育出版社</w:t>
      </w:r>
      <w:r>
        <w:rPr>
          <w:bCs/>
          <w:kern w:val="0"/>
          <w:szCs w:val="21"/>
        </w:rPr>
        <w:t>，</w:t>
      </w:r>
      <w:r>
        <w:rPr>
          <w:bCs/>
          <w:kern w:val="0"/>
          <w:szCs w:val="21"/>
        </w:rPr>
        <w:t>201</w:t>
      </w:r>
      <w:r>
        <w:rPr>
          <w:rFonts w:hint="eastAsia"/>
          <w:bCs/>
          <w:kern w:val="0"/>
          <w:szCs w:val="21"/>
        </w:rPr>
        <w:t>2</w:t>
      </w:r>
      <w:r>
        <w:rPr>
          <w:bCs/>
          <w:kern w:val="0"/>
          <w:szCs w:val="21"/>
        </w:rPr>
        <w:t>年</w:t>
      </w:r>
    </w:p>
    <w:p w14:paraId="79BB3BDC" w14:textId="77777777" w:rsidR="00BC34FF"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w:t>
      </w:r>
      <w:r>
        <w:rPr>
          <w:rFonts w:hint="eastAsia"/>
          <w:bCs/>
          <w:kern w:val="0"/>
          <w:szCs w:val="21"/>
        </w:rPr>
        <w:t>《电工技术》（第二版）</w:t>
      </w:r>
      <w:r>
        <w:rPr>
          <w:bCs/>
          <w:kern w:val="0"/>
          <w:szCs w:val="21"/>
        </w:rPr>
        <w:t>，田葳编著，北京：</w:t>
      </w:r>
      <w:r>
        <w:rPr>
          <w:rFonts w:hint="eastAsia"/>
          <w:bCs/>
          <w:kern w:val="0"/>
          <w:szCs w:val="21"/>
        </w:rPr>
        <w:t>高等教育出版社</w:t>
      </w:r>
      <w:r>
        <w:rPr>
          <w:bCs/>
          <w:kern w:val="0"/>
          <w:szCs w:val="21"/>
        </w:rPr>
        <w:t>，</w:t>
      </w:r>
      <w:r>
        <w:rPr>
          <w:bCs/>
          <w:kern w:val="0"/>
          <w:szCs w:val="21"/>
        </w:rPr>
        <w:t>201</w:t>
      </w:r>
      <w:r>
        <w:rPr>
          <w:rFonts w:hint="eastAsia"/>
          <w:bCs/>
          <w:kern w:val="0"/>
          <w:szCs w:val="21"/>
        </w:rPr>
        <w:t>5</w:t>
      </w:r>
      <w:r>
        <w:rPr>
          <w:bCs/>
          <w:kern w:val="0"/>
          <w:szCs w:val="21"/>
        </w:rPr>
        <w:t>年</w:t>
      </w:r>
    </w:p>
    <w:p w14:paraId="1EF44D0D" w14:textId="77777777" w:rsidR="00BC34FF"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w:t>
      </w:r>
      <w:r>
        <w:rPr>
          <w:rFonts w:hint="eastAsia"/>
          <w:bCs/>
          <w:kern w:val="0"/>
          <w:szCs w:val="21"/>
        </w:rPr>
        <w:t>《电工学</w:t>
      </w:r>
      <w:r>
        <w:rPr>
          <w:bCs/>
          <w:kern w:val="0"/>
          <w:szCs w:val="21"/>
        </w:rPr>
        <w:t>（</w:t>
      </w:r>
      <w:r>
        <w:rPr>
          <w:rFonts w:hint="eastAsia"/>
          <w:bCs/>
          <w:kern w:val="0"/>
          <w:szCs w:val="21"/>
        </w:rPr>
        <w:t>I</w:t>
      </w:r>
      <w:r>
        <w:rPr>
          <w:bCs/>
          <w:kern w:val="0"/>
          <w:szCs w:val="21"/>
        </w:rPr>
        <w:t>）</w:t>
      </w:r>
      <w:r>
        <w:rPr>
          <w:rFonts w:hint="eastAsia"/>
          <w:bCs/>
          <w:kern w:val="0"/>
          <w:szCs w:val="21"/>
        </w:rPr>
        <w:t>：</w:t>
      </w:r>
      <w:r>
        <w:rPr>
          <w:bCs/>
          <w:kern w:val="0"/>
          <w:szCs w:val="21"/>
        </w:rPr>
        <w:t>电工</w:t>
      </w:r>
      <w:r>
        <w:rPr>
          <w:rFonts w:hint="eastAsia"/>
          <w:bCs/>
          <w:kern w:val="0"/>
          <w:szCs w:val="21"/>
        </w:rPr>
        <w:t>技术》</w:t>
      </w:r>
      <w:r>
        <w:rPr>
          <w:bCs/>
          <w:kern w:val="0"/>
          <w:szCs w:val="21"/>
        </w:rPr>
        <w:t>，</w:t>
      </w:r>
      <w:r>
        <w:rPr>
          <w:rFonts w:hint="eastAsia"/>
          <w:bCs/>
          <w:kern w:val="0"/>
          <w:szCs w:val="21"/>
        </w:rPr>
        <w:t>李春茂</w:t>
      </w:r>
      <w:r>
        <w:rPr>
          <w:bCs/>
          <w:kern w:val="0"/>
          <w:szCs w:val="21"/>
        </w:rPr>
        <w:t>编著，北京：</w:t>
      </w:r>
      <w:r>
        <w:rPr>
          <w:rFonts w:hint="eastAsia"/>
          <w:bCs/>
          <w:kern w:val="0"/>
          <w:szCs w:val="21"/>
        </w:rPr>
        <w:t>清华大学出版社</w:t>
      </w:r>
      <w:r>
        <w:rPr>
          <w:bCs/>
          <w:kern w:val="0"/>
          <w:szCs w:val="21"/>
        </w:rPr>
        <w:t>，</w:t>
      </w:r>
      <w:r>
        <w:rPr>
          <w:bCs/>
          <w:kern w:val="0"/>
          <w:szCs w:val="21"/>
        </w:rPr>
        <w:t>20</w:t>
      </w:r>
      <w:r>
        <w:rPr>
          <w:rFonts w:hint="eastAsia"/>
          <w:bCs/>
          <w:kern w:val="0"/>
          <w:szCs w:val="21"/>
        </w:rPr>
        <w:t>09</w:t>
      </w:r>
      <w:r>
        <w:rPr>
          <w:bCs/>
          <w:kern w:val="0"/>
          <w:szCs w:val="21"/>
        </w:rPr>
        <w:t>年</w:t>
      </w:r>
    </w:p>
    <w:p w14:paraId="1D3CB561"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3D0712EB"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kern w:val="0"/>
          <w:szCs w:val="21"/>
        </w:rPr>
        <w:t>中国大学</w:t>
      </w:r>
      <w:r>
        <w:rPr>
          <w:kern w:val="0"/>
          <w:szCs w:val="21"/>
        </w:rPr>
        <w:t>MOOC</w:t>
      </w:r>
      <w:r>
        <w:rPr>
          <w:kern w:val="0"/>
          <w:szCs w:val="21"/>
        </w:rPr>
        <w:t>：</w:t>
      </w:r>
      <w:r>
        <w:rPr>
          <w:rFonts w:hint="eastAsia"/>
          <w:kern w:val="0"/>
          <w:szCs w:val="21"/>
        </w:rPr>
        <w:t>国家精品课程《电工技术（电工学</w:t>
      </w:r>
      <w:r>
        <w:rPr>
          <w:rFonts w:hint="eastAsia"/>
          <w:kern w:val="0"/>
          <w:szCs w:val="21"/>
        </w:rPr>
        <w:t xml:space="preserve"> </w:t>
      </w:r>
      <w:r>
        <w:rPr>
          <w:rFonts w:hint="eastAsia"/>
          <w:kern w:val="0"/>
          <w:szCs w:val="21"/>
        </w:rPr>
        <w:t>上）》，陈希友等，大连理工大学</w:t>
      </w:r>
    </w:p>
    <w:p w14:paraId="536DA28D" w14:textId="77777777" w:rsidR="00BC34FF" w:rsidRDefault="00000000">
      <w:pPr>
        <w:snapToGrid w:val="0"/>
        <w:spacing w:line="360" w:lineRule="auto"/>
        <w:ind w:firstLineChars="200" w:firstLine="420"/>
        <w:rPr>
          <w:color w:val="0000FF"/>
          <w:kern w:val="0"/>
        </w:rPr>
      </w:pPr>
      <w:r>
        <w:rPr>
          <w:rFonts w:hAnsi="宋体"/>
          <w:szCs w:val="21"/>
        </w:rPr>
        <w:t>（</w:t>
      </w:r>
      <w:r>
        <w:rPr>
          <w:szCs w:val="21"/>
        </w:rPr>
        <w:t>2</w:t>
      </w:r>
      <w:r>
        <w:rPr>
          <w:rFonts w:hAnsi="宋体"/>
          <w:szCs w:val="21"/>
        </w:rPr>
        <w:t>）</w:t>
      </w:r>
      <w:r>
        <w:rPr>
          <w:kern w:val="0"/>
          <w:szCs w:val="21"/>
        </w:rPr>
        <w:t>中国大学</w:t>
      </w:r>
      <w:r>
        <w:rPr>
          <w:kern w:val="0"/>
          <w:szCs w:val="21"/>
        </w:rPr>
        <w:t>MOOC</w:t>
      </w:r>
      <w:r>
        <w:rPr>
          <w:kern w:val="0"/>
          <w:szCs w:val="21"/>
        </w:rPr>
        <w:t>：</w:t>
      </w:r>
      <w:r>
        <w:rPr>
          <w:rFonts w:hint="eastAsia"/>
          <w:kern w:val="0"/>
          <w:szCs w:val="21"/>
        </w:rPr>
        <w:t>国家精品课程《电工技术与电子技术（一）（电工学</w:t>
      </w:r>
      <w:r>
        <w:rPr>
          <w:rFonts w:hint="eastAsia"/>
          <w:kern w:val="0"/>
          <w:szCs w:val="21"/>
        </w:rPr>
        <w:t xml:space="preserve"> </w:t>
      </w:r>
      <w:r>
        <w:rPr>
          <w:rFonts w:hint="eastAsia"/>
          <w:kern w:val="0"/>
          <w:szCs w:val="21"/>
        </w:rPr>
        <w:t>上）》，王香婷等，中国矿业大学</w:t>
      </w:r>
    </w:p>
    <w:p w14:paraId="3001EB9E" w14:textId="77777777" w:rsidR="00BC34FF" w:rsidRDefault="00000000">
      <w:pPr>
        <w:widowControl/>
        <w:snapToGrid w:val="0"/>
        <w:spacing w:line="360" w:lineRule="auto"/>
        <w:ind w:firstLineChars="200" w:firstLine="420"/>
        <w:jc w:val="left"/>
        <w:rPr>
          <w:kern w:val="0"/>
        </w:rPr>
      </w:pPr>
      <w:r>
        <w:rPr>
          <w:rFonts w:hint="eastAsia"/>
          <w:kern w:val="0"/>
        </w:rPr>
        <w:t>（</w:t>
      </w:r>
      <w:r>
        <w:rPr>
          <w:rFonts w:hint="eastAsia"/>
          <w:kern w:val="0"/>
        </w:rPr>
        <w:t>3</w:t>
      </w:r>
      <w:r>
        <w:rPr>
          <w:rFonts w:hint="eastAsia"/>
          <w:kern w:val="0"/>
        </w:rPr>
        <w:t>）</w:t>
      </w:r>
      <w:r>
        <w:rPr>
          <w:kern w:val="0"/>
          <w:szCs w:val="21"/>
        </w:rPr>
        <w:t>中国大学</w:t>
      </w:r>
      <w:r>
        <w:rPr>
          <w:kern w:val="0"/>
          <w:szCs w:val="21"/>
        </w:rPr>
        <w:t>MOOC</w:t>
      </w:r>
      <w:r>
        <w:rPr>
          <w:kern w:val="0"/>
          <w:szCs w:val="21"/>
        </w:rPr>
        <w:t>：国家精品</w:t>
      </w:r>
      <w:r>
        <w:rPr>
          <w:rFonts w:hint="eastAsia"/>
          <w:kern w:val="0"/>
          <w:szCs w:val="21"/>
        </w:rPr>
        <w:t>课程</w:t>
      </w:r>
      <w:r>
        <w:rPr>
          <w:kern w:val="0"/>
          <w:szCs w:val="21"/>
        </w:rPr>
        <w:t>《电工与电子技术实验》</w:t>
      </w:r>
      <w:r>
        <w:rPr>
          <w:rFonts w:hint="eastAsia"/>
          <w:kern w:val="0"/>
          <w:szCs w:val="21"/>
        </w:rPr>
        <w:t>，</w:t>
      </w:r>
      <w:r>
        <w:rPr>
          <w:kern w:val="0"/>
          <w:szCs w:val="21"/>
        </w:rPr>
        <w:t>高玄怡等，北京理工大学</w:t>
      </w:r>
    </w:p>
    <w:p w14:paraId="54B8D18E" w14:textId="77777777" w:rsidR="00BC34FF" w:rsidRDefault="00BC34FF">
      <w:pPr>
        <w:widowControl/>
        <w:snapToGrid w:val="0"/>
        <w:spacing w:line="360" w:lineRule="auto"/>
        <w:jc w:val="left"/>
        <w:rPr>
          <w:b/>
          <w:bCs/>
          <w:kern w:val="0"/>
          <w:szCs w:val="21"/>
        </w:rPr>
      </w:pPr>
    </w:p>
    <w:p w14:paraId="514C2786"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719531F1" w14:textId="77777777" w:rsidR="00BC34FF" w:rsidRDefault="00000000">
      <w:pPr>
        <w:adjustRightInd w:val="0"/>
        <w:snapToGrid w:val="0"/>
        <w:spacing w:line="360" w:lineRule="auto"/>
        <w:ind w:firstLineChars="202" w:firstLine="424"/>
        <w:rPr>
          <w:rFonts w:ascii="宋体" w:hAnsi="宋体"/>
          <w:szCs w:val="21"/>
        </w:rPr>
      </w:pPr>
      <w:r>
        <w:rPr>
          <w:rFonts w:ascii="宋体" w:hAnsi="宋体" w:hint="eastAsia"/>
          <w:szCs w:val="21"/>
        </w:rPr>
        <w:t>本课程实施所需的软、硬件条件齐全，师资力量完善。本课程的教学由电工学教学团队完成，团队成员理论知识扎实，专业技能熟练。</w:t>
      </w:r>
      <w:r>
        <w:rPr>
          <w:rFonts w:hint="eastAsia"/>
        </w:rPr>
        <w:t>电工学教学团队有主讲教师</w:t>
      </w:r>
      <w:r>
        <w:rPr>
          <w:rFonts w:hint="eastAsia"/>
        </w:rPr>
        <w:t>6</w:t>
      </w:r>
      <w:r>
        <w:rPr>
          <w:rFonts w:hint="eastAsia"/>
        </w:rPr>
        <w:t>人，其中校聘教授</w:t>
      </w:r>
      <w:r>
        <w:rPr>
          <w:rFonts w:hint="eastAsia"/>
        </w:rPr>
        <w:t>1</w:t>
      </w:r>
      <w:r>
        <w:rPr>
          <w:rFonts w:hint="eastAsia"/>
        </w:rPr>
        <w:t>人，副教授</w:t>
      </w:r>
      <w:r>
        <w:rPr>
          <w:rFonts w:hint="eastAsia"/>
        </w:rPr>
        <w:t>2</w:t>
      </w:r>
      <w:r>
        <w:rPr>
          <w:rFonts w:hint="eastAsia"/>
        </w:rPr>
        <w:t>人，讲师</w:t>
      </w:r>
      <w:r>
        <w:rPr>
          <w:rFonts w:hint="eastAsia"/>
        </w:rPr>
        <w:t>3</w:t>
      </w:r>
      <w:r>
        <w:rPr>
          <w:rFonts w:hint="eastAsia"/>
        </w:rPr>
        <w:t>人，</w:t>
      </w:r>
      <w:r>
        <w:rPr>
          <w:rFonts w:hint="eastAsia"/>
        </w:rPr>
        <w:t>4</w:t>
      </w:r>
      <w:r>
        <w:rPr>
          <w:rFonts w:hint="eastAsia"/>
        </w:rPr>
        <w:t>人具有博士学位，</w:t>
      </w:r>
      <w:r>
        <w:rPr>
          <w:rFonts w:hint="eastAsia"/>
        </w:rPr>
        <w:t>2</w:t>
      </w:r>
      <w:r>
        <w:rPr>
          <w:rFonts w:hint="eastAsia"/>
        </w:rPr>
        <w:t>人具有硕士学位，具有丰富的教学实践经验</w:t>
      </w:r>
      <w:r>
        <w:rPr>
          <w:rFonts w:ascii="宋体" w:hAnsi="宋体" w:hint="eastAsia"/>
          <w:szCs w:val="21"/>
        </w:rPr>
        <w:t>。</w:t>
      </w:r>
      <w:r>
        <w:rPr>
          <w:rFonts w:hint="eastAsia"/>
        </w:rPr>
        <w:t>实验设备采用天煌的高性能电工实验台，配备有专门的电工电子实验室</w:t>
      </w:r>
      <w:r>
        <w:rPr>
          <w:rFonts w:ascii="宋体" w:hAnsi="宋体" w:hint="eastAsia"/>
          <w:szCs w:val="21"/>
        </w:rPr>
        <w:t>供学生使用。</w:t>
      </w:r>
    </w:p>
    <w:p w14:paraId="03A9EAD5" w14:textId="77777777" w:rsidR="00BC34FF" w:rsidRDefault="00BC34FF">
      <w:pPr>
        <w:widowControl/>
        <w:snapToGrid w:val="0"/>
        <w:spacing w:line="360" w:lineRule="auto"/>
        <w:jc w:val="left"/>
        <w:rPr>
          <w:b/>
          <w:bCs/>
          <w:kern w:val="0"/>
          <w:szCs w:val="21"/>
        </w:rPr>
      </w:pPr>
    </w:p>
    <w:p w14:paraId="28A29FA8"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6952A798"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01D3C54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3444E99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52C174A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2A45F9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56F3FD8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31CF9CD5"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22F453DA"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12419FAD"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7A975C47"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1BBC04F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课堂表现</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17EE5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1E912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实验</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B3B5C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期末考试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08514BA5" w14:textId="77777777" w:rsidR="00BC34FF" w:rsidRDefault="00BC34FF">
            <w:pPr>
              <w:spacing w:line="320" w:lineRule="exact"/>
              <w:jc w:val="center"/>
              <w:rPr>
                <w:rFonts w:eastAsia="黑体"/>
                <w:sz w:val="18"/>
                <w:szCs w:val="18"/>
              </w:rPr>
            </w:pPr>
          </w:p>
        </w:tc>
      </w:tr>
      <w:tr w:rsidR="00BC34FF" w14:paraId="316410F8"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04C07172"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65CCE2A0"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1.</w:t>
            </w:r>
            <w:r>
              <w:rPr>
                <w:rFonts w:eastAsiaTheme="minorEastAsia" w:hint="eastAsia"/>
                <w:sz w:val="18"/>
                <w:szCs w:val="18"/>
              </w:rPr>
              <w:t>2</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001F0785" w14:textId="77777777" w:rsidR="00BC34FF" w:rsidRDefault="00000000">
            <w:pPr>
              <w:spacing w:line="320" w:lineRule="exact"/>
              <w:jc w:val="left"/>
              <w:rPr>
                <w:rFonts w:eastAsiaTheme="minorEastAsia"/>
                <w:sz w:val="18"/>
                <w:szCs w:val="18"/>
              </w:rPr>
            </w:pPr>
            <w:r>
              <w:rPr>
                <w:rFonts w:eastAsiaTheme="minorEastAsia" w:hint="eastAsia"/>
                <w:sz w:val="18"/>
                <w:szCs w:val="18"/>
              </w:rPr>
              <w:t>对电路基本元件、正弦交流电、三相电路、三相异步电动机等基本概念和工作原理</w:t>
            </w:r>
          </w:p>
        </w:tc>
        <w:tc>
          <w:tcPr>
            <w:tcW w:w="853" w:type="dxa"/>
            <w:tcBorders>
              <w:top w:val="single" w:sz="4" w:space="0" w:color="auto"/>
              <w:left w:val="single" w:sz="4" w:space="0" w:color="auto"/>
              <w:bottom w:val="single" w:sz="4" w:space="0" w:color="auto"/>
              <w:right w:val="single" w:sz="4" w:space="0" w:color="auto"/>
            </w:tcBorders>
            <w:vAlign w:val="center"/>
          </w:tcPr>
          <w:p w14:paraId="4170224D" w14:textId="77777777" w:rsidR="00BC34FF" w:rsidRDefault="00000000">
            <w:pPr>
              <w:spacing w:line="320" w:lineRule="exact"/>
              <w:jc w:val="center"/>
              <w:rPr>
                <w:rFonts w:eastAsiaTheme="minorEastAsia"/>
                <w:sz w:val="18"/>
                <w:szCs w:val="18"/>
              </w:rPr>
            </w:pPr>
            <w:r>
              <w:rPr>
                <w:rFonts w:eastAsiaTheme="minorEastAsia" w:hint="eastAsia"/>
                <w:sz w:val="18"/>
                <w:szCs w:val="18"/>
              </w:rPr>
              <w:t>12</w:t>
            </w:r>
          </w:p>
        </w:tc>
        <w:tc>
          <w:tcPr>
            <w:tcW w:w="895" w:type="dxa"/>
            <w:tcBorders>
              <w:top w:val="single" w:sz="4" w:space="0" w:color="auto"/>
              <w:left w:val="single" w:sz="4" w:space="0" w:color="auto"/>
              <w:bottom w:val="single" w:sz="4" w:space="0" w:color="auto"/>
              <w:right w:val="single" w:sz="4" w:space="0" w:color="auto"/>
            </w:tcBorders>
            <w:vAlign w:val="center"/>
          </w:tcPr>
          <w:p w14:paraId="05E0CB87"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918" w:type="dxa"/>
            <w:tcBorders>
              <w:top w:val="single" w:sz="4" w:space="0" w:color="auto"/>
              <w:left w:val="single" w:sz="4" w:space="0" w:color="auto"/>
              <w:bottom w:val="single" w:sz="4" w:space="0" w:color="auto"/>
              <w:right w:val="single" w:sz="4" w:space="0" w:color="auto"/>
            </w:tcBorders>
            <w:vAlign w:val="center"/>
          </w:tcPr>
          <w:p w14:paraId="1BECBCF5"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6419BE58" w14:textId="77777777" w:rsidR="00BC34FF" w:rsidRDefault="00000000">
            <w:pPr>
              <w:spacing w:line="320" w:lineRule="exact"/>
              <w:jc w:val="center"/>
              <w:rPr>
                <w:rFonts w:eastAsiaTheme="minorEastAsia"/>
                <w:sz w:val="18"/>
                <w:szCs w:val="18"/>
              </w:rPr>
            </w:pPr>
            <w:r>
              <w:rPr>
                <w:rFonts w:eastAsiaTheme="minorEastAsia" w:hint="eastAsia"/>
                <w:sz w:val="18"/>
                <w:szCs w:val="18"/>
              </w:rPr>
              <w:t>24</w:t>
            </w:r>
          </w:p>
        </w:tc>
        <w:tc>
          <w:tcPr>
            <w:tcW w:w="677" w:type="dxa"/>
            <w:tcBorders>
              <w:top w:val="single" w:sz="4" w:space="0" w:color="auto"/>
              <w:left w:val="single" w:sz="4" w:space="0" w:color="auto"/>
              <w:bottom w:val="single" w:sz="4" w:space="0" w:color="auto"/>
              <w:right w:val="single" w:sz="4" w:space="0" w:color="auto"/>
            </w:tcBorders>
            <w:vAlign w:val="center"/>
          </w:tcPr>
          <w:p w14:paraId="4AA830C7" w14:textId="77777777" w:rsidR="00BC34FF" w:rsidRDefault="00000000">
            <w:pPr>
              <w:spacing w:line="320" w:lineRule="exact"/>
              <w:jc w:val="center"/>
              <w:rPr>
                <w:rFonts w:eastAsiaTheme="minorEastAsia"/>
                <w:sz w:val="18"/>
                <w:szCs w:val="18"/>
              </w:rPr>
            </w:pPr>
            <w:r>
              <w:rPr>
                <w:rFonts w:eastAsiaTheme="minorEastAsia" w:hint="eastAsia"/>
                <w:sz w:val="18"/>
                <w:szCs w:val="18"/>
              </w:rPr>
              <w:t>40</w:t>
            </w:r>
          </w:p>
        </w:tc>
      </w:tr>
      <w:tr w:rsidR="00BC34FF" w14:paraId="0722815A"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6EBC94A"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7E961BDB"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int="eastAsia"/>
                <w:sz w:val="18"/>
                <w:szCs w:val="18"/>
              </w:rPr>
              <w:t>2</w:t>
            </w:r>
            <w:r>
              <w:rPr>
                <w:rFonts w:eastAsiaTheme="minorEastAsia" w:hAnsiTheme="minorEastAsia"/>
                <w:sz w:val="18"/>
                <w:szCs w:val="18"/>
              </w:rPr>
              <w:t>：（支撑毕业要求指标点</w:t>
            </w:r>
            <w:r>
              <w:rPr>
                <w:rFonts w:eastAsiaTheme="minorEastAsia" w:hint="eastAsia"/>
                <w:sz w:val="18"/>
                <w:szCs w:val="18"/>
              </w:rPr>
              <w:t>2</w:t>
            </w:r>
            <w:r>
              <w:rPr>
                <w:rFonts w:eastAsiaTheme="minorEastAsia"/>
                <w:sz w:val="18"/>
                <w:szCs w:val="18"/>
              </w:rPr>
              <w:t>.1</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FB7AA0D" w14:textId="77777777" w:rsidR="00BC34FF" w:rsidRDefault="00000000">
            <w:pPr>
              <w:spacing w:line="320" w:lineRule="exact"/>
              <w:jc w:val="center"/>
              <w:rPr>
                <w:rFonts w:eastAsiaTheme="minorEastAsia"/>
                <w:sz w:val="18"/>
                <w:szCs w:val="18"/>
              </w:rPr>
            </w:pPr>
            <w:r>
              <w:rPr>
                <w:rFonts w:eastAsiaTheme="minorEastAsia" w:hint="eastAsia"/>
                <w:sz w:val="18"/>
                <w:szCs w:val="18"/>
              </w:rPr>
              <w:t>对直流电路和交流电路分析和计算方法，以及继电接触器控制系统的分析</w:t>
            </w:r>
          </w:p>
        </w:tc>
        <w:tc>
          <w:tcPr>
            <w:tcW w:w="853" w:type="dxa"/>
            <w:tcBorders>
              <w:top w:val="single" w:sz="4" w:space="0" w:color="auto"/>
              <w:left w:val="single" w:sz="4" w:space="0" w:color="auto"/>
              <w:bottom w:val="single" w:sz="4" w:space="0" w:color="auto"/>
              <w:right w:val="single" w:sz="4" w:space="0" w:color="auto"/>
            </w:tcBorders>
            <w:vAlign w:val="center"/>
          </w:tcPr>
          <w:p w14:paraId="24039A8D"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895" w:type="dxa"/>
            <w:tcBorders>
              <w:top w:val="single" w:sz="4" w:space="0" w:color="auto"/>
              <w:left w:val="single" w:sz="4" w:space="0" w:color="auto"/>
              <w:bottom w:val="single" w:sz="4" w:space="0" w:color="auto"/>
              <w:right w:val="single" w:sz="4" w:space="0" w:color="auto"/>
            </w:tcBorders>
            <w:vAlign w:val="center"/>
          </w:tcPr>
          <w:p w14:paraId="394CE74B"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918" w:type="dxa"/>
            <w:tcBorders>
              <w:top w:val="single" w:sz="4" w:space="0" w:color="auto"/>
              <w:left w:val="single" w:sz="4" w:space="0" w:color="auto"/>
              <w:bottom w:val="single" w:sz="4" w:space="0" w:color="auto"/>
              <w:right w:val="single" w:sz="4" w:space="0" w:color="auto"/>
            </w:tcBorders>
            <w:vAlign w:val="center"/>
          </w:tcPr>
          <w:p w14:paraId="5651FA71"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2201A4DB" w14:textId="77777777" w:rsidR="00BC34FF" w:rsidRDefault="00000000">
            <w:pPr>
              <w:spacing w:line="320" w:lineRule="exact"/>
              <w:jc w:val="center"/>
              <w:rPr>
                <w:rFonts w:eastAsiaTheme="minorEastAsia"/>
                <w:sz w:val="18"/>
                <w:szCs w:val="18"/>
              </w:rPr>
            </w:pPr>
            <w:r>
              <w:rPr>
                <w:rFonts w:eastAsiaTheme="minorEastAsia" w:hint="eastAsia"/>
                <w:sz w:val="18"/>
                <w:szCs w:val="18"/>
              </w:rPr>
              <w:t>36</w:t>
            </w:r>
          </w:p>
        </w:tc>
        <w:tc>
          <w:tcPr>
            <w:tcW w:w="677" w:type="dxa"/>
            <w:tcBorders>
              <w:top w:val="single" w:sz="4" w:space="0" w:color="auto"/>
              <w:left w:val="single" w:sz="4" w:space="0" w:color="auto"/>
              <w:bottom w:val="single" w:sz="4" w:space="0" w:color="auto"/>
              <w:right w:val="single" w:sz="4" w:space="0" w:color="auto"/>
            </w:tcBorders>
            <w:vAlign w:val="center"/>
          </w:tcPr>
          <w:p w14:paraId="341E3D4D" w14:textId="77777777" w:rsidR="00BC34FF" w:rsidRDefault="00000000">
            <w:pPr>
              <w:spacing w:line="320" w:lineRule="exact"/>
              <w:jc w:val="center"/>
              <w:rPr>
                <w:rFonts w:eastAsiaTheme="minorEastAsia"/>
                <w:sz w:val="18"/>
                <w:szCs w:val="18"/>
              </w:rPr>
            </w:pPr>
            <w:r>
              <w:rPr>
                <w:rFonts w:eastAsiaTheme="minorEastAsia" w:hint="eastAsia"/>
                <w:sz w:val="18"/>
                <w:szCs w:val="18"/>
              </w:rPr>
              <w:t>50</w:t>
            </w:r>
          </w:p>
        </w:tc>
      </w:tr>
      <w:tr w:rsidR="00BC34FF" w14:paraId="382B61A7"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1C90D05"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290562EB"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int="eastAsia"/>
                <w:sz w:val="18"/>
                <w:szCs w:val="18"/>
              </w:rPr>
              <w:t>3</w:t>
            </w:r>
            <w:r>
              <w:rPr>
                <w:rFonts w:eastAsiaTheme="minorEastAsia" w:hAnsiTheme="minorEastAsia"/>
                <w:sz w:val="18"/>
                <w:szCs w:val="18"/>
              </w:rPr>
              <w:t>：（支撑毕业要求指标点</w:t>
            </w:r>
            <w:r>
              <w:rPr>
                <w:rFonts w:eastAsiaTheme="minorEastAsia" w:hint="eastAsia"/>
                <w:sz w:val="18"/>
                <w:szCs w:val="18"/>
              </w:rPr>
              <w:t>4</w:t>
            </w:r>
            <w:r>
              <w:rPr>
                <w:rFonts w:eastAsiaTheme="minorEastAsia"/>
                <w:sz w:val="18"/>
                <w:szCs w:val="18"/>
              </w:rPr>
              <w:t>.1</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EB08CA4"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常用电工仪器仪表的操作使用、电路的正确接线和故障排查能力、实验数据的整理和分析、实验报告的撰写规范性</w:t>
            </w:r>
          </w:p>
        </w:tc>
        <w:tc>
          <w:tcPr>
            <w:tcW w:w="853" w:type="dxa"/>
            <w:tcBorders>
              <w:top w:val="single" w:sz="4" w:space="0" w:color="auto"/>
              <w:left w:val="single" w:sz="4" w:space="0" w:color="auto"/>
              <w:bottom w:val="single" w:sz="4" w:space="0" w:color="auto"/>
              <w:right w:val="single" w:sz="4" w:space="0" w:color="auto"/>
            </w:tcBorders>
            <w:vAlign w:val="center"/>
          </w:tcPr>
          <w:p w14:paraId="66103D0D"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180314E2"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4944F0ED"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74DB913B"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265F7C2C"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r>
      <w:tr w:rsidR="00BC34FF" w14:paraId="3EE46CCA"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734E09F3"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13E097A8"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2A26BC8F"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895" w:type="dxa"/>
            <w:tcBorders>
              <w:top w:val="single" w:sz="4" w:space="0" w:color="auto"/>
              <w:left w:val="single" w:sz="4" w:space="0" w:color="auto"/>
              <w:bottom w:val="single" w:sz="4" w:space="0" w:color="auto"/>
              <w:right w:val="single" w:sz="4" w:space="0" w:color="auto"/>
            </w:tcBorders>
            <w:vAlign w:val="center"/>
          </w:tcPr>
          <w:p w14:paraId="2B1C7A17"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7E848A69"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3DBED7FA" w14:textId="77777777" w:rsidR="00BC34FF" w:rsidRDefault="00000000">
            <w:pPr>
              <w:spacing w:line="320" w:lineRule="exact"/>
              <w:jc w:val="center"/>
              <w:rPr>
                <w:rFonts w:eastAsiaTheme="minorEastAsia"/>
                <w:sz w:val="18"/>
                <w:szCs w:val="18"/>
              </w:rPr>
            </w:pPr>
            <w:r>
              <w:rPr>
                <w:rFonts w:eastAsiaTheme="minorEastAsia" w:hint="eastAsia"/>
                <w:sz w:val="18"/>
                <w:szCs w:val="18"/>
              </w:rPr>
              <w:t>60</w:t>
            </w:r>
          </w:p>
        </w:tc>
        <w:tc>
          <w:tcPr>
            <w:tcW w:w="677" w:type="dxa"/>
            <w:tcBorders>
              <w:top w:val="single" w:sz="4" w:space="0" w:color="auto"/>
              <w:left w:val="single" w:sz="4" w:space="0" w:color="auto"/>
              <w:bottom w:val="single" w:sz="4" w:space="0" w:color="auto"/>
              <w:right w:val="single" w:sz="4" w:space="0" w:color="auto"/>
            </w:tcBorders>
            <w:vAlign w:val="center"/>
          </w:tcPr>
          <w:p w14:paraId="5D707925"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5C2E4DE2" w14:textId="77777777" w:rsidR="00BC34FF" w:rsidRDefault="00000000">
      <w:pPr>
        <w:rPr>
          <w:szCs w:val="21"/>
        </w:rPr>
      </w:pPr>
      <w:r>
        <w:rPr>
          <w:rFonts w:eastAsiaTheme="minorEastAsia" w:hAnsiTheme="minorEastAsia"/>
        </w:rPr>
        <w:lastRenderedPageBreak/>
        <w:t>注：各类考核评价的具体评分标准见《附录：各类考核评分标准表》</w:t>
      </w:r>
      <w:r>
        <w:rPr>
          <w:rFonts w:eastAsiaTheme="minorEastAsia" w:hAnsiTheme="minorEastAsia"/>
        </w:rPr>
        <w:br/>
      </w:r>
      <w:r>
        <w:rPr>
          <w:szCs w:val="21"/>
        </w:rPr>
        <w:t>（</w:t>
      </w:r>
      <w:r>
        <w:rPr>
          <w:szCs w:val="21"/>
        </w:rPr>
        <w:t>1</w:t>
      </w:r>
      <w:r>
        <w:rPr>
          <w:szCs w:val="21"/>
        </w:rPr>
        <w:t>）</w:t>
      </w:r>
      <w:r>
        <w:rPr>
          <w:rFonts w:hint="eastAsia"/>
          <w:szCs w:val="21"/>
        </w:rPr>
        <w:t>课堂表现及评分标准</w:t>
      </w:r>
    </w:p>
    <w:tbl>
      <w:tblPr>
        <w:tblW w:w="0" w:type="auto"/>
        <w:jc w:val="center"/>
        <w:tblLook w:val="04A0" w:firstRow="1" w:lastRow="0" w:firstColumn="1" w:lastColumn="0" w:noHBand="0" w:noVBand="1"/>
      </w:tblPr>
      <w:tblGrid>
        <w:gridCol w:w="1218"/>
        <w:gridCol w:w="1064"/>
        <w:gridCol w:w="1248"/>
        <w:gridCol w:w="1248"/>
        <w:gridCol w:w="1248"/>
        <w:gridCol w:w="1248"/>
        <w:gridCol w:w="1248"/>
      </w:tblGrid>
      <w:tr w:rsidR="00BC34FF" w14:paraId="50310943" w14:textId="77777777">
        <w:trPr>
          <w:trHeight w:val="352"/>
          <w:jc w:val="center"/>
        </w:trPr>
        <w:tc>
          <w:tcPr>
            <w:tcW w:w="1218" w:type="dxa"/>
            <w:vMerge w:val="restart"/>
            <w:tcBorders>
              <w:top w:val="single" w:sz="4" w:space="0" w:color="000000"/>
              <w:left w:val="single" w:sz="4" w:space="0" w:color="000000"/>
              <w:bottom w:val="single" w:sz="4" w:space="0" w:color="000000"/>
              <w:right w:val="single" w:sz="4" w:space="0" w:color="000000"/>
            </w:tcBorders>
            <w:vAlign w:val="center"/>
          </w:tcPr>
          <w:p w14:paraId="776EC265" w14:textId="77777777" w:rsidR="00BC34FF" w:rsidRDefault="00000000">
            <w:pPr>
              <w:widowControl/>
              <w:autoSpaceDN w:val="0"/>
              <w:spacing w:line="360" w:lineRule="auto"/>
              <w:jc w:val="center"/>
              <w:rPr>
                <w:sz w:val="24"/>
              </w:rPr>
            </w:pPr>
            <w:r>
              <w:rPr>
                <w:kern w:val="0"/>
              </w:rPr>
              <w:t>课程目标</w:t>
            </w:r>
          </w:p>
        </w:tc>
        <w:tc>
          <w:tcPr>
            <w:tcW w:w="1064" w:type="dxa"/>
            <w:vMerge w:val="restart"/>
            <w:tcBorders>
              <w:top w:val="single" w:sz="4" w:space="0" w:color="000000"/>
              <w:left w:val="nil"/>
              <w:bottom w:val="single" w:sz="4" w:space="0" w:color="000000"/>
              <w:right w:val="single" w:sz="4" w:space="0" w:color="000000"/>
            </w:tcBorders>
            <w:vAlign w:val="center"/>
          </w:tcPr>
          <w:p w14:paraId="6F24A116" w14:textId="77777777" w:rsidR="00BC34FF" w:rsidRDefault="00000000">
            <w:pPr>
              <w:widowControl/>
              <w:autoSpaceDN w:val="0"/>
              <w:spacing w:line="360" w:lineRule="auto"/>
              <w:jc w:val="center"/>
              <w:rPr>
                <w:szCs w:val="21"/>
              </w:rPr>
            </w:pPr>
            <w:r>
              <w:rPr>
                <w:szCs w:val="21"/>
              </w:rPr>
              <w:t>考核</w:t>
            </w:r>
          </w:p>
          <w:p w14:paraId="6B44C7B2" w14:textId="77777777" w:rsidR="00BC34FF" w:rsidRDefault="00000000">
            <w:pPr>
              <w:widowControl/>
              <w:autoSpaceDN w:val="0"/>
              <w:spacing w:line="360" w:lineRule="auto"/>
              <w:jc w:val="center"/>
              <w:rPr>
                <w:sz w:val="24"/>
              </w:rPr>
            </w:pPr>
            <w:r>
              <w:rPr>
                <w:szCs w:val="21"/>
              </w:rPr>
              <w:t>内容</w:t>
            </w:r>
          </w:p>
        </w:tc>
        <w:tc>
          <w:tcPr>
            <w:tcW w:w="6240" w:type="dxa"/>
            <w:gridSpan w:val="5"/>
            <w:tcBorders>
              <w:top w:val="single" w:sz="4" w:space="0" w:color="000000"/>
              <w:left w:val="nil"/>
              <w:bottom w:val="single" w:sz="4" w:space="0" w:color="000000"/>
              <w:right w:val="single" w:sz="4" w:space="0" w:color="000000"/>
            </w:tcBorders>
            <w:vAlign w:val="center"/>
          </w:tcPr>
          <w:p w14:paraId="48ADD77F" w14:textId="77777777" w:rsidR="00BC34FF" w:rsidRDefault="00000000">
            <w:pPr>
              <w:widowControl/>
              <w:autoSpaceDN w:val="0"/>
              <w:spacing w:line="360" w:lineRule="auto"/>
              <w:jc w:val="center"/>
              <w:rPr>
                <w:kern w:val="0"/>
              </w:rPr>
            </w:pPr>
            <w:r>
              <w:rPr>
                <w:kern w:val="0"/>
              </w:rPr>
              <w:t>评分标准</w:t>
            </w:r>
          </w:p>
        </w:tc>
      </w:tr>
      <w:tr w:rsidR="00BC34FF" w14:paraId="06BA0480" w14:textId="77777777">
        <w:trPr>
          <w:trHeight w:val="273"/>
          <w:jc w:val="center"/>
        </w:trPr>
        <w:tc>
          <w:tcPr>
            <w:tcW w:w="1218" w:type="dxa"/>
            <w:vMerge/>
            <w:tcBorders>
              <w:top w:val="single" w:sz="4" w:space="0" w:color="000000"/>
              <w:left w:val="single" w:sz="4" w:space="0" w:color="000000"/>
              <w:bottom w:val="single" w:sz="4" w:space="0" w:color="000000"/>
              <w:right w:val="single" w:sz="4" w:space="0" w:color="000000"/>
            </w:tcBorders>
            <w:vAlign w:val="center"/>
          </w:tcPr>
          <w:p w14:paraId="043D3F49" w14:textId="77777777" w:rsidR="00BC34FF" w:rsidRDefault="00BC34FF">
            <w:pPr>
              <w:widowControl/>
              <w:jc w:val="center"/>
              <w:rPr>
                <w:sz w:val="24"/>
              </w:rPr>
            </w:pPr>
          </w:p>
        </w:tc>
        <w:tc>
          <w:tcPr>
            <w:tcW w:w="1064" w:type="dxa"/>
            <w:vMerge/>
            <w:tcBorders>
              <w:top w:val="single" w:sz="4" w:space="0" w:color="000000"/>
              <w:left w:val="nil"/>
              <w:bottom w:val="single" w:sz="4" w:space="0" w:color="000000"/>
              <w:right w:val="single" w:sz="4" w:space="0" w:color="000000"/>
            </w:tcBorders>
            <w:vAlign w:val="center"/>
          </w:tcPr>
          <w:p w14:paraId="3CB1953B" w14:textId="77777777" w:rsidR="00BC34FF" w:rsidRDefault="00BC34FF">
            <w:pPr>
              <w:widowControl/>
              <w:jc w:val="center"/>
              <w:rPr>
                <w:sz w:val="24"/>
              </w:rPr>
            </w:pPr>
          </w:p>
        </w:tc>
        <w:tc>
          <w:tcPr>
            <w:tcW w:w="1248" w:type="dxa"/>
            <w:tcBorders>
              <w:top w:val="single" w:sz="4" w:space="0" w:color="000000"/>
              <w:left w:val="nil"/>
              <w:bottom w:val="single" w:sz="4" w:space="0" w:color="000000"/>
              <w:right w:val="single" w:sz="4" w:space="0" w:color="000000"/>
            </w:tcBorders>
            <w:vAlign w:val="center"/>
          </w:tcPr>
          <w:p w14:paraId="03B6DDBE" w14:textId="77777777" w:rsidR="00BC34FF" w:rsidRDefault="00000000">
            <w:pPr>
              <w:widowControl/>
              <w:autoSpaceDN w:val="0"/>
              <w:jc w:val="center"/>
              <w:rPr>
                <w:sz w:val="24"/>
              </w:rPr>
            </w:pPr>
            <w:r>
              <w:rPr>
                <w:szCs w:val="21"/>
              </w:rPr>
              <w:t>90-100</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19656551" w14:textId="77777777" w:rsidR="00BC34FF" w:rsidRDefault="00000000">
            <w:pPr>
              <w:widowControl/>
              <w:autoSpaceDN w:val="0"/>
              <w:jc w:val="center"/>
              <w:rPr>
                <w:sz w:val="24"/>
              </w:rPr>
            </w:pPr>
            <w:r>
              <w:rPr>
                <w:szCs w:val="21"/>
              </w:rPr>
              <w:t>80-89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61EC9D1B" w14:textId="77777777" w:rsidR="00BC34FF" w:rsidRDefault="00000000">
            <w:pPr>
              <w:widowControl/>
              <w:autoSpaceDN w:val="0"/>
              <w:jc w:val="center"/>
              <w:rPr>
                <w:sz w:val="24"/>
              </w:rPr>
            </w:pPr>
            <w:r>
              <w:rPr>
                <w:szCs w:val="21"/>
              </w:rPr>
              <w:t xml:space="preserve">  70-79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4D53F5FD" w14:textId="77777777" w:rsidR="00BC34FF" w:rsidRDefault="00000000">
            <w:pPr>
              <w:jc w:val="center"/>
              <w:rPr>
                <w:szCs w:val="21"/>
              </w:rPr>
            </w:pPr>
            <w:r>
              <w:rPr>
                <w:szCs w:val="21"/>
              </w:rPr>
              <w:t>60-69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2910DB4E" w14:textId="77777777" w:rsidR="00BC34FF" w:rsidRDefault="00000000">
            <w:pPr>
              <w:widowControl/>
              <w:autoSpaceDN w:val="0"/>
              <w:jc w:val="center"/>
              <w:rPr>
                <w:sz w:val="24"/>
              </w:rPr>
            </w:pPr>
            <w:r>
              <w:rPr>
                <w:szCs w:val="21"/>
              </w:rPr>
              <w:t>&lt;60</w:t>
            </w:r>
            <w:r>
              <w:rPr>
                <w:szCs w:val="21"/>
              </w:rPr>
              <w:t>分</w:t>
            </w:r>
          </w:p>
        </w:tc>
      </w:tr>
      <w:tr w:rsidR="00BC34FF" w14:paraId="1F395F9A" w14:textId="77777777">
        <w:trPr>
          <w:trHeight w:val="2235"/>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294B48B7" w14:textId="77777777" w:rsidR="00BC34FF" w:rsidRDefault="00000000">
            <w:pPr>
              <w:jc w:val="center"/>
              <w:rPr>
                <w:color w:val="000000"/>
                <w:sz w:val="18"/>
                <w:szCs w:val="18"/>
              </w:rPr>
            </w:pPr>
            <w:r>
              <w:rPr>
                <w:color w:val="000000"/>
                <w:sz w:val="18"/>
                <w:szCs w:val="18"/>
              </w:rPr>
              <w:t>课程目标</w:t>
            </w:r>
            <w:r>
              <w:rPr>
                <w:color w:val="000000"/>
                <w:sz w:val="18"/>
                <w:szCs w:val="18"/>
              </w:rPr>
              <w:t>1</w:t>
            </w:r>
          </w:p>
          <w:p w14:paraId="48316062" w14:textId="77777777" w:rsidR="00BC34FF" w:rsidRDefault="00000000">
            <w:pPr>
              <w:jc w:val="center"/>
              <w:rPr>
                <w:color w:val="000000"/>
                <w:sz w:val="18"/>
                <w:szCs w:val="18"/>
              </w:rPr>
            </w:pPr>
            <w:r>
              <w:rPr>
                <w:sz w:val="18"/>
                <w:szCs w:val="18"/>
              </w:rPr>
              <w:t>（</w:t>
            </w:r>
            <w:r>
              <w:rPr>
                <w:rFonts w:hint="eastAsia"/>
                <w:sz w:val="18"/>
                <w:szCs w:val="18"/>
              </w:rPr>
              <w:t>12</w:t>
            </w:r>
            <w:r>
              <w:rPr>
                <w:sz w:val="18"/>
                <w:szCs w:val="18"/>
              </w:rPr>
              <w:t>%</w:t>
            </w:r>
            <w:r>
              <w:rPr>
                <w:sz w:val="18"/>
                <w:szCs w:val="18"/>
              </w:rPr>
              <w:t>）</w:t>
            </w:r>
          </w:p>
        </w:tc>
        <w:tc>
          <w:tcPr>
            <w:tcW w:w="1064" w:type="dxa"/>
            <w:tcBorders>
              <w:top w:val="single" w:sz="4" w:space="0" w:color="000000"/>
              <w:left w:val="nil"/>
              <w:bottom w:val="single" w:sz="4" w:space="0" w:color="000000"/>
              <w:right w:val="single" w:sz="4" w:space="0" w:color="000000"/>
            </w:tcBorders>
            <w:vAlign w:val="center"/>
          </w:tcPr>
          <w:p w14:paraId="294B6984" w14:textId="77777777" w:rsidR="00BC34FF" w:rsidRDefault="00000000">
            <w:pPr>
              <w:adjustRightInd w:val="0"/>
              <w:snapToGrid w:val="0"/>
              <w:rPr>
                <w:color w:val="000000"/>
                <w:sz w:val="18"/>
                <w:szCs w:val="18"/>
              </w:rPr>
            </w:pPr>
            <w:r>
              <w:rPr>
                <w:color w:val="000000"/>
                <w:sz w:val="18"/>
                <w:szCs w:val="18"/>
              </w:rPr>
              <w:t>考核学生预习、复习、课堂参与情况。</w:t>
            </w:r>
          </w:p>
        </w:tc>
        <w:tc>
          <w:tcPr>
            <w:tcW w:w="1248" w:type="dxa"/>
            <w:tcBorders>
              <w:top w:val="single" w:sz="4" w:space="0" w:color="000000"/>
              <w:left w:val="nil"/>
              <w:bottom w:val="single" w:sz="4" w:space="0" w:color="000000"/>
              <w:right w:val="single" w:sz="4" w:space="0" w:color="000000"/>
            </w:tcBorders>
          </w:tcPr>
          <w:p w14:paraId="4D1BC598" w14:textId="77777777" w:rsidR="00BC34FF"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D782D7D" w14:textId="77777777" w:rsidR="00BC34FF"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4675E303"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392B252"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1DCFD187" w14:textId="77777777" w:rsidR="00BC34FF"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48A5E46F" w14:textId="77777777" w:rsidR="00BC34FF" w:rsidRDefault="00BC34FF">
            <w:pPr>
              <w:adjustRightInd w:val="0"/>
              <w:snapToGrid w:val="0"/>
              <w:rPr>
                <w:color w:val="000000"/>
                <w:sz w:val="18"/>
                <w:szCs w:val="18"/>
              </w:rPr>
            </w:pPr>
          </w:p>
        </w:tc>
      </w:tr>
      <w:tr w:rsidR="00BC34FF" w14:paraId="06A145F5" w14:textId="77777777">
        <w:trPr>
          <w:trHeight w:val="709"/>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77155249" w14:textId="77777777" w:rsidR="00BC34FF" w:rsidRDefault="00000000">
            <w:pPr>
              <w:jc w:val="center"/>
              <w:rPr>
                <w:color w:val="000000"/>
                <w:sz w:val="18"/>
                <w:szCs w:val="18"/>
              </w:rPr>
            </w:pPr>
            <w:r>
              <w:rPr>
                <w:color w:val="000000"/>
                <w:sz w:val="18"/>
                <w:szCs w:val="18"/>
              </w:rPr>
              <w:t>课程目标</w:t>
            </w:r>
            <w:r>
              <w:rPr>
                <w:color w:val="000000"/>
                <w:sz w:val="18"/>
                <w:szCs w:val="18"/>
              </w:rPr>
              <w:t>2</w:t>
            </w:r>
          </w:p>
          <w:p w14:paraId="0802B555" w14:textId="77777777" w:rsidR="00BC34FF" w:rsidRDefault="00000000">
            <w:pPr>
              <w:jc w:val="center"/>
              <w:rPr>
                <w:color w:val="000000"/>
                <w:sz w:val="18"/>
                <w:szCs w:val="18"/>
              </w:rPr>
            </w:pPr>
            <w:r>
              <w:rPr>
                <w:sz w:val="18"/>
                <w:szCs w:val="18"/>
              </w:rPr>
              <w:t>（</w:t>
            </w:r>
            <w:r>
              <w:rPr>
                <w:rFonts w:hint="eastAsia"/>
                <w:sz w:val="18"/>
                <w:szCs w:val="18"/>
              </w:rPr>
              <w:t>8</w:t>
            </w:r>
            <w:r>
              <w:rPr>
                <w:sz w:val="18"/>
                <w:szCs w:val="18"/>
              </w:rPr>
              <w:t>%</w:t>
            </w:r>
            <w:r>
              <w:rPr>
                <w:sz w:val="18"/>
                <w:szCs w:val="18"/>
              </w:rPr>
              <w:t>）</w:t>
            </w:r>
          </w:p>
        </w:tc>
        <w:tc>
          <w:tcPr>
            <w:tcW w:w="1064" w:type="dxa"/>
            <w:tcBorders>
              <w:top w:val="single" w:sz="4" w:space="0" w:color="000000"/>
              <w:left w:val="nil"/>
              <w:bottom w:val="single" w:sz="4" w:space="0" w:color="000000"/>
              <w:right w:val="single" w:sz="4" w:space="0" w:color="000000"/>
            </w:tcBorders>
            <w:vAlign w:val="center"/>
          </w:tcPr>
          <w:p w14:paraId="6AF32643" w14:textId="77777777" w:rsidR="00BC34FF" w:rsidRDefault="00000000">
            <w:pPr>
              <w:adjustRightInd w:val="0"/>
              <w:snapToGrid w:val="0"/>
              <w:rPr>
                <w:color w:val="000000"/>
                <w:sz w:val="18"/>
                <w:szCs w:val="18"/>
              </w:rPr>
            </w:pPr>
            <w:r>
              <w:rPr>
                <w:color w:val="000000"/>
                <w:sz w:val="18"/>
                <w:szCs w:val="18"/>
              </w:rPr>
              <w:t>考核学生预习、复习、课堂参与情况。</w:t>
            </w:r>
          </w:p>
        </w:tc>
        <w:tc>
          <w:tcPr>
            <w:tcW w:w="1248" w:type="dxa"/>
            <w:tcBorders>
              <w:top w:val="single" w:sz="4" w:space="0" w:color="000000"/>
              <w:left w:val="nil"/>
              <w:bottom w:val="single" w:sz="4" w:space="0" w:color="000000"/>
              <w:right w:val="single" w:sz="4" w:space="0" w:color="000000"/>
            </w:tcBorders>
          </w:tcPr>
          <w:p w14:paraId="0D0FD4E0" w14:textId="77777777" w:rsidR="00BC34FF"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36644A8" w14:textId="77777777" w:rsidR="00BC34FF"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7564AC1B"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22B8829"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4B136C94" w14:textId="77777777" w:rsidR="00BC34FF"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433941E2" w14:textId="77777777" w:rsidR="00BC34FF" w:rsidRDefault="00BC34FF">
            <w:pPr>
              <w:adjustRightInd w:val="0"/>
              <w:snapToGrid w:val="0"/>
              <w:rPr>
                <w:color w:val="000000"/>
                <w:sz w:val="18"/>
                <w:szCs w:val="18"/>
              </w:rPr>
            </w:pPr>
          </w:p>
        </w:tc>
      </w:tr>
    </w:tbl>
    <w:p w14:paraId="74058D16" w14:textId="77777777" w:rsidR="00BC34FF" w:rsidRDefault="00000000">
      <w:pPr>
        <w:rPr>
          <w:szCs w:val="21"/>
        </w:rPr>
      </w:pPr>
      <w:r>
        <w:rPr>
          <w:rFonts w:hint="eastAsia"/>
          <w:szCs w:val="21"/>
        </w:rPr>
        <w:t>（</w:t>
      </w:r>
      <w:r>
        <w:rPr>
          <w:rFonts w:hint="eastAsia"/>
          <w:szCs w:val="21"/>
        </w:rPr>
        <w:t>2</w:t>
      </w:r>
      <w:r>
        <w:rPr>
          <w:rFonts w:hint="eastAsia"/>
          <w:szCs w:val="21"/>
        </w:rPr>
        <w:t>）</w:t>
      </w:r>
      <w:r>
        <w:rPr>
          <w:szCs w:val="21"/>
        </w:rPr>
        <w:t>作业评分标准</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1438"/>
        <w:gridCol w:w="1438"/>
        <w:gridCol w:w="1438"/>
        <w:gridCol w:w="1438"/>
        <w:gridCol w:w="1570"/>
      </w:tblGrid>
      <w:tr w:rsidR="00BC34FF" w14:paraId="18A6D890" w14:textId="77777777">
        <w:trPr>
          <w:trHeight w:val="949"/>
          <w:jc w:val="center"/>
        </w:trPr>
        <w:tc>
          <w:tcPr>
            <w:tcW w:w="1326" w:type="dxa"/>
            <w:tcBorders>
              <w:tl2br w:val="single" w:sz="4" w:space="0" w:color="auto"/>
            </w:tcBorders>
            <w:vAlign w:val="center"/>
          </w:tcPr>
          <w:p w14:paraId="140270F8" w14:textId="77777777" w:rsidR="00BC34FF" w:rsidRDefault="00000000">
            <w:pPr>
              <w:jc w:val="center"/>
              <w:rPr>
                <w:szCs w:val="21"/>
              </w:rPr>
            </w:pPr>
            <w:r>
              <w:t xml:space="preserve">  </w:t>
            </w:r>
            <w:r>
              <w:t>成绩</w:t>
            </w:r>
          </w:p>
          <w:p w14:paraId="3CB483D4" w14:textId="77777777" w:rsidR="00BC34FF" w:rsidRDefault="00BC34FF">
            <w:pPr>
              <w:ind w:firstLineChars="300" w:firstLine="630"/>
              <w:jc w:val="center"/>
              <w:rPr>
                <w:szCs w:val="21"/>
              </w:rPr>
            </w:pPr>
          </w:p>
          <w:p w14:paraId="74323C85" w14:textId="77777777" w:rsidR="00BC34FF" w:rsidRDefault="00000000">
            <w:pPr>
              <w:rPr>
                <w:szCs w:val="21"/>
              </w:rPr>
            </w:pPr>
            <w:r>
              <w:rPr>
                <w:szCs w:val="21"/>
              </w:rPr>
              <w:t>课程目标</w:t>
            </w:r>
          </w:p>
        </w:tc>
        <w:tc>
          <w:tcPr>
            <w:tcW w:w="1438" w:type="dxa"/>
            <w:vAlign w:val="center"/>
          </w:tcPr>
          <w:p w14:paraId="4648B8B8" w14:textId="77777777" w:rsidR="00BC34FF" w:rsidRDefault="00000000">
            <w:pPr>
              <w:ind w:firstLineChars="100" w:firstLine="210"/>
              <w:jc w:val="center"/>
              <w:rPr>
                <w:szCs w:val="21"/>
              </w:rPr>
            </w:pPr>
            <w:r>
              <w:rPr>
                <w:szCs w:val="21"/>
              </w:rPr>
              <w:t>优秀</w:t>
            </w:r>
          </w:p>
          <w:p w14:paraId="6EE3552A" w14:textId="77777777" w:rsidR="00BC34FF" w:rsidRDefault="00000000">
            <w:pPr>
              <w:jc w:val="center"/>
              <w:rPr>
                <w:szCs w:val="21"/>
              </w:rPr>
            </w:pPr>
            <w:r>
              <w:rPr>
                <w:szCs w:val="21"/>
              </w:rPr>
              <w:t>（</w:t>
            </w:r>
            <w:r>
              <w:rPr>
                <w:szCs w:val="21"/>
              </w:rPr>
              <w:t>90-100</w:t>
            </w:r>
            <w:r>
              <w:rPr>
                <w:szCs w:val="21"/>
              </w:rPr>
              <w:t>分）</w:t>
            </w:r>
          </w:p>
        </w:tc>
        <w:tc>
          <w:tcPr>
            <w:tcW w:w="1438" w:type="dxa"/>
            <w:vAlign w:val="center"/>
          </w:tcPr>
          <w:p w14:paraId="224722CC" w14:textId="77777777" w:rsidR="00BC34FF" w:rsidRDefault="00000000">
            <w:pPr>
              <w:jc w:val="center"/>
              <w:rPr>
                <w:szCs w:val="21"/>
              </w:rPr>
            </w:pPr>
            <w:r>
              <w:rPr>
                <w:szCs w:val="21"/>
              </w:rPr>
              <w:t>良好</w:t>
            </w:r>
          </w:p>
          <w:p w14:paraId="1E0EAD60" w14:textId="77777777" w:rsidR="00BC34FF" w:rsidRDefault="00000000">
            <w:pPr>
              <w:jc w:val="center"/>
              <w:rPr>
                <w:szCs w:val="21"/>
              </w:rPr>
            </w:pPr>
            <w:r>
              <w:rPr>
                <w:szCs w:val="21"/>
              </w:rPr>
              <w:t>（</w:t>
            </w:r>
            <w:r>
              <w:rPr>
                <w:szCs w:val="21"/>
              </w:rPr>
              <w:t>80-89</w:t>
            </w:r>
            <w:r>
              <w:rPr>
                <w:szCs w:val="21"/>
              </w:rPr>
              <w:t>分）</w:t>
            </w:r>
          </w:p>
        </w:tc>
        <w:tc>
          <w:tcPr>
            <w:tcW w:w="1438" w:type="dxa"/>
            <w:vAlign w:val="center"/>
          </w:tcPr>
          <w:p w14:paraId="341DF75E" w14:textId="77777777" w:rsidR="00BC34FF" w:rsidRDefault="00000000">
            <w:pPr>
              <w:jc w:val="center"/>
              <w:rPr>
                <w:szCs w:val="21"/>
              </w:rPr>
            </w:pPr>
            <w:r>
              <w:rPr>
                <w:szCs w:val="21"/>
              </w:rPr>
              <w:t>中等</w:t>
            </w:r>
          </w:p>
          <w:p w14:paraId="7CA7B387" w14:textId="77777777" w:rsidR="00BC34FF" w:rsidRDefault="00000000">
            <w:pPr>
              <w:jc w:val="center"/>
              <w:rPr>
                <w:szCs w:val="21"/>
              </w:rPr>
            </w:pPr>
            <w:r>
              <w:rPr>
                <w:szCs w:val="21"/>
              </w:rPr>
              <w:t>（</w:t>
            </w:r>
            <w:r>
              <w:rPr>
                <w:szCs w:val="21"/>
              </w:rPr>
              <w:t>70-79</w:t>
            </w:r>
            <w:r>
              <w:rPr>
                <w:szCs w:val="21"/>
              </w:rPr>
              <w:t>分）</w:t>
            </w:r>
          </w:p>
        </w:tc>
        <w:tc>
          <w:tcPr>
            <w:tcW w:w="1438" w:type="dxa"/>
            <w:vAlign w:val="center"/>
          </w:tcPr>
          <w:p w14:paraId="489F2ED7" w14:textId="77777777" w:rsidR="00BC34FF" w:rsidRDefault="00000000">
            <w:pPr>
              <w:jc w:val="center"/>
              <w:rPr>
                <w:szCs w:val="21"/>
              </w:rPr>
            </w:pPr>
            <w:r>
              <w:rPr>
                <w:szCs w:val="21"/>
              </w:rPr>
              <w:t>及格</w:t>
            </w:r>
          </w:p>
          <w:p w14:paraId="1DD4BE0E" w14:textId="77777777" w:rsidR="00BC34FF" w:rsidRDefault="00000000">
            <w:pPr>
              <w:jc w:val="center"/>
              <w:rPr>
                <w:szCs w:val="21"/>
              </w:rPr>
            </w:pPr>
            <w:r>
              <w:rPr>
                <w:szCs w:val="21"/>
              </w:rPr>
              <w:t>（</w:t>
            </w:r>
            <w:r>
              <w:rPr>
                <w:szCs w:val="21"/>
              </w:rPr>
              <w:t>60-69</w:t>
            </w:r>
            <w:r>
              <w:rPr>
                <w:szCs w:val="21"/>
              </w:rPr>
              <w:t>分）</w:t>
            </w:r>
          </w:p>
        </w:tc>
        <w:tc>
          <w:tcPr>
            <w:tcW w:w="1570" w:type="dxa"/>
            <w:vAlign w:val="center"/>
          </w:tcPr>
          <w:p w14:paraId="058BF1A9" w14:textId="77777777" w:rsidR="00BC34FF" w:rsidRDefault="00000000">
            <w:pPr>
              <w:jc w:val="center"/>
              <w:rPr>
                <w:szCs w:val="21"/>
              </w:rPr>
            </w:pPr>
            <w:r>
              <w:rPr>
                <w:szCs w:val="21"/>
              </w:rPr>
              <w:t>不及格</w:t>
            </w:r>
          </w:p>
          <w:p w14:paraId="64C29A50" w14:textId="77777777" w:rsidR="00BC34FF" w:rsidRDefault="00000000">
            <w:pPr>
              <w:jc w:val="center"/>
              <w:rPr>
                <w:szCs w:val="21"/>
              </w:rPr>
            </w:pPr>
            <w:r>
              <w:rPr>
                <w:szCs w:val="21"/>
              </w:rPr>
              <w:t>（</w:t>
            </w:r>
            <w:r>
              <w:rPr>
                <w:szCs w:val="21"/>
              </w:rPr>
              <w:t>&lt;60</w:t>
            </w:r>
            <w:r>
              <w:rPr>
                <w:szCs w:val="21"/>
              </w:rPr>
              <w:t>分）</w:t>
            </w:r>
          </w:p>
        </w:tc>
      </w:tr>
      <w:tr w:rsidR="00BC34FF" w14:paraId="4BE1EB35" w14:textId="77777777">
        <w:trPr>
          <w:trHeight w:val="1218"/>
          <w:jc w:val="center"/>
        </w:trPr>
        <w:tc>
          <w:tcPr>
            <w:tcW w:w="1326" w:type="dxa"/>
            <w:vAlign w:val="center"/>
          </w:tcPr>
          <w:p w14:paraId="53CEDC8F" w14:textId="77777777" w:rsidR="00BC34FF" w:rsidRDefault="00000000">
            <w:pPr>
              <w:rPr>
                <w:sz w:val="18"/>
                <w:szCs w:val="18"/>
              </w:rPr>
            </w:pPr>
            <w:r>
              <w:rPr>
                <w:sz w:val="18"/>
                <w:szCs w:val="18"/>
              </w:rPr>
              <w:t>课程目标</w:t>
            </w:r>
            <w:r>
              <w:rPr>
                <w:sz w:val="18"/>
                <w:szCs w:val="18"/>
              </w:rPr>
              <w:t>1</w:t>
            </w:r>
          </w:p>
          <w:p w14:paraId="41F04865" w14:textId="77777777" w:rsidR="00BC34FF" w:rsidRDefault="00000000">
            <w:pPr>
              <w:jc w:val="center"/>
              <w:rPr>
                <w:sz w:val="18"/>
                <w:szCs w:val="18"/>
              </w:rPr>
            </w:pPr>
            <w:r>
              <w:rPr>
                <w:sz w:val="18"/>
                <w:szCs w:val="18"/>
              </w:rPr>
              <w:t>（</w:t>
            </w:r>
            <w:r>
              <w:rPr>
                <w:rFonts w:hint="eastAsia"/>
                <w:sz w:val="18"/>
                <w:szCs w:val="18"/>
              </w:rPr>
              <w:t>4</w:t>
            </w:r>
            <w:r>
              <w:rPr>
                <w:sz w:val="18"/>
                <w:szCs w:val="18"/>
              </w:rPr>
              <w:t>%</w:t>
            </w:r>
            <w:r>
              <w:rPr>
                <w:sz w:val="18"/>
                <w:szCs w:val="18"/>
              </w:rPr>
              <w:t>）</w:t>
            </w:r>
          </w:p>
        </w:tc>
        <w:tc>
          <w:tcPr>
            <w:tcW w:w="1438" w:type="dxa"/>
          </w:tcPr>
          <w:p w14:paraId="3A161A7E" w14:textId="77777777" w:rsidR="00BC34FF" w:rsidRDefault="00000000">
            <w:pPr>
              <w:jc w:val="left"/>
              <w:rPr>
                <w:sz w:val="18"/>
                <w:szCs w:val="18"/>
              </w:rPr>
            </w:pPr>
            <w:r>
              <w:rPr>
                <w:sz w:val="18"/>
                <w:szCs w:val="18"/>
              </w:rPr>
              <w:t>按时上交，书写规范工整；运用所学理论知识和公式正确，计算步骤完整，计算结果正确</w:t>
            </w:r>
            <w:r>
              <w:rPr>
                <w:rFonts w:hint="eastAsia"/>
                <w:sz w:val="18"/>
                <w:szCs w:val="18"/>
              </w:rPr>
              <w:t>。</w:t>
            </w:r>
          </w:p>
        </w:tc>
        <w:tc>
          <w:tcPr>
            <w:tcW w:w="1438" w:type="dxa"/>
          </w:tcPr>
          <w:p w14:paraId="7D031868" w14:textId="77777777" w:rsidR="00BC34FF" w:rsidRDefault="00000000">
            <w:pPr>
              <w:jc w:val="left"/>
              <w:rPr>
                <w:sz w:val="18"/>
                <w:szCs w:val="18"/>
              </w:rPr>
            </w:pPr>
            <w:r>
              <w:rPr>
                <w:sz w:val="18"/>
                <w:szCs w:val="18"/>
              </w:rPr>
              <w:t>按时上交，书写工整；运用所学理论知识和公式正确，计算步骤较完整，计算结果正确</w:t>
            </w:r>
            <w:r>
              <w:rPr>
                <w:rFonts w:hint="eastAsia"/>
                <w:sz w:val="18"/>
                <w:szCs w:val="18"/>
              </w:rPr>
              <w:t>。</w:t>
            </w:r>
          </w:p>
        </w:tc>
        <w:tc>
          <w:tcPr>
            <w:tcW w:w="1438" w:type="dxa"/>
          </w:tcPr>
          <w:p w14:paraId="7ACC364E" w14:textId="77777777" w:rsidR="00BC34FF" w:rsidRDefault="00000000">
            <w:pPr>
              <w:jc w:val="left"/>
              <w:rPr>
                <w:sz w:val="18"/>
                <w:szCs w:val="18"/>
              </w:rPr>
            </w:pPr>
            <w:r>
              <w:rPr>
                <w:sz w:val="18"/>
                <w:szCs w:val="18"/>
              </w:rPr>
              <w:t>按时上交，书写较工整；运用所学理论知识和公式正确，计算步骤较完整，计算结果基本正确</w:t>
            </w:r>
            <w:r>
              <w:rPr>
                <w:rFonts w:hint="eastAsia"/>
                <w:sz w:val="18"/>
                <w:szCs w:val="18"/>
              </w:rPr>
              <w:t>。</w:t>
            </w:r>
          </w:p>
        </w:tc>
        <w:tc>
          <w:tcPr>
            <w:tcW w:w="1438" w:type="dxa"/>
          </w:tcPr>
          <w:p w14:paraId="074C372A" w14:textId="77777777" w:rsidR="00BC34FF" w:rsidRDefault="00000000">
            <w:pPr>
              <w:jc w:val="left"/>
              <w:rPr>
                <w:sz w:val="18"/>
                <w:szCs w:val="18"/>
              </w:rPr>
            </w:pPr>
            <w:r>
              <w:rPr>
                <w:sz w:val="18"/>
                <w:szCs w:val="18"/>
              </w:rPr>
              <w:t>按时上交，书写潦草；运用所学理论知识和公式基本正确，计算步骤简单，计算结果基本正确</w:t>
            </w:r>
            <w:r>
              <w:rPr>
                <w:rFonts w:hint="eastAsia"/>
                <w:sz w:val="18"/>
                <w:szCs w:val="18"/>
              </w:rPr>
              <w:t>。</w:t>
            </w:r>
          </w:p>
        </w:tc>
        <w:tc>
          <w:tcPr>
            <w:tcW w:w="1570" w:type="dxa"/>
          </w:tcPr>
          <w:p w14:paraId="11ECFE3B" w14:textId="77777777" w:rsidR="00BC34FF" w:rsidRDefault="00000000">
            <w:pPr>
              <w:jc w:val="left"/>
              <w:rPr>
                <w:sz w:val="18"/>
                <w:szCs w:val="18"/>
              </w:rPr>
            </w:pPr>
            <w:r>
              <w:rPr>
                <w:sz w:val="18"/>
                <w:szCs w:val="18"/>
              </w:rPr>
              <w:t>不按时上交书写潦草；运用所学理论知识和公式不正确，计算步骤较少，计算结果不正确</w:t>
            </w:r>
            <w:r>
              <w:rPr>
                <w:rFonts w:hint="eastAsia"/>
                <w:sz w:val="18"/>
                <w:szCs w:val="18"/>
              </w:rPr>
              <w:t>。</w:t>
            </w:r>
          </w:p>
        </w:tc>
      </w:tr>
      <w:tr w:rsidR="00BC34FF" w14:paraId="5CFA3BE3" w14:textId="77777777">
        <w:trPr>
          <w:trHeight w:val="1181"/>
          <w:jc w:val="center"/>
        </w:trPr>
        <w:tc>
          <w:tcPr>
            <w:tcW w:w="1326" w:type="dxa"/>
            <w:vAlign w:val="center"/>
          </w:tcPr>
          <w:p w14:paraId="35093EED" w14:textId="77777777" w:rsidR="00BC34FF" w:rsidRDefault="00000000">
            <w:pPr>
              <w:rPr>
                <w:sz w:val="18"/>
                <w:szCs w:val="18"/>
              </w:rPr>
            </w:pPr>
            <w:r>
              <w:rPr>
                <w:sz w:val="18"/>
                <w:szCs w:val="18"/>
              </w:rPr>
              <w:t>课程目标</w:t>
            </w:r>
            <w:r>
              <w:rPr>
                <w:sz w:val="18"/>
                <w:szCs w:val="18"/>
              </w:rPr>
              <w:t>2</w:t>
            </w:r>
          </w:p>
          <w:p w14:paraId="3EBFC870" w14:textId="77777777" w:rsidR="00BC34FF" w:rsidRDefault="00000000">
            <w:pPr>
              <w:jc w:val="center"/>
              <w:rPr>
                <w:sz w:val="18"/>
                <w:szCs w:val="18"/>
              </w:rPr>
            </w:pPr>
            <w:r>
              <w:rPr>
                <w:sz w:val="18"/>
                <w:szCs w:val="18"/>
              </w:rPr>
              <w:t>（</w:t>
            </w:r>
            <w:r>
              <w:rPr>
                <w:rFonts w:hint="eastAsia"/>
                <w:sz w:val="18"/>
                <w:szCs w:val="18"/>
              </w:rPr>
              <w:t>6</w:t>
            </w:r>
            <w:r>
              <w:rPr>
                <w:sz w:val="18"/>
                <w:szCs w:val="18"/>
              </w:rPr>
              <w:t>%</w:t>
            </w:r>
            <w:r>
              <w:rPr>
                <w:sz w:val="18"/>
                <w:szCs w:val="18"/>
              </w:rPr>
              <w:t>）</w:t>
            </w:r>
          </w:p>
        </w:tc>
        <w:tc>
          <w:tcPr>
            <w:tcW w:w="1438" w:type="dxa"/>
          </w:tcPr>
          <w:p w14:paraId="5E794F52" w14:textId="77777777" w:rsidR="00BC34FF" w:rsidRDefault="00000000">
            <w:pPr>
              <w:jc w:val="left"/>
              <w:rPr>
                <w:sz w:val="18"/>
                <w:szCs w:val="18"/>
              </w:rPr>
            </w:pPr>
            <w:r>
              <w:rPr>
                <w:sz w:val="18"/>
                <w:szCs w:val="18"/>
              </w:rPr>
              <w:t>按时上交，书写规范工整；运用所学理论知识和公式正确，计算步骤完整，计算结果正确</w:t>
            </w:r>
            <w:r>
              <w:rPr>
                <w:rFonts w:hint="eastAsia"/>
                <w:sz w:val="18"/>
                <w:szCs w:val="18"/>
              </w:rPr>
              <w:t>，能准确画出电气控制元件和电路图。</w:t>
            </w:r>
          </w:p>
        </w:tc>
        <w:tc>
          <w:tcPr>
            <w:tcW w:w="1438" w:type="dxa"/>
          </w:tcPr>
          <w:p w14:paraId="6EE4E66F" w14:textId="77777777" w:rsidR="00BC34FF" w:rsidRDefault="00000000">
            <w:pPr>
              <w:jc w:val="left"/>
              <w:rPr>
                <w:sz w:val="18"/>
                <w:szCs w:val="18"/>
              </w:rPr>
            </w:pPr>
            <w:r>
              <w:rPr>
                <w:sz w:val="18"/>
                <w:szCs w:val="18"/>
              </w:rPr>
              <w:t>按时上交，书写工整；运用所学理论知识和公式正确，计算步骤较完整，计算结果正确</w:t>
            </w:r>
            <w:r>
              <w:rPr>
                <w:rFonts w:hint="eastAsia"/>
                <w:sz w:val="18"/>
                <w:szCs w:val="18"/>
              </w:rPr>
              <w:t>，较准确画出电气控制元件和电路图。</w:t>
            </w:r>
          </w:p>
        </w:tc>
        <w:tc>
          <w:tcPr>
            <w:tcW w:w="1438" w:type="dxa"/>
          </w:tcPr>
          <w:p w14:paraId="5E6934DF" w14:textId="77777777" w:rsidR="00BC34FF" w:rsidRDefault="00000000">
            <w:pPr>
              <w:jc w:val="left"/>
              <w:rPr>
                <w:sz w:val="18"/>
                <w:szCs w:val="18"/>
              </w:rPr>
            </w:pPr>
            <w:r>
              <w:rPr>
                <w:sz w:val="18"/>
                <w:szCs w:val="18"/>
              </w:rPr>
              <w:t>按时上交，书写较工整；运用所学理论知识和公式正确，计算步骤较完整，计算结果基本正确</w:t>
            </w:r>
            <w:r>
              <w:rPr>
                <w:rFonts w:hint="eastAsia"/>
                <w:sz w:val="18"/>
                <w:szCs w:val="18"/>
              </w:rPr>
              <w:t>，基本准确画出电气控制元件和电路图。</w:t>
            </w:r>
          </w:p>
        </w:tc>
        <w:tc>
          <w:tcPr>
            <w:tcW w:w="1438" w:type="dxa"/>
          </w:tcPr>
          <w:p w14:paraId="051E354B" w14:textId="77777777" w:rsidR="00BC34FF" w:rsidRDefault="00000000">
            <w:pPr>
              <w:jc w:val="left"/>
              <w:rPr>
                <w:sz w:val="18"/>
                <w:szCs w:val="18"/>
              </w:rPr>
            </w:pPr>
            <w:r>
              <w:rPr>
                <w:sz w:val="18"/>
                <w:szCs w:val="18"/>
              </w:rPr>
              <w:t>按时上交，书写潦草；运用所学理论知识和公式基本正确，计算步骤简单，计算结果基本正确</w:t>
            </w:r>
            <w:r>
              <w:rPr>
                <w:rFonts w:hint="eastAsia"/>
                <w:sz w:val="18"/>
                <w:szCs w:val="18"/>
              </w:rPr>
              <w:t>，基本准确画出电气控制元件和电路图。</w:t>
            </w:r>
          </w:p>
        </w:tc>
        <w:tc>
          <w:tcPr>
            <w:tcW w:w="1570" w:type="dxa"/>
          </w:tcPr>
          <w:p w14:paraId="72EF2F65" w14:textId="77777777" w:rsidR="00BC34FF" w:rsidRDefault="00000000">
            <w:pPr>
              <w:jc w:val="left"/>
              <w:rPr>
                <w:sz w:val="18"/>
                <w:szCs w:val="18"/>
              </w:rPr>
            </w:pPr>
            <w:r>
              <w:rPr>
                <w:sz w:val="18"/>
                <w:szCs w:val="18"/>
              </w:rPr>
              <w:t>不按时上交书写潦草；运用所学理论知识和公式不正确，计算步骤较少，计算结果不正确</w:t>
            </w:r>
            <w:r>
              <w:rPr>
                <w:rFonts w:hint="eastAsia"/>
                <w:sz w:val="18"/>
                <w:szCs w:val="18"/>
              </w:rPr>
              <w:t>，不能准确画出电气控制元件和电路图。</w:t>
            </w:r>
          </w:p>
        </w:tc>
      </w:tr>
    </w:tbl>
    <w:p w14:paraId="06D85999" w14:textId="77777777" w:rsidR="00BC34FF" w:rsidRDefault="00000000">
      <w:pPr>
        <w:rPr>
          <w:szCs w:val="21"/>
        </w:rPr>
      </w:pPr>
      <w:r>
        <w:rPr>
          <w:rFonts w:hint="eastAsia"/>
          <w:szCs w:val="21"/>
        </w:rPr>
        <w:t>（</w:t>
      </w:r>
      <w:r>
        <w:rPr>
          <w:rFonts w:hint="eastAsia"/>
          <w:szCs w:val="21"/>
        </w:rPr>
        <w:t>3</w:t>
      </w:r>
      <w:r>
        <w:rPr>
          <w:rFonts w:hint="eastAsia"/>
          <w:szCs w:val="21"/>
        </w:rPr>
        <w:t>）</w:t>
      </w:r>
      <w:r>
        <w:rPr>
          <w:szCs w:val="21"/>
        </w:rPr>
        <w:t>实验环节考核</w:t>
      </w:r>
      <w:r>
        <w:rPr>
          <w:rFonts w:hint="eastAsia"/>
          <w:szCs w:val="21"/>
        </w:rPr>
        <w:t>及</w:t>
      </w:r>
      <w:r>
        <w:rPr>
          <w:szCs w:val="21"/>
        </w:rPr>
        <w:t>评价标准</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685"/>
        <w:gridCol w:w="1466"/>
        <w:gridCol w:w="1467"/>
        <w:gridCol w:w="1319"/>
        <w:gridCol w:w="1340"/>
      </w:tblGrid>
      <w:tr w:rsidR="00BC34FF" w14:paraId="577FC830" w14:textId="77777777">
        <w:trPr>
          <w:trHeight w:val="949"/>
          <w:jc w:val="center"/>
        </w:trPr>
        <w:tc>
          <w:tcPr>
            <w:tcW w:w="1221" w:type="dxa"/>
            <w:tcBorders>
              <w:tl2br w:val="single" w:sz="4" w:space="0" w:color="auto"/>
            </w:tcBorders>
            <w:vAlign w:val="center"/>
          </w:tcPr>
          <w:p w14:paraId="34F1E5CD" w14:textId="77777777" w:rsidR="00BC34FF" w:rsidRDefault="00000000">
            <w:pPr>
              <w:jc w:val="center"/>
              <w:rPr>
                <w:szCs w:val="21"/>
              </w:rPr>
            </w:pPr>
            <w:r>
              <w:lastRenderedPageBreak/>
              <w:t xml:space="preserve">  </w:t>
            </w:r>
            <w:r>
              <w:t>成绩</w:t>
            </w:r>
          </w:p>
          <w:p w14:paraId="3F09AB2F" w14:textId="77777777" w:rsidR="00BC34FF" w:rsidRDefault="00BC34FF">
            <w:pPr>
              <w:rPr>
                <w:szCs w:val="21"/>
              </w:rPr>
            </w:pPr>
          </w:p>
          <w:p w14:paraId="70F90F60" w14:textId="77777777" w:rsidR="00BC34FF" w:rsidRDefault="00000000">
            <w:pPr>
              <w:rPr>
                <w:szCs w:val="21"/>
              </w:rPr>
            </w:pPr>
            <w:r>
              <w:rPr>
                <w:szCs w:val="21"/>
              </w:rPr>
              <w:t>课程目标</w:t>
            </w:r>
          </w:p>
        </w:tc>
        <w:tc>
          <w:tcPr>
            <w:tcW w:w="1685" w:type="dxa"/>
            <w:vAlign w:val="center"/>
          </w:tcPr>
          <w:p w14:paraId="1DCFC5E5" w14:textId="77777777" w:rsidR="00BC34FF" w:rsidRDefault="00000000">
            <w:pPr>
              <w:ind w:firstLineChars="100" w:firstLine="210"/>
              <w:jc w:val="center"/>
              <w:rPr>
                <w:szCs w:val="21"/>
              </w:rPr>
            </w:pPr>
            <w:r>
              <w:rPr>
                <w:szCs w:val="21"/>
              </w:rPr>
              <w:t>优秀</w:t>
            </w:r>
          </w:p>
          <w:p w14:paraId="46E7AAF2" w14:textId="77777777" w:rsidR="00BC34FF" w:rsidRDefault="00000000">
            <w:pPr>
              <w:jc w:val="center"/>
              <w:rPr>
                <w:szCs w:val="21"/>
              </w:rPr>
            </w:pPr>
            <w:r>
              <w:rPr>
                <w:szCs w:val="21"/>
              </w:rPr>
              <w:t>（</w:t>
            </w:r>
            <w:r>
              <w:rPr>
                <w:szCs w:val="21"/>
              </w:rPr>
              <w:t>90-100</w:t>
            </w:r>
            <w:r>
              <w:rPr>
                <w:szCs w:val="21"/>
              </w:rPr>
              <w:t>分）</w:t>
            </w:r>
          </w:p>
        </w:tc>
        <w:tc>
          <w:tcPr>
            <w:tcW w:w="1466" w:type="dxa"/>
            <w:vAlign w:val="center"/>
          </w:tcPr>
          <w:p w14:paraId="4095EE11" w14:textId="77777777" w:rsidR="00BC34FF" w:rsidRDefault="00000000">
            <w:pPr>
              <w:jc w:val="center"/>
              <w:rPr>
                <w:szCs w:val="21"/>
              </w:rPr>
            </w:pPr>
            <w:r>
              <w:rPr>
                <w:szCs w:val="21"/>
              </w:rPr>
              <w:t>良好</w:t>
            </w:r>
          </w:p>
          <w:p w14:paraId="52DAC815" w14:textId="77777777" w:rsidR="00BC34FF" w:rsidRDefault="00000000">
            <w:pPr>
              <w:jc w:val="center"/>
              <w:rPr>
                <w:szCs w:val="21"/>
              </w:rPr>
            </w:pPr>
            <w:r>
              <w:rPr>
                <w:szCs w:val="21"/>
              </w:rPr>
              <w:t>（</w:t>
            </w:r>
            <w:r>
              <w:rPr>
                <w:szCs w:val="21"/>
              </w:rPr>
              <w:t>80-89</w:t>
            </w:r>
            <w:r>
              <w:rPr>
                <w:szCs w:val="21"/>
              </w:rPr>
              <w:t>分）</w:t>
            </w:r>
          </w:p>
        </w:tc>
        <w:tc>
          <w:tcPr>
            <w:tcW w:w="1467" w:type="dxa"/>
            <w:vAlign w:val="center"/>
          </w:tcPr>
          <w:p w14:paraId="2E3AB987" w14:textId="77777777" w:rsidR="00BC34FF" w:rsidRDefault="00000000">
            <w:pPr>
              <w:jc w:val="center"/>
              <w:rPr>
                <w:szCs w:val="21"/>
              </w:rPr>
            </w:pPr>
            <w:r>
              <w:rPr>
                <w:szCs w:val="21"/>
              </w:rPr>
              <w:t>中等</w:t>
            </w:r>
          </w:p>
          <w:p w14:paraId="1DEC391A" w14:textId="77777777" w:rsidR="00BC34FF" w:rsidRDefault="00000000">
            <w:pPr>
              <w:jc w:val="center"/>
              <w:rPr>
                <w:szCs w:val="21"/>
              </w:rPr>
            </w:pPr>
            <w:r>
              <w:rPr>
                <w:szCs w:val="21"/>
              </w:rPr>
              <w:t>（</w:t>
            </w:r>
            <w:r>
              <w:rPr>
                <w:szCs w:val="21"/>
              </w:rPr>
              <w:t>70-79</w:t>
            </w:r>
            <w:r>
              <w:rPr>
                <w:szCs w:val="21"/>
              </w:rPr>
              <w:t>分）</w:t>
            </w:r>
          </w:p>
        </w:tc>
        <w:tc>
          <w:tcPr>
            <w:tcW w:w="1319" w:type="dxa"/>
            <w:vAlign w:val="center"/>
          </w:tcPr>
          <w:p w14:paraId="0A5751BF" w14:textId="77777777" w:rsidR="00BC34FF" w:rsidRDefault="00000000">
            <w:pPr>
              <w:jc w:val="center"/>
              <w:rPr>
                <w:szCs w:val="21"/>
              </w:rPr>
            </w:pPr>
            <w:r>
              <w:rPr>
                <w:szCs w:val="21"/>
              </w:rPr>
              <w:t>及格</w:t>
            </w:r>
          </w:p>
          <w:p w14:paraId="52E7C1CF" w14:textId="77777777" w:rsidR="00BC34FF" w:rsidRDefault="00000000">
            <w:pPr>
              <w:jc w:val="center"/>
              <w:rPr>
                <w:szCs w:val="21"/>
              </w:rPr>
            </w:pPr>
            <w:r>
              <w:rPr>
                <w:szCs w:val="21"/>
              </w:rPr>
              <w:t>（</w:t>
            </w:r>
            <w:r>
              <w:rPr>
                <w:szCs w:val="21"/>
              </w:rPr>
              <w:t>60-69</w:t>
            </w:r>
            <w:r>
              <w:rPr>
                <w:szCs w:val="21"/>
              </w:rPr>
              <w:t>分）</w:t>
            </w:r>
          </w:p>
        </w:tc>
        <w:tc>
          <w:tcPr>
            <w:tcW w:w="1340" w:type="dxa"/>
            <w:vAlign w:val="center"/>
          </w:tcPr>
          <w:p w14:paraId="20030F99" w14:textId="77777777" w:rsidR="00BC34FF" w:rsidRDefault="00000000">
            <w:pPr>
              <w:jc w:val="center"/>
              <w:rPr>
                <w:szCs w:val="21"/>
              </w:rPr>
            </w:pPr>
            <w:r>
              <w:rPr>
                <w:szCs w:val="21"/>
              </w:rPr>
              <w:t>不及格</w:t>
            </w:r>
          </w:p>
          <w:p w14:paraId="307A1B8D" w14:textId="77777777" w:rsidR="00BC34FF" w:rsidRDefault="00000000">
            <w:pPr>
              <w:jc w:val="center"/>
              <w:rPr>
                <w:szCs w:val="21"/>
              </w:rPr>
            </w:pPr>
            <w:r>
              <w:rPr>
                <w:szCs w:val="21"/>
              </w:rPr>
              <w:t>（</w:t>
            </w:r>
            <w:r>
              <w:rPr>
                <w:szCs w:val="21"/>
              </w:rPr>
              <w:t>&lt;60</w:t>
            </w:r>
            <w:r>
              <w:rPr>
                <w:szCs w:val="21"/>
              </w:rPr>
              <w:t>分）</w:t>
            </w:r>
          </w:p>
        </w:tc>
      </w:tr>
      <w:tr w:rsidR="00BC34FF" w14:paraId="1663E78B" w14:textId="77777777">
        <w:trPr>
          <w:trHeight w:val="2115"/>
          <w:jc w:val="center"/>
        </w:trPr>
        <w:tc>
          <w:tcPr>
            <w:tcW w:w="1221" w:type="dxa"/>
            <w:vAlign w:val="center"/>
          </w:tcPr>
          <w:p w14:paraId="5C2FBCB7" w14:textId="77777777" w:rsidR="00BC34FF" w:rsidRDefault="00000000">
            <w:pPr>
              <w:rPr>
                <w:sz w:val="18"/>
                <w:szCs w:val="18"/>
              </w:rPr>
            </w:pPr>
            <w:r>
              <w:rPr>
                <w:sz w:val="18"/>
                <w:szCs w:val="18"/>
              </w:rPr>
              <w:t>课程目标</w:t>
            </w:r>
            <w:r>
              <w:rPr>
                <w:rFonts w:hint="eastAsia"/>
                <w:sz w:val="18"/>
                <w:szCs w:val="18"/>
              </w:rPr>
              <w:t>3</w:t>
            </w:r>
          </w:p>
          <w:p w14:paraId="2E67AC2C" w14:textId="77777777" w:rsidR="00BC34FF" w:rsidRDefault="00000000">
            <w:pPr>
              <w:jc w:val="center"/>
              <w:rPr>
                <w:sz w:val="18"/>
                <w:szCs w:val="18"/>
              </w:rPr>
            </w:pPr>
            <w:r>
              <w:rPr>
                <w:sz w:val="18"/>
                <w:szCs w:val="18"/>
              </w:rPr>
              <w:t>（</w:t>
            </w:r>
            <w:r>
              <w:rPr>
                <w:rFonts w:hint="eastAsia"/>
                <w:sz w:val="18"/>
                <w:szCs w:val="18"/>
              </w:rPr>
              <w:t>10</w:t>
            </w:r>
            <w:r>
              <w:rPr>
                <w:sz w:val="18"/>
                <w:szCs w:val="18"/>
              </w:rPr>
              <w:t>%</w:t>
            </w:r>
            <w:r>
              <w:rPr>
                <w:sz w:val="18"/>
                <w:szCs w:val="18"/>
              </w:rPr>
              <w:t>）</w:t>
            </w:r>
          </w:p>
        </w:tc>
        <w:tc>
          <w:tcPr>
            <w:tcW w:w="1685" w:type="dxa"/>
          </w:tcPr>
          <w:p w14:paraId="5A44D8D8" w14:textId="77777777" w:rsidR="00BC34FF" w:rsidRDefault="00000000">
            <w:pPr>
              <w:jc w:val="left"/>
              <w:rPr>
                <w:sz w:val="18"/>
                <w:szCs w:val="18"/>
              </w:rPr>
            </w:pPr>
            <w:r>
              <w:rPr>
                <w:sz w:val="18"/>
                <w:szCs w:val="18"/>
              </w:rPr>
              <w:t>实验态度端正；实验操作规范、实验结果正确；考核中能准确地回答全部问题；实验报告撰写规范、整洁、全面</w:t>
            </w:r>
            <w:r>
              <w:rPr>
                <w:rFonts w:hint="eastAsia"/>
                <w:sz w:val="18"/>
                <w:szCs w:val="18"/>
              </w:rPr>
              <w:t>。</w:t>
            </w:r>
          </w:p>
        </w:tc>
        <w:tc>
          <w:tcPr>
            <w:tcW w:w="1466" w:type="dxa"/>
          </w:tcPr>
          <w:p w14:paraId="1E3FAD8A" w14:textId="77777777" w:rsidR="00BC34FF" w:rsidRDefault="00000000">
            <w:pPr>
              <w:jc w:val="left"/>
              <w:rPr>
                <w:sz w:val="18"/>
                <w:szCs w:val="18"/>
              </w:rPr>
            </w:pPr>
            <w:r>
              <w:rPr>
                <w:sz w:val="18"/>
                <w:szCs w:val="18"/>
              </w:rPr>
              <w:t>实验态度端正；实验操作规范、实验结果正确；考核中能基本准确地回答全部问题；实验报告撰写规范整洁</w:t>
            </w:r>
            <w:r>
              <w:rPr>
                <w:rFonts w:hint="eastAsia"/>
                <w:sz w:val="18"/>
                <w:szCs w:val="18"/>
              </w:rPr>
              <w:t>。</w:t>
            </w:r>
          </w:p>
        </w:tc>
        <w:tc>
          <w:tcPr>
            <w:tcW w:w="1467" w:type="dxa"/>
          </w:tcPr>
          <w:p w14:paraId="0BF13D29" w14:textId="77777777" w:rsidR="00BC34FF" w:rsidRDefault="00000000">
            <w:pPr>
              <w:jc w:val="left"/>
              <w:rPr>
                <w:sz w:val="18"/>
                <w:szCs w:val="18"/>
              </w:rPr>
            </w:pPr>
            <w:r>
              <w:rPr>
                <w:sz w:val="18"/>
                <w:szCs w:val="18"/>
              </w:rPr>
              <w:t>实验态度端正；实验操作基本规范，实验结果正确；考核中能准确地回答主要问题；实验报告撰写基本规范</w:t>
            </w:r>
            <w:r>
              <w:rPr>
                <w:rFonts w:hint="eastAsia"/>
                <w:sz w:val="18"/>
                <w:szCs w:val="18"/>
              </w:rPr>
              <w:t>。</w:t>
            </w:r>
          </w:p>
        </w:tc>
        <w:tc>
          <w:tcPr>
            <w:tcW w:w="1319" w:type="dxa"/>
          </w:tcPr>
          <w:p w14:paraId="40C3FFF2" w14:textId="77777777" w:rsidR="00BC34FF" w:rsidRDefault="00000000">
            <w:pPr>
              <w:jc w:val="left"/>
              <w:rPr>
                <w:sz w:val="18"/>
                <w:szCs w:val="18"/>
              </w:rPr>
            </w:pPr>
            <w:r>
              <w:rPr>
                <w:sz w:val="18"/>
                <w:szCs w:val="18"/>
              </w:rPr>
              <w:t>实验态度较端正；实验操作基本规范，实验结果基本正确；考核中能准确地回答部分问题；实验报告撰写基本规范</w:t>
            </w:r>
            <w:r>
              <w:rPr>
                <w:rFonts w:hint="eastAsia"/>
                <w:sz w:val="18"/>
                <w:szCs w:val="18"/>
              </w:rPr>
              <w:t>。</w:t>
            </w:r>
          </w:p>
        </w:tc>
        <w:tc>
          <w:tcPr>
            <w:tcW w:w="1340" w:type="dxa"/>
          </w:tcPr>
          <w:p w14:paraId="3A3ECDA4" w14:textId="77777777" w:rsidR="00BC34FF" w:rsidRDefault="00000000">
            <w:pPr>
              <w:jc w:val="left"/>
              <w:rPr>
                <w:sz w:val="18"/>
                <w:szCs w:val="18"/>
              </w:rPr>
            </w:pPr>
            <w:r>
              <w:rPr>
                <w:sz w:val="18"/>
                <w:szCs w:val="18"/>
              </w:rPr>
              <w:t>实验态度不端正；无法独立完成实验操作，实验结果不正确；考核中不能准确地回答主要问题；实验报告书写不规范</w:t>
            </w:r>
            <w:r>
              <w:rPr>
                <w:rFonts w:hint="eastAsia"/>
                <w:sz w:val="18"/>
                <w:szCs w:val="18"/>
              </w:rPr>
              <w:t>。</w:t>
            </w:r>
          </w:p>
        </w:tc>
      </w:tr>
    </w:tbl>
    <w:p w14:paraId="11B6869B" w14:textId="77777777" w:rsidR="00BC34FF" w:rsidRDefault="00000000">
      <w:pPr>
        <w:rPr>
          <w:b/>
          <w:kern w:val="0"/>
        </w:rPr>
      </w:pPr>
      <w:r>
        <w:rPr>
          <w:szCs w:val="21"/>
        </w:rPr>
        <w:t>（</w:t>
      </w:r>
      <w:r>
        <w:rPr>
          <w:szCs w:val="21"/>
        </w:rPr>
        <w:t>3</w:t>
      </w:r>
      <w:r>
        <w:rPr>
          <w:szCs w:val="21"/>
        </w:rPr>
        <w:t>）平时表现与评分标准</w:t>
      </w:r>
    </w:p>
    <w:tbl>
      <w:tblPr>
        <w:tblW w:w="0" w:type="auto"/>
        <w:jc w:val="center"/>
        <w:tblLook w:val="04A0" w:firstRow="1" w:lastRow="0" w:firstColumn="1" w:lastColumn="0" w:noHBand="0" w:noVBand="1"/>
      </w:tblPr>
      <w:tblGrid>
        <w:gridCol w:w="1218"/>
        <w:gridCol w:w="1064"/>
        <w:gridCol w:w="1248"/>
        <w:gridCol w:w="1248"/>
        <w:gridCol w:w="1248"/>
        <w:gridCol w:w="1248"/>
        <w:gridCol w:w="1248"/>
      </w:tblGrid>
      <w:tr w:rsidR="00BC34FF" w14:paraId="369F7AC1" w14:textId="77777777">
        <w:trPr>
          <w:trHeight w:val="352"/>
          <w:jc w:val="center"/>
        </w:trPr>
        <w:tc>
          <w:tcPr>
            <w:tcW w:w="1218" w:type="dxa"/>
            <w:vMerge w:val="restart"/>
            <w:tcBorders>
              <w:top w:val="single" w:sz="4" w:space="0" w:color="000000"/>
              <w:left w:val="single" w:sz="4" w:space="0" w:color="000000"/>
              <w:bottom w:val="single" w:sz="4" w:space="0" w:color="000000"/>
              <w:right w:val="single" w:sz="4" w:space="0" w:color="000000"/>
            </w:tcBorders>
            <w:vAlign w:val="center"/>
          </w:tcPr>
          <w:p w14:paraId="2256AA3F" w14:textId="77777777" w:rsidR="00BC34FF" w:rsidRDefault="00000000">
            <w:pPr>
              <w:widowControl/>
              <w:autoSpaceDN w:val="0"/>
              <w:spacing w:line="360" w:lineRule="auto"/>
              <w:jc w:val="center"/>
              <w:rPr>
                <w:sz w:val="24"/>
              </w:rPr>
            </w:pPr>
            <w:r>
              <w:rPr>
                <w:kern w:val="0"/>
              </w:rPr>
              <w:t>课程目标</w:t>
            </w:r>
          </w:p>
        </w:tc>
        <w:tc>
          <w:tcPr>
            <w:tcW w:w="1064" w:type="dxa"/>
            <w:vMerge w:val="restart"/>
            <w:tcBorders>
              <w:top w:val="single" w:sz="4" w:space="0" w:color="000000"/>
              <w:left w:val="nil"/>
              <w:bottom w:val="single" w:sz="4" w:space="0" w:color="000000"/>
              <w:right w:val="single" w:sz="4" w:space="0" w:color="000000"/>
            </w:tcBorders>
            <w:vAlign w:val="center"/>
          </w:tcPr>
          <w:p w14:paraId="71CE06BB" w14:textId="77777777" w:rsidR="00BC34FF" w:rsidRDefault="00000000">
            <w:pPr>
              <w:widowControl/>
              <w:autoSpaceDN w:val="0"/>
              <w:spacing w:line="360" w:lineRule="auto"/>
              <w:jc w:val="center"/>
              <w:rPr>
                <w:szCs w:val="21"/>
              </w:rPr>
            </w:pPr>
            <w:r>
              <w:rPr>
                <w:szCs w:val="21"/>
              </w:rPr>
              <w:t>考核</w:t>
            </w:r>
          </w:p>
          <w:p w14:paraId="07E51798" w14:textId="77777777" w:rsidR="00BC34FF" w:rsidRDefault="00000000">
            <w:pPr>
              <w:widowControl/>
              <w:autoSpaceDN w:val="0"/>
              <w:spacing w:line="360" w:lineRule="auto"/>
              <w:jc w:val="center"/>
              <w:rPr>
                <w:sz w:val="24"/>
              </w:rPr>
            </w:pPr>
            <w:r>
              <w:rPr>
                <w:szCs w:val="21"/>
              </w:rPr>
              <w:t>内容</w:t>
            </w:r>
          </w:p>
        </w:tc>
        <w:tc>
          <w:tcPr>
            <w:tcW w:w="6240" w:type="dxa"/>
            <w:gridSpan w:val="5"/>
            <w:tcBorders>
              <w:top w:val="single" w:sz="4" w:space="0" w:color="000000"/>
              <w:left w:val="nil"/>
              <w:bottom w:val="single" w:sz="4" w:space="0" w:color="000000"/>
              <w:right w:val="single" w:sz="4" w:space="0" w:color="000000"/>
            </w:tcBorders>
            <w:vAlign w:val="center"/>
          </w:tcPr>
          <w:p w14:paraId="7AC6C5CE" w14:textId="77777777" w:rsidR="00BC34FF" w:rsidRDefault="00000000">
            <w:pPr>
              <w:widowControl/>
              <w:autoSpaceDN w:val="0"/>
              <w:spacing w:line="360" w:lineRule="auto"/>
              <w:jc w:val="center"/>
              <w:rPr>
                <w:kern w:val="0"/>
              </w:rPr>
            </w:pPr>
            <w:r>
              <w:rPr>
                <w:kern w:val="0"/>
              </w:rPr>
              <w:t>评分标准</w:t>
            </w:r>
          </w:p>
        </w:tc>
      </w:tr>
      <w:tr w:rsidR="00BC34FF" w14:paraId="2A5661A7" w14:textId="77777777">
        <w:trPr>
          <w:trHeight w:val="273"/>
          <w:jc w:val="center"/>
        </w:trPr>
        <w:tc>
          <w:tcPr>
            <w:tcW w:w="1218" w:type="dxa"/>
            <w:vMerge/>
            <w:tcBorders>
              <w:top w:val="single" w:sz="4" w:space="0" w:color="000000"/>
              <w:left w:val="single" w:sz="4" w:space="0" w:color="000000"/>
              <w:bottom w:val="single" w:sz="4" w:space="0" w:color="000000"/>
              <w:right w:val="single" w:sz="4" w:space="0" w:color="000000"/>
            </w:tcBorders>
            <w:vAlign w:val="center"/>
          </w:tcPr>
          <w:p w14:paraId="1F350EF7" w14:textId="77777777" w:rsidR="00BC34FF" w:rsidRDefault="00BC34FF">
            <w:pPr>
              <w:widowControl/>
              <w:jc w:val="center"/>
              <w:rPr>
                <w:sz w:val="24"/>
              </w:rPr>
            </w:pPr>
          </w:p>
        </w:tc>
        <w:tc>
          <w:tcPr>
            <w:tcW w:w="1064" w:type="dxa"/>
            <w:vMerge/>
            <w:tcBorders>
              <w:top w:val="single" w:sz="4" w:space="0" w:color="000000"/>
              <w:left w:val="nil"/>
              <w:bottom w:val="single" w:sz="4" w:space="0" w:color="000000"/>
              <w:right w:val="single" w:sz="4" w:space="0" w:color="000000"/>
            </w:tcBorders>
            <w:vAlign w:val="center"/>
          </w:tcPr>
          <w:p w14:paraId="518BCCD5" w14:textId="77777777" w:rsidR="00BC34FF" w:rsidRDefault="00BC34FF">
            <w:pPr>
              <w:widowControl/>
              <w:jc w:val="center"/>
              <w:rPr>
                <w:sz w:val="24"/>
              </w:rPr>
            </w:pPr>
          </w:p>
        </w:tc>
        <w:tc>
          <w:tcPr>
            <w:tcW w:w="1248" w:type="dxa"/>
            <w:tcBorders>
              <w:top w:val="single" w:sz="4" w:space="0" w:color="000000"/>
              <w:left w:val="nil"/>
              <w:bottom w:val="single" w:sz="4" w:space="0" w:color="000000"/>
              <w:right w:val="single" w:sz="4" w:space="0" w:color="000000"/>
            </w:tcBorders>
            <w:vAlign w:val="center"/>
          </w:tcPr>
          <w:p w14:paraId="7B3DDC92" w14:textId="77777777" w:rsidR="00BC34FF" w:rsidRDefault="00000000">
            <w:pPr>
              <w:widowControl/>
              <w:autoSpaceDN w:val="0"/>
              <w:jc w:val="center"/>
              <w:rPr>
                <w:sz w:val="24"/>
              </w:rPr>
            </w:pPr>
            <w:r>
              <w:rPr>
                <w:szCs w:val="21"/>
              </w:rPr>
              <w:t>90-100</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0F43BB09" w14:textId="77777777" w:rsidR="00BC34FF" w:rsidRDefault="00000000">
            <w:pPr>
              <w:widowControl/>
              <w:autoSpaceDN w:val="0"/>
              <w:jc w:val="center"/>
              <w:rPr>
                <w:sz w:val="24"/>
              </w:rPr>
            </w:pPr>
            <w:r>
              <w:rPr>
                <w:szCs w:val="21"/>
              </w:rPr>
              <w:t>80-89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346B149F" w14:textId="77777777" w:rsidR="00BC34FF" w:rsidRDefault="00000000">
            <w:pPr>
              <w:widowControl/>
              <w:autoSpaceDN w:val="0"/>
              <w:jc w:val="center"/>
              <w:rPr>
                <w:sz w:val="24"/>
              </w:rPr>
            </w:pPr>
            <w:r>
              <w:rPr>
                <w:szCs w:val="21"/>
              </w:rPr>
              <w:t xml:space="preserve">  70-79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0B02F520" w14:textId="77777777" w:rsidR="00BC34FF" w:rsidRDefault="00000000">
            <w:pPr>
              <w:jc w:val="center"/>
              <w:rPr>
                <w:szCs w:val="21"/>
              </w:rPr>
            </w:pPr>
            <w:r>
              <w:rPr>
                <w:szCs w:val="21"/>
              </w:rPr>
              <w:t>60-69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0B828C8B" w14:textId="77777777" w:rsidR="00BC34FF" w:rsidRDefault="00000000">
            <w:pPr>
              <w:widowControl/>
              <w:autoSpaceDN w:val="0"/>
              <w:jc w:val="center"/>
              <w:rPr>
                <w:sz w:val="24"/>
              </w:rPr>
            </w:pPr>
            <w:r>
              <w:rPr>
                <w:szCs w:val="21"/>
              </w:rPr>
              <w:t>&lt;60</w:t>
            </w:r>
            <w:r>
              <w:rPr>
                <w:szCs w:val="21"/>
              </w:rPr>
              <w:t>分</w:t>
            </w:r>
          </w:p>
        </w:tc>
      </w:tr>
      <w:tr w:rsidR="00BC34FF" w14:paraId="51AC9FEE" w14:textId="77777777">
        <w:trPr>
          <w:trHeight w:val="2128"/>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4EECFD23" w14:textId="77777777" w:rsidR="00BC34FF" w:rsidRDefault="00000000">
            <w:pPr>
              <w:jc w:val="center"/>
              <w:rPr>
                <w:color w:val="000000"/>
                <w:sz w:val="18"/>
                <w:szCs w:val="18"/>
              </w:rPr>
            </w:pPr>
            <w:r>
              <w:rPr>
                <w:color w:val="000000"/>
                <w:sz w:val="18"/>
                <w:szCs w:val="18"/>
              </w:rPr>
              <w:t>课程目标</w:t>
            </w:r>
            <w:r>
              <w:rPr>
                <w:color w:val="000000"/>
                <w:sz w:val="18"/>
                <w:szCs w:val="18"/>
              </w:rPr>
              <w:t>1</w:t>
            </w:r>
          </w:p>
          <w:p w14:paraId="74B80DC4" w14:textId="77777777" w:rsidR="00BC34FF" w:rsidRDefault="00000000">
            <w:pPr>
              <w:jc w:val="center"/>
              <w:rPr>
                <w:color w:val="000000"/>
                <w:sz w:val="18"/>
                <w:szCs w:val="18"/>
              </w:rPr>
            </w:pPr>
            <w:r>
              <w:rPr>
                <w:sz w:val="18"/>
                <w:szCs w:val="18"/>
              </w:rPr>
              <w:t>（</w:t>
            </w:r>
            <w:r>
              <w:rPr>
                <w:rFonts w:hint="eastAsia"/>
                <w:sz w:val="18"/>
                <w:szCs w:val="18"/>
              </w:rPr>
              <w:t>6</w:t>
            </w:r>
            <w:r>
              <w:rPr>
                <w:sz w:val="18"/>
                <w:szCs w:val="18"/>
              </w:rPr>
              <w:t>%</w:t>
            </w:r>
            <w:r>
              <w:rPr>
                <w:sz w:val="18"/>
                <w:szCs w:val="18"/>
              </w:rPr>
              <w:t>）</w:t>
            </w:r>
          </w:p>
        </w:tc>
        <w:tc>
          <w:tcPr>
            <w:tcW w:w="1064" w:type="dxa"/>
            <w:tcBorders>
              <w:top w:val="single" w:sz="4" w:space="0" w:color="000000"/>
              <w:left w:val="nil"/>
              <w:bottom w:val="single" w:sz="4" w:space="0" w:color="000000"/>
              <w:right w:val="single" w:sz="4" w:space="0" w:color="000000"/>
            </w:tcBorders>
            <w:vAlign w:val="center"/>
          </w:tcPr>
          <w:p w14:paraId="53F5012D" w14:textId="77777777" w:rsidR="00BC34FF" w:rsidRDefault="00000000">
            <w:pPr>
              <w:adjustRightInd w:val="0"/>
              <w:snapToGrid w:val="0"/>
              <w:rPr>
                <w:color w:val="000000"/>
                <w:sz w:val="18"/>
                <w:szCs w:val="18"/>
              </w:rPr>
            </w:pPr>
            <w:r>
              <w:rPr>
                <w:color w:val="000000"/>
                <w:sz w:val="18"/>
                <w:szCs w:val="18"/>
              </w:rPr>
              <w:t>考核学生预习、复习、课堂参与情况。</w:t>
            </w:r>
          </w:p>
        </w:tc>
        <w:tc>
          <w:tcPr>
            <w:tcW w:w="1248" w:type="dxa"/>
            <w:tcBorders>
              <w:top w:val="single" w:sz="4" w:space="0" w:color="000000"/>
              <w:left w:val="nil"/>
              <w:bottom w:val="single" w:sz="4" w:space="0" w:color="000000"/>
              <w:right w:val="single" w:sz="4" w:space="0" w:color="000000"/>
            </w:tcBorders>
          </w:tcPr>
          <w:p w14:paraId="793B079E" w14:textId="77777777" w:rsidR="00BC34FF"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68A0244B" w14:textId="77777777" w:rsidR="00BC34FF"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629D40AA"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45C6976B"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6EABBFA8" w14:textId="77777777" w:rsidR="00BC34FF"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4DE47D6D" w14:textId="77777777" w:rsidR="00BC34FF" w:rsidRDefault="00BC34FF">
            <w:pPr>
              <w:adjustRightInd w:val="0"/>
              <w:snapToGrid w:val="0"/>
              <w:rPr>
                <w:color w:val="000000"/>
                <w:sz w:val="18"/>
                <w:szCs w:val="18"/>
              </w:rPr>
            </w:pPr>
          </w:p>
        </w:tc>
      </w:tr>
      <w:tr w:rsidR="00BC34FF" w14:paraId="5C15284C" w14:textId="77777777">
        <w:trPr>
          <w:trHeight w:val="709"/>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6680456D" w14:textId="77777777" w:rsidR="00BC34FF" w:rsidRDefault="00000000">
            <w:pPr>
              <w:jc w:val="center"/>
              <w:rPr>
                <w:color w:val="000000"/>
                <w:sz w:val="18"/>
                <w:szCs w:val="18"/>
              </w:rPr>
            </w:pPr>
            <w:r>
              <w:rPr>
                <w:color w:val="000000"/>
                <w:sz w:val="18"/>
                <w:szCs w:val="18"/>
              </w:rPr>
              <w:t>课程目标</w:t>
            </w:r>
            <w:r>
              <w:rPr>
                <w:color w:val="000000"/>
                <w:sz w:val="18"/>
                <w:szCs w:val="18"/>
              </w:rPr>
              <w:t>2</w:t>
            </w:r>
          </w:p>
          <w:p w14:paraId="61F449E0" w14:textId="77777777" w:rsidR="00BC34FF" w:rsidRDefault="00000000">
            <w:pPr>
              <w:jc w:val="center"/>
              <w:rPr>
                <w:color w:val="000000"/>
                <w:sz w:val="18"/>
                <w:szCs w:val="18"/>
              </w:rPr>
            </w:pPr>
            <w:r>
              <w:rPr>
                <w:sz w:val="18"/>
                <w:szCs w:val="18"/>
              </w:rPr>
              <w:t>（</w:t>
            </w:r>
            <w:r>
              <w:rPr>
                <w:rFonts w:hint="eastAsia"/>
                <w:sz w:val="18"/>
                <w:szCs w:val="18"/>
              </w:rPr>
              <w:t>4</w:t>
            </w:r>
            <w:r>
              <w:rPr>
                <w:sz w:val="18"/>
                <w:szCs w:val="18"/>
              </w:rPr>
              <w:t>%</w:t>
            </w:r>
            <w:r>
              <w:rPr>
                <w:sz w:val="18"/>
                <w:szCs w:val="18"/>
              </w:rPr>
              <w:t>）</w:t>
            </w:r>
          </w:p>
        </w:tc>
        <w:tc>
          <w:tcPr>
            <w:tcW w:w="1064" w:type="dxa"/>
            <w:tcBorders>
              <w:top w:val="single" w:sz="4" w:space="0" w:color="000000"/>
              <w:left w:val="nil"/>
              <w:bottom w:val="single" w:sz="4" w:space="0" w:color="000000"/>
              <w:right w:val="single" w:sz="4" w:space="0" w:color="000000"/>
            </w:tcBorders>
            <w:vAlign w:val="center"/>
          </w:tcPr>
          <w:p w14:paraId="73C30A10" w14:textId="77777777" w:rsidR="00BC34FF" w:rsidRDefault="00000000">
            <w:pPr>
              <w:adjustRightInd w:val="0"/>
              <w:snapToGrid w:val="0"/>
              <w:rPr>
                <w:color w:val="000000"/>
                <w:sz w:val="18"/>
                <w:szCs w:val="18"/>
              </w:rPr>
            </w:pPr>
            <w:r>
              <w:rPr>
                <w:color w:val="000000"/>
                <w:sz w:val="18"/>
                <w:szCs w:val="18"/>
              </w:rPr>
              <w:t>考核学生预习、复习、课堂参与情况。</w:t>
            </w:r>
          </w:p>
        </w:tc>
        <w:tc>
          <w:tcPr>
            <w:tcW w:w="1248" w:type="dxa"/>
            <w:tcBorders>
              <w:top w:val="single" w:sz="4" w:space="0" w:color="000000"/>
              <w:left w:val="nil"/>
              <w:bottom w:val="single" w:sz="4" w:space="0" w:color="000000"/>
              <w:right w:val="single" w:sz="4" w:space="0" w:color="000000"/>
            </w:tcBorders>
          </w:tcPr>
          <w:p w14:paraId="1C65F30A" w14:textId="77777777" w:rsidR="00BC34FF"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0E29776A" w14:textId="77777777" w:rsidR="00BC34FF"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67D6DA7F"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88934CC" w14:textId="77777777" w:rsidR="00BC34FF"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48" w:type="dxa"/>
            <w:tcBorders>
              <w:top w:val="single" w:sz="4" w:space="0" w:color="000000"/>
              <w:left w:val="nil"/>
              <w:bottom w:val="single" w:sz="4" w:space="0" w:color="000000"/>
              <w:right w:val="single" w:sz="4" w:space="0" w:color="000000"/>
            </w:tcBorders>
          </w:tcPr>
          <w:p w14:paraId="02BB36DA" w14:textId="77777777" w:rsidR="00BC34FF"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6333FA46" w14:textId="77777777" w:rsidR="00BC34FF" w:rsidRDefault="00BC34FF">
            <w:pPr>
              <w:adjustRightInd w:val="0"/>
              <w:snapToGrid w:val="0"/>
              <w:rPr>
                <w:color w:val="000000"/>
                <w:sz w:val="18"/>
                <w:szCs w:val="18"/>
              </w:rPr>
            </w:pPr>
          </w:p>
        </w:tc>
      </w:tr>
    </w:tbl>
    <w:p w14:paraId="32B7C66C" w14:textId="77777777" w:rsidR="00BC34FF" w:rsidRDefault="00000000">
      <w:pPr>
        <w:rPr>
          <w:b/>
          <w:kern w:val="0"/>
        </w:rPr>
      </w:pPr>
      <w:r>
        <w:rPr>
          <w:szCs w:val="21"/>
        </w:rPr>
        <w:t>（</w:t>
      </w:r>
      <w:r>
        <w:rPr>
          <w:szCs w:val="21"/>
        </w:rPr>
        <w:t>4</w:t>
      </w:r>
      <w:r>
        <w:rPr>
          <w:szCs w:val="21"/>
        </w:rPr>
        <w:t>）期末考核与评分标准</w:t>
      </w:r>
    </w:p>
    <w:tbl>
      <w:tblPr>
        <w:tblW w:w="0" w:type="auto"/>
        <w:jc w:val="center"/>
        <w:tblLook w:val="04A0" w:firstRow="1" w:lastRow="0" w:firstColumn="1" w:lastColumn="0" w:noHBand="0" w:noVBand="1"/>
      </w:tblPr>
      <w:tblGrid>
        <w:gridCol w:w="1218"/>
        <w:gridCol w:w="1064"/>
        <w:gridCol w:w="1248"/>
        <w:gridCol w:w="1248"/>
        <w:gridCol w:w="1248"/>
        <w:gridCol w:w="1248"/>
        <w:gridCol w:w="1248"/>
      </w:tblGrid>
      <w:tr w:rsidR="00BC34FF" w14:paraId="5ADC7A1F" w14:textId="77777777">
        <w:trPr>
          <w:trHeight w:val="352"/>
          <w:jc w:val="center"/>
        </w:trPr>
        <w:tc>
          <w:tcPr>
            <w:tcW w:w="1218" w:type="dxa"/>
            <w:vMerge w:val="restart"/>
            <w:tcBorders>
              <w:top w:val="single" w:sz="4" w:space="0" w:color="000000"/>
              <w:left w:val="single" w:sz="4" w:space="0" w:color="000000"/>
              <w:bottom w:val="single" w:sz="4" w:space="0" w:color="000000"/>
              <w:right w:val="single" w:sz="4" w:space="0" w:color="000000"/>
            </w:tcBorders>
            <w:vAlign w:val="center"/>
          </w:tcPr>
          <w:p w14:paraId="4F43FCC4" w14:textId="77777777" w:rsidR="00BC34FF" w:rsidRDefault="00000000">
            <w:pPr>
              <w:widowControl/>
              <w:autoSpaceDN w:val="0"/>
              <w:spacing w:line="360" w:lineRule="auto"/>
              <w:jc w:val="center"/>
              <w:rPr>
                <w:sz w:val="24"/>
              </w:rPr>
            </w:pPr>
            <w:r>
              <w:rPr>
                <w:kern w:val="0"/>
              </w:rPr>
              <w:t>课程目标</w:t>
            </w:r>
          </w:p>
        </w:tc>
        <w:tc>
          <w:tcPr>
            <w:tcW w:w="1064" w:type="dxa"/>
            <w:vMerge w:val="restart"/>
            <w:tcBorders>
              <w:top w:val="single" w:sz="4" w:space="0" w:color="000000"/>
              <w:left w:val="nil"/>
              <w:bottom w:val="single" w:sz="4" w:space="0" w:color="000000"/>
              <w:right w:val="single" w:sz="4" w:space="0" w:color="000000"/>
            </w:tcBorders>
            <w:vAlign w:val="center"/>
          </w:tcPr>
          <w:p w14:paraId="7E44DBBE" w14:textId="77777777" w:rsidR="00BC34FF" w:rsidRDefault="00000000">
            <w:pPr>
              <w:widowControl/>
              <w:autoSpaceDN w:val="0"/>
              <w:spacing w:line="360" w:lineRule="auto"/>
              <w:jc w:val="center"/>
              <w:rPr>
                <w:szCs w:val="21"/>
              </w:rPr>
            </w:pPr>
            <w:r>
              <w:rPr>
                <w:szCs w:val="21"/>
              </w:rPr>
              <w:t>考核</w:t>
            </w:r>
          </w:p>
          <w:p w14:paraId="32AF017C" w14:textId="77777777" w:rsidR="00BC34FF" w:rsidRDefault="00000000">
            <w:pPr>
              <w:widowControl/>
              <w:autoSpaceDN w:val="0"/>
              <w:spacing w:line="360" w:lineRule="auto"/>
              <w:jc w:val="center"/>
              <w:rPr>
                <w:sz w:val="24"/>
              </w:rPr>
            </w:pPr>
            <w:r>
              <w:rPr>
                <w:szCs w:val="21"/>
              </w:rPr>
              <w:t>内容</w:t>
            </w:r>
          </w:p>
        </w:tc>
        <w:tc>
          <w:tcPr>
            <w:tcW w:w="6240" w:type="dxa"/>
            <w:gridSpan w:val="5"/>
            <w:tcBorders>
              <w:top w:val="single" w:sz="4" w:space="0" w:color="000000"/>
              <w:left w:val="nil"/>
              <w:bottom w:val="single" w:sz="4" w:space="0" w:color="000000"/>
              <w:right w:val="single" w:sz="4" w:space="0" w:color="000000"/>
            </w:tcBorders>
            <w:vAlign w:val="center"/>
          </w:tcPr>
          <w:p w14:paraId="7ED8B674" w14:textId="77777777" w:rsidR="00BC34FF" w:rsidRDefault="00000000">
            <w:pPr>
              <w:widowControl/>
              <w:autoSpaceDN w:val="0"/>
              <w:spacing w:line="360" w:lineRule="auto"/>
              <w:jc w:val="center"/>
              <w:rPr>
                <w:kern w:val="0"/>
              </w:rPr>
            </w:pPr>
            <w:r>
              <w:rPr>
                <w:kern w:val="0"/>
              </w:rPr>
              <w:t>评分标准</w:t>
            </w:r>
          </w:p>
        </w:tc>
      </w:tr>
      <w:tr w:rsidR="00BC34FF" w14:paraId="7F7B3A8B" w14:textId="77777777">
        <w:trPr>
          <w:trHeight w:val="273"/>
          <w:jc w:val="center"/>
        </w:trPr>
        <w:tc>
          <w:tcPr>
            <w:tcW w:w="1218" w:type="dxa"/>
            <w:vMerge/>
            <w:tcBorders>
              <w:top w:val="single" w:sz="4" w:space="0" w:color="000000"/>
              <w:left w:val="single" w:sz="4" w:space="0" w:color="000000"/>
              <w:bottom w:val="single" w:sz="4" w:space="0" w:color="000000"/>
              <w:right w:val="single" w:sz="4" w:space="0" w:color="000000"/>
            </w:tcBorders>
            <w:vAlign w:val="center"/>
          </w:tcPr>
          <w:p w14:paraId="5745EC60" w14:textId="77777777" w:rsidR="00BC34FF" w:rsidRDefault="00BC34FF">
            <w:pPr>
              <w:widowControl/>
              <w:jc w:val="center"/>
              <w:rPr>
                <w:sz w:val="24"/>
              </w:rPr>
            </w:pPr>
          </w:p>
        </w:tc>
        <w:tc>
          <w:tcPr>
            <w:tcW w:w="1064" w:type="dxa"/>
            <w:vMerge/>
            <w:tcBorders>
              <w:top w:val="single" w:sz="4" w:space="0" w:color="000000"/>
              <w:left w:val="nil"/>
              <w:bottom w:val="single" w:sz="4" w:space="0" w:color="000000"/>
              <w:right w:val="single" w:sz="4" w:space="0" w:color="000000"/>
            </w:tcBorders>
            <w:vAlign w:val="center"/>
          </w:tcPr>
          <w:p w14:paraId="3089F50B" w14:textId="77777777" w:rsidR="00BC34FF" w:rsidRDefault="00BC34FF">
            <w:pPr>
              <w:widowControl/>
              <w:jc w:val="center"/>
              <w:rPr>
                <w:sz w:val="24"/>
              </w:rPr>
            </w:pPr>
          </w:p>
        </w:tc>
        <w:tc>
          <w:tcPr>
            <w:tcW w:w="1248" w:type="dxa"/>
            <w:tcBorders>
              <w:top w:val="single" w:sz="4" w:space="0" w:color="000000"/>
              <w:left w:val="nil"/>
              <w:bottom w:val="single" w:sz="4" w:space="0" w:color="000000"/>
              <w:right w:val="single" w:sz="4" w:space="0" w:color="000000"/>
            </w:tcBorders>
            <w:vAlign w:val="center"/>
          </w:tcPr>
          <w:p w14:paraId="378A7C7D" w14:textId="77777777" w:rsidR="00BC34FF" w:rsidRDefault="00000000">
            <w:pPr>
              <w:widowControl/>
              <w:autoSpaceDN w:val="0"/>
              <w:jc w:val="center"/>
              <w:rPr>
                <w:sz w:val="24"/>
              </w:rPr>
            </w:pPr>
            <w:r>
              <w:rPr>
                <w:szCs w:val="21"/>
              </w:rPr>
              <w:t>90-100</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56D6AAEA" w14:textId="77777777" w:rsidR="00BC34FF" w:rsidRDefault="00000000">
            <w:pPr>
              <w:widowControl/>
              <w:autoSpaceDN w:val="0"/>
              <w:jc w:val="center"/>
              <w:rPr>
                <w:sz w:val="24"/>
              </w:rPr>
            </w:pPr>
            <w:r>
              <w:rPr>
                <w:szCs w:val="21"/>
              </w:rPr>
              <w:t>80-89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0467B53E" w14:textId="77777777" w:rsidR="00BC34FF" w:rsidRDefault="00000000">
            <w:pPr>
              <w:widowControl/>
              <w:autoSpaceDN w:val="0"/>
              <w:jc w:val="center"/>
              <w:rPr>
                <w:sz w:val="24"/>
              </w:rPr>
            </w:pPr>
            <w:r>
              <w:rPr>
                <w:szCs w:val="21"/>
              </w:rPr>
              <w:t xml:space="preserve">  70-79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19A0C406" w14:textId="77777777" w:rsidR="00BC34FF" w:rsidRDefault="00000000">
            <w:pPr>
              <w:jc w:val="center"/>
              <w:rPr>
                <w:szCs w:val="21"/>
              </w:rPr>
            </w:pPr>
            <w:r>
              <w:rPr>
                <w:szCs w:val="21"/>
              </w:rPr>
              <w:t>60-69</w:t>
            </w:r>
            <w:r>
              <w:rPr>
                <w:szCs w:val="21"/>
              </w:rPr>
              <w:t>分</w:t>
            </w:r>
          </w:p>
        </w:tc>
        <w:tc>
          <w:tcPr>
            <w:tcW w:w="1248" w:type="dxa"/>
            <w:tcBorders>
              <w:top w:val="single" w:sz="4" w:space="0" w:color="000000"/>
              <w:left w:val="nil"/>
              <w:bottom w:val="single" w:sz="4" w:space="0" w:color="000000"/>
              <w:right w:val="single" w:sz="4" w:space="0" w:color="000000"/>
            </w:tcBorders>
            <w:vAlign w:val="center"/>
          </w:tcPr>
          <w:p w14:paraId="478CCC02" w14:textId="77777777" w:rsidR="00BC34FF" w:rsidRDefault="00000000">
            <w:pPr>
              <w:widowControl/>
              <w:autoSpaceDN w:val="0"/>
              <w:jc w:val="center"/>
              <w:rPr>
                <w:sz w:val="24"/>
              </w:rPr>
            </w:pPr>
            <w:r>
              <w:rPr>
                <w:szCs w:val="21"/>
              </w:rPr>
              <w:t>&lt;60</w:t>
            </w:r>
            <w:r>
              <w:rPr>
                <w:szCs w:val="21"/>
              </w:rPr>
              <w:t>分</w:t>
            </w:r>
          </w:p>
        </w:tc>
      </w:tr>
      <w:tr w:rsidR="00BC34FF" w14:paraId="7D05E345" w14:textId="77777777">
        <w:trPr>
          <w:trHeight w:val="835"/>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3581F430" w14:textId="77777777" w:rsidR="00BC34FF" w:rsidRDefault="00000000">
            <w:pPr>
              <w:jc w:val="center"/>
              <w:rPr>
                <w:color w:val="000000"/>
                <w:sz w:val="18"/>
                <w:szCs w:val="18"/>
              </w:rPr>
            </w:pPr>
            <w:r>
              <w:rPr>
                <w:color w:val="000000"/>
                <w:sz w:val="18"/>
                <w:szCs w:val="18"/>
              </w:rPr>
              <w:t>课程目标</w:t>
            </w:r>
            <w:r>
              <w:rPr>
                <w:color w:val="000000"/>
                <w:sz w:val="18"/>
                <w:szCs w:val="18"/>
              </w:rPr>
              <w:t>1</w:t>
            </w:r>
          </w:p>
          <w:p w14:paraId="55819B7F" w14:textId="77777777" w:rsidR="00BC34FF" w:rsidRDefault="00000000">
            <w:pPr>
              <w:jc w:val="center"/>
              <w:rPr>
                <w:color w:val="000000"/>
                <w:sz w:val="18"/>
                <w:szCs w:val="18"/>
              </w:rPr>
            </w:pPr>
            <w:r>
              <w:rPr>
                <w:sz w:val="18"/>
                <w:szCs w:val="18"/>
              </w:rPr>
              <w:t>（</w:t>
            </w:r>
            <w:r>
              <w:rPr>
                <w:sz w:val="18"/>
                <w:szCs w:val="18"/>
              </w:rPr>
              <w:t>40%</w:t>
            </w:r>
            <w:r>
              <w:rPr>
                <w:sz w:val="18"/>
                <w:szCs w:val="18"/>
              </w:rPr>
              <w:t>）</w:t>
            </w:r>
          </w:p>
        </w:tc>
        <w:tc>
          <w:tcPr>
            <w:tcW w:w="1064" w:type="dxa"/>
            <w:tcBorders>
              <w:top w:val="single" w:sz="4" w:space="0" w:color="000000"/>
              <w:left w:val="nil"/>
              <w:bottom w:val="single" w:sz="4" w:space="0" w:color="000000"/>
              <w:right w:val="single" w:sz="4" w:space="0" w:color="000000"/>
            </w:tcBorders>
            <w:vAlign w:val="center"/>
          </w:tcPr>
          <w:p w14:paraId="68372A9B" w14:textId="77777777" w:rsidR="00BC34FF" w:rsidRDefault="00000000">
            <w:pPr>
              <w:rPr>
                <w:color w:val="000000"/>
                <w:sz w:val="18"/>
                <w:szCs w:val="18"/>
              </w:rPr>
            </w:pPr>
            <w:r>
              <w:rPr>
                <w:rFonts w:hint="eastAsia"/>
                <w:sz w:val="18"/>
                <w:szCs w:val="18"/>
              </w:rPr>
              <w:t>学生对电路基本概念、基本定律的理解和应用情况。</w:t>
            </w:r>
          </w:p>
        </w:tc>
        <w:tc>
          <w:tcPr>
            <w:tcW w:w="1248" w:type="dxa"/>
            <w:tcBorders>
              <w:top w:val="single" w:sz="4" w:space="0" w:color="000000"/>
              <w:left w:val="nil"/>
              <w:bottom w:val="single" w:sz="4" w:space="0" w:color="000000"/>
              <w:right w:val="single" w:sz="4" w:space="0" w:color="000000"/>
            </w:tcBorders>
          </w:tcPr>
          <w:p w14:paraId="276A637D" w14:textId="77777777" w:rsidR="00BC34FF" w:rsidRDefault="00000000">
            <w:pPr>
              <w:adjustRightInd w:val="0"/>
              <w:snapToGrid w:val="0"/>
              <w:rPr>
                <w:color w:val="000000"/>
                <w:sz w:val="18"/>
                <w:szCs w:val="18"/>
              </w:rPr>
            </w:pPr>
            <w:r>
              <w:rPr>
                <w:color w:val="000000"/>
                <w:sz w:val="18"/>
                <w:szCs w:val="18"/>
              </w:rPr>
              <w:t>对</w:t>
            </w:r>
            <w:r>
              <w:rPr>
                <w:rStyle w:val="unnamed1"/>
                <w:rFonts w:ascii="宋体" w:hAnsi="宋体"/>
                <w:sz w:val="18"/>
                <w:szCs w:val="18"/>
              </w:rPr>
              <w:t>电压</w:t>
            </w:r>
            <w:r>
              <w:rPr>
                <w:rStyle w:val="unnamed1"/>
                <w:rFonts w:ascii="宋体" w:hAnsi="宋体" w:hint="eastAsia"/>
                <w:sz w:val="18"/>
                <w:szCs w:val="18"/>
              </w:rPr>
              <w:t>元件</w:t>
            </w:r>
            <w:r>
              <w:rPr>
                <w:color w:val="000000"/>
                <w:sz w:val="18"/>
                <w:szCs w:val="18"/>
              </w:rPr>
              <w:t>基本概念、</w:t>
            </w:r>
            <w:r>
              <w:rPr>
                <w:rStyle w:val="unnamed1"/>
                <w:rFonts w:ascii="宋体" w:hAnsi="宋体"/>
                <w:sz w:val="18"/>
                <w:szCs w:val="18"/>
              </w:rPr>
              <w:t>正弦交流电路</w:t>
            </w:r>
            <w:r>
              <w:rPr>
                <w:rStyle w:val="unnamed1"/>
                <w:rFonts w:ascii="宋体" w:hAnsi="宋体" w:hint="eastAsia"/>
                <w:sz w:val="18"/>
                <w:szCs w:val="18"/>
              </w:rPr>
              <w:t>、三相电路</w:t>
            </w:r>
            <w:r>
              <w:rPr>
                <w:rStyle w:val="unnamed1"/>
                <w:rFonts w:ascii="宋体" w:hAnsi="宋体"/>
                <w:sz w:val="18"/>
                <w:szCs w:val="18"/>
              </w:rPr>
              <w:t>的基本概念</w:t>
            </w:r>
            <w:r>
              <w:rPr>
                <w:color w:val="000000"/>
                <w:sz w:val="18"/>
                <w:szCs w:val="18"/>
              </w:rPr>
              <w:t>的判断和选择合理；能够正确地</w:t>
            </w:r>
            <w:r>
              <w:rPr>
                <w:rFonts w:hint="eastAsia"/>
                <w:color w:val="000000"/>
                <w:sz w:val="18"/>
                <w:szCs w:val="18"/>
              </w:rPr>
              <w:t>对简单和复杂直流电路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、对正弦交流电路、以及对三相</w:t>
            </w:r>
            <w:r>
              <w:rPr>
                <w:rFonts w:hint="eastAsia"/>
                <w:color w:val="000000"/>
                <w:sz w:val="18"/>
                <w:szCs w:val="18"/>
              </w:rPr>
              <w:lastRenderedPageBreak/>
              <w:t>电路电路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37776A75" w14:textId="77777777" w:rsidR="00BC34FF" w:rsidRDefault="00000000">
            <w:pPr>
              <w:adjustRightInd w:val="0"/>
              <w:snapToGrid w:val="0"/>
              <w:rPr>
                <w:color w:val="000000"/>
                <w:sz w:val="18"/>
                <w:szCs w:val="18"/>
              </w:rPr>
            </w:pPr>
            <w:r>
              <w:rPr>
                <w:color w:val="000000"/>
                <w:sz w:val="18"/>
                <w:szCs w:val="18"/>
              </w:rPr>
              <w:lastRenderedPageBreak/>
              <w:t>对</w:t>
            </w:r>
            <w:r>
              <w:rPr>
                <w:rStyle w:val="unnamed1"/>
                <w:rFonts w:ascii="宋体" w:hAnsi="宋体"/>
                <w:sz w:val="18"/>
                <w:szCs w:val="18"/>
              </w:rPr>
              <w:t>电压</w:t>
            </w:r>
            <w:r>
              <w:rPr>
                <w:rStyle w:val="unnamed1"/>
                <w:rFonts w:ascii="宋体" w:hAnsi="宋体" w:hint="eastAsia"/>
                <w:sz w:val="18"/>
                <w:szCs w:val="18"/>
              </w:rPr>
              <w:t>元件</w:t>
            </w:r>
            <w:r>
              <w:rPr>
                <w:color w:val="000000"/>
                <w:sz w:val="18"/>
                <w:szCs w:val="18"/>
              </w:rPr>
              <w:t>基本概念、</w:t>
            </w:r>
            <w:r>
              <w:rPr>
                <w:rStyle w:val="unnamed1"/>
                <w:rFonts w:ascii="宋体" w:hAnsi="宋体"/>
                <w:sz w:val="18"/>
                <w:szCs w:val="18"/>
              </w:rPr>
              <w:t>正弦交流电路</w:t>
            </w:r>
            <w:r>
              <w:rPr>
                <w:rStyle w:val="unnamed1"/>
                <w:rFonts w:ascii="宋体" w:hAnsi="宋体" w:hint="eastAsia"/>
                <w:sz w:val="18"/>
                <w:szCs w:val="18"/>
              </w:rPr>
              <w:t>、三相电路</w:t>
            </w:r>
            <w:r>
              <w:rPr>
                <w:rStyle w:val="unnamed1"/>
                <w:rFonts w:ascii="宋体" w:hAnsi="宋体"/>
                <w:sz w:val="18"/>
                <w:szCs w:val="18"/>
              </w:rPr>
              <w:t>的基本概念</w:t>
            </w:r>
            <w:r>
              <w:rPr>
                <w:color w:val="000000"/>
                <w:sz w:val="18"/>
                <w:szCs w:val="18"/>
              </w:rPr>
              <w:t>的判断和选择</w:t>
            </w:r>
            <w:r>
              <w:rPr>
                <w:rFonts w:hint="eastAsia"/>
                <w:color w:val="000000"/>
                <w:sz w:val="18"/>
                <w:szCs w:val="18"/>
              </w:rPr>
              <w:t>较</w:t>
            </w:r>
            <w:r>
              <w:rPr>
                <w:color w:val="000000"/>
                <w:sz w:val="18"/>
                <w:szCs w:val="18"/>
              </w:rPr>
              <w:t>合理；能够</w:t>
            </w:r>
            <w:r>
              <w:rPr>
                <w:rFonts w:hint="eastAsia"/>
                <w:color w:val="000000"/>
                <w:sz w:val="18"/>
                <w:szCs w:val="18"/>
              </w:rPr>
              <w:t>较</w:t>
            </w:r>
            <w:r>
              <w:rPr>
                <w:color w:val="000000"/>
                <w:sz w:val="18"/>
                <w:szCs w:val="18"/>
              </w:rPr>
              <w:t>正确地</w:t>
            </w:r>
            <w:r>
              <w:rPr>
                <w:rFonts w:hint="eastAsia"/>
                <w:color w:val="000000"/>
                <w:sz w:val="18"/>
                <w:szCs w:val="18"/>
              </w:rPr>
              <w:t>对简单和复杂直流电路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、对正弦交流电路、以及对</w:t>
            </w:r>
            <w:r>
              <w:rPr>
                <w:rFonts w:hint="eastAsia"/>
                <w:color w:val="000000"/>
                <w:sz w:val="18"/>
                <w:szCs w:val="18"/>
              </w:rPr>
              <w:lastRenderedPageBreak/>
              <w:t>三相电路电路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7B3BDF3F" w14:textId="77777777" w:rsidR="00BC34FF" w:rsidRDefault="00000000">
            <w:pPr>
              <w:adjustRightInd w:val="0"/>
              <w:snapToGrid w:val="0"/>
              <w:rPr>
                <w:color w:val="000000"/>
                <w:sz w:val="18"/>
                <w:szCs w:val="18"/>
              </w:rPr>
            </w:pPr>
            <w:r>
              <w:rPr>
                <w:color w:val="000000"/>
                <w:sz w:val="18"/>
                <w:szCs w:val="18"/>
              </w:rPr>
              <w:lastRenderedPageBreak/>
              <w:t>对</w:t>
            </w:r>
            <w:r>
              <w:rPr>
                <w:rStyle w:val="unnamed1"/>
                <w:rFonts w:ascii="宋体" w:hAnsi="宋体"/>
                <w:sz w:val="18"/>
                <w:szCs w:val="18"/>
              </w:rPr>
              <w:t>电压</w:t>
            </w:r>
            <w:r>
              <w:rPr>
                <w:rStyle w:val="unnamed1"/>
                <w:rFonts w:ascii="宋体" w:hAnsi="宋体" w:hint="eastAsia"/>
                <w:sz w:val="18"/>
                <w:szCs w:val="18"/>
              </w:rPr>
              <w:t>元件</w:t>
            </w:r>
            <w:r>
              <w:rPr>
                <w:color w:val="000000"/>
                <w:sz w:val="18"/>
                <w:szCs w:val="18"/>
              </w:rPr>
              <w:t>基本概念、</w:t>
            </w:r>
            <w:r>
              <w:rPr>
                <w:rStyle w:val="unnamed1"/>
                <w:rFonts w:ascii="宋体" w:hAnsi="宋体"/>
                <w:sz w:val="18"/>
                <w:szCs w:val="18"/>
              </w:rPr>
              <w:t>正弦交流电路</w:t>
            </w:r>
            <w:r>
              <w:rPr>
                <w:rStyle w:val="unnamed1"/>
                <w:rFonts w:ascii="宋体" w:hAnsi="宋体" w:hint="eastAsia"/>
                <w:sz w:val="18"/>
                <w:szCs w:val="18"/>
              </w:rPr>
              <w:t>、三相电路</w:t>
            </w:r>
            <w:r>
              <w:rPr>
                <w:rStyle w:val="unnamed1"/>
                <w:rFonts w:ascii="宋体" w:hAnsi="宋体"/>
                <w:sz w:val="18"/>
                <w:szCs w:val="18"/>
              </w:rPr>
              <w:t>的基本概念</w:t>
            </w:r>
            <w:r>
              <w:rPr>
                <w:color w:val="000000"/>
                <w:sz w:val="18"/>
                <w:szCs w:val="18"/>
              </w:rPr>
              <w:t>的判断和选择</w:t>
            </w:r>
            <w:r>
              <w:rPr>
                <w:rFonts w:hint="eastAsia"/>
                <w:color w:val="000000"/>
                <w:sz w:val="18"/>
                <w:szCs w:val="18"/>
              </w:rPr>
              <w:t>基本</w:t>
            </w:r>
            <w:r>
              <w:rPr>
                <w:color w:val="000000"/>
                <w:sz w:val="18"/>
                <w:szCs w:val="18"/>
              </w:rPr>
              <w:t>合理；能够</w:t>
            </w:r>
            <w:r>
              <w:rPr>
                <w:rFonts w:hint="eastAsia"/>
                <w:color w:val="000000"/>
                <w:sz w:val="18"/>
                <w:szCs w:val="18"/>
              </w:rPr>
              <w:t>基本</w:t>
            </w:r>
            <w:r>
              <w:rPr>
                <w:color w:val="000000"/>
                <w:sz w:val="18"/>
                <w:szCs w:val="18"/>
              </w:rPr>
              <w:t>正确地</w:t>
            </w:r>
            <w:r>
              <w:rPr>
                <w:rFonts w:hint="eastAsia"/>
                <w:color w:val="000000"/>
                <w:sz w:val="18"/>
                <w:szCs w:val="18"/>
              </w:rPr>
              <w:t>对简单和复杂直流电路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、对正弦交流电路、以</w:t>
            </w:r>
            <w:r>
              <w:rPr>
                <w:rFonts w:hint="eastAsia"/>
                <w:color w:val="000000"/>
                <w:sz w:val="18"/>
                <w:szCs w:val="18"/>
              </w:rPr>
              <w:lastRenderedPageBreak/>
              <w:t>及对三相电路电路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42F05E6F" w14:textId="77777777" w:rsidR="00BC34FF" w:rsidRDefault="00000000">
            <w:pPr>
              <w:adjustRightInd w:val="0"/>
              <w:snapToGrid w:val="0"/>
              <w:rPr>
                <w:color w:val="000000"/>
                <w:sz w:val="18"/>
                <w:szCs w:val="18"/>
              </w:rPr>
            </w:pPr>
            <w:r>
              <w:rPr>
                <w:color w:val="000000"/>
                <w:sz w:val="18"/>
                <w:szCs w:val="18"/>
              </w:rPr>
              <w:lastRenderedPageBreak/>
              <w:t>对</w:t>
            </w:r>
            <w:r>
              <w:rPr>
                <w:rStyle w:val="unnamed1"/>
                <w:rFonts w:ascii="宋体" w:hAnsi="宋体"/>
                <w:sz w:val="18"/>
                <w:szCs w:val="18"/>
              </w:rPr>
              <w:t>电压</w:t>
            </w:r>
            <w:r>
              <w:rPr>
                <w:rStyle w:val="unnamed1"/>
                <w:rFonts w:ascii="宋体" w:hAnsi="宋体" w:hint="eastAsia"/>
                <w:sz w:val="18"/>
                <w:szCs w:val="18"/>
              </w:rPr>
              <w:t>元件</w:t>
            </w:r>
            <w:r>
              <w:rPr>
                <w:color w:val="000000"/>
                <w:sz w:val="18"/>
                <w:szCs w:val="18"/>
              </w:rPr>
              <w:t>基本概念、</w:t>
            </w:r>
            <w:r>
              <w:rPr>
                <w:rStyle w:val="unnamed1"/>
                <w:rFonts w:ascii="宋体" w:hAnsi="宋体"/>
                <w:sz w:val="18"/>
                <w:szCs w:val="18"/>
              </w:rPr>
              <w:t>正弦交流电路</w:t>
            </w:r>
            <w:r>
              <w:rPr>
                <w:rStyle w:val="unnamed1"/>
                <w:rFonts w:ascii="宋体" w:hAnsi="宋体" w:hint="eastAsia"/>
                <w:sz w:val="18"/>
                <w:szCs w:val="18"/>
              </w:rPr>
              <w:t>、三相电路</w:t>
            </w:r>
            <w:r>
              <w:rPr>
                <w:rStyle w:val="unnamed1"/>
                <w:rFonts w:ascii="宋体" w:hAnsi="宋体"/>
                <w:sz w:val="18"/>
                <w:szCs w:val="18"/>
              </w:rPr>
              <w:t>的基本概念</w:t>
            </w:r>
            <w:r>
              <w:rPr>
                <w:color w:val="000000"/>
                <w:sz w:val="18"/>
                <w:szCs w:val="18"/>
              </w:rPr>
              <w:t>的判断和选择</w:t>
            </w:r>
            <w:r>
              <w:rPr>
                <w:rFonts w:hint="eastAsia"/>
                <w:color w:val="000000"/>
                <w:sz w:val="18"/>
                <w:szCs w:val="18"/>
              </w:rPr>
              <w:t>一般</w:t>
            </w:r>
            <w:r>
              <w:rPr>
                <w:color w:val="000000"/>
                <w:sz w:val="18"/>
                <w:szCs w:val="18"/>
              </w:rPr>
              <w:t>；</w:t>
            </w:r>
            <w:r>
              <w:rPr>
                <w:rFonts w:hint="eastAsia"/>
                <w:color w:val="000000"/>
                <w:sz w:val="18"/>
                <w:szCs w:val="18"/>
              </w:rPr>
              <w:t>不</w:t>
            </w:r>
            <w:r>
              <w:rPr>
                <w:color w:val="000000"/>
                <w:sz w:val="18"/>
                <w:szCs w:val="18"/>
              </w:rPr>
              <w:t>能够正确地</w:t>
            </w:r>
            <w:r>
              <w:rPr>
                <w:rFonts w:hint="eastAsia"/>
                <w:color w:val="000000"/>
                <w:sz w:val="18"/>
                <w:szCs w:val="18"/>
              </w:rPr>
              <w:t>对简单和复杂直流电路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、对正弦交流电路、以及对三</w:t>
            </w:r>
            <w:r>
              <w:rPr>
                <w:rFonts w:hint="eastAsia"/>
                <w:color w:val="000000"/>
                <w:sz w:val="18"/>
                <w:szCs w:val="18"/>
              </w:rPr>
              <w:lastRenderedPageBreak/>
              <w:t>相电路电路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w:t>
            </w:r>
          </w:p>
        </w:tc>
        <w:tc>
          <w:tcPr>
            <w:tcW w:w="1248" w:type="dxa"/>
            <w:tcBorders>
              <w:top w:val="single" w:sz="4" w:space="0" w:color="000000"/>
              <w:left w:val="nil"/>
              <w:bottom w:val="single" w:sz="4" w:space="0" w:color="000000"/>
              <w:right w:val="single" w:sz="4" w:space="0" w:color="000000"/>
            </w:tcBorders>
          </w:tcPr>
          <w:p w14:paraId="1A63AD8E" w14:textId="77777777" w:rsidR="00BC34FF" w:rsidRDefault="00000000">
            <w:pPr>
              <w:adjustRightInd w:val="0"/>
              <w:snapToGrid w:val="0"/>
              <w:rPr>
                <w:color w:val="000000"/>
                <w:sz w:val="18"/>
                <w:szCs w:val="18"/>
              </w:rPr>
            </w:pPr>
            <w:r>
              <w:rPr>
                <w:color w:val="000000"/>
                <w:sz w:val="18"/>
                <w:szCs w:val="18"/>
              </w:rPr>
              <w:lastRenderedPageBreak/>
              <w:t>对</w:t>
            </w:r>
            <w:r>
              <w:rPr>
                <w:rStyle w:val="unnamed1"/>
                <w:rFonts w:ascii="宋体" w:hAnsi="宋体"/>
                <w:sz w:val="18"/>
                <w:szCs w:val="18"/>
              </w:rPr>
              <w:t>电压</w:t>
            </w:r>
            <w:r>
              <w:rPr>
                <w:rStyle w:val="unnamed1"/>
                <w:rFonts w:ascii="宋体" w:hAnsi="宋体" w:hint="eastAsia"/>
                <w:sz w:val="18"/>
                <w:szCs w:val="18"/>
              </w:rPr>
              <w:t>元件</w:t>
            </w:r>
            <w:r>
              <w:rPr>
                <w:color w:val="000000"/>
                <w:sz w:val="18"/>
                <w:szCs w:val="18"/>
              </w:rPr>
              <w:t>基本概念、</w:t>
            </w:r>
            <w:r>
              <w:rPr>
                <w:rStyle w:val="unnamed1"/>
                <w:rFonts w:ascii="宋体" w:hAnsi="宋体"/>
                <w:sz w:val="18"/>
                <w:szCs w:val="18"/>
              </w:rPr>
              <w:t>正弦交流电路</w:t>
            </w:r>
            <w:r>
              <w:rPr>
                <w:rStyle w:val="unnamed1"/>
                <w:rFonts w:ascii="宋体" w:hAnsi="宋体" w:hint="eastAsia"/>
                <w:sz w:val="18"/>
                <w:szCs w:val="18"/>
              </w:rPr>
              <w:t>、三相电路</w:t>
            </w:r>
            <w:r>
              <w:rPr>
                <w:rStyle w:val="unnamed1"/>
                <w:rFonts w:ascii="宋体" w:hAnsi="宋体"/>
                <w:sz w:val="18"/>
                <w:szCs w:val="18"/>
              </w:rPr>
              <w:t>的基本概念</w:t>
            </w:r>
            <w:r>
              <w:rPr>
                <w:color w:val="000000"/>
                <w:sz w:val="18"/>
                <w:szCs w:val="18"/>
              </w:rPr>
              <w:t>的判断和选择</w:t>
            </w:r>
            <w:r>
              <w:rPr>
                <w:rFonts w:hint="eastAsia"/>
                <w:color w:val="000000"/>
                <w:sz w:val="18"/>
                <w:szCs w:val="18"/>
              </w:rPr>
              <w:t>较差</w:t>
            </w:r>
            <w:r>
              <w:rPr>
                <w:color w:val="000000"/>
                <w:sz w:val="18"/>
                <w:szCs w:val="18"/>
              </w:rPr>
              <w:t>；</w:t>
            </w:r>
            <w:r>
              <w:rPr>
                <w:rFonts w:hint="eastAsia"/>
                <w:color w:val="000000"/>
                <w:sz w:val="18"/>
                <w:szCs w:val="18"/>
              </w:rPr>
              <w:t>不</w:t>
            </w:r>
            <w:r>
              <w:rPr>
                <w:color w:val="000000"/>
                <w:sz w:val="18"/>
                <w:szCs w:val="18"/>
              </w:rPr>
              <w:t>能够正确地</w:t>
            </w:r>
            <w:r>
              <w:rPr>
                <w:rFonts w:hint="eastAsia"/>
                <w:color w:val="000000"/>
                <w:sz w:val="18"/>
                <w:szCs w:val="18"/>
              </w:rPr>
              <w:t>对简单和复杂直流电路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、对正弦交流电路、以及对三</w:t>
            </w:r>
            <w:r>
              <w:rPr>
                <w:rFonts w:hint="eastAsia"/>
                <w:color w:val="000000"/>
                <w:sz w:val="18"/>
                <w:szCs w:val="18"/>
              </w:rPr>
              <w:lastRenderedPageBreak/>
              <w:t>相电路电路</w:t>
            </w:r>
            <w:r>
              <w:rPr>
                <w:color w:val="000000"/>
                <w:sz w:val="18"/>
                <w:szCs w:val="18"/>
              </w:rPr>
              <w:t>进行</w:t>
            </w:r>
            <w:r>
              <w:rPr>
                <w:rFonts w:hint="eastAsia"/>
                <w:color w:val="000000"/>
                <w:sz w:val="18"/>
                <w:szCs w:val="18"/>
              </w:rPr>
              <w:t>分析</w:t>
            </w:r>
            <w:r>
              <w:rPr>
                <w:color w:val="000000"/>
                <w:sz w:val="18"/>
                <w:szCs w:val="18"/>
              </w:rPr>
              <w:t>计算</w:t>
            </w:r>
            <w:r>
              <w:rPr>
                <w:rFonts w:hint="eastAsia"/>
                <w:color w:val="000000"/>
                <w:sz w:val="18"/>
                <w:szCs w:val="18"/>
              </w:rPr>
              <w:t>。</w:t>
            </w:r>
          </w:p>
        </w:tc>
      </w:tr>
      <w:tr w:rsidR="00BC34FF" w14:paraId="2CFE8196" w14:textId="77777777">
        <w:trPr>
          <w:trHeight w:val="709"/>
          <w:jc w:val="center"/>
        </w:trPr>
        <w:tc>
          <w:tcPr>
            <w:tcW w:w="1218" w:type="dxa"/>
            <w:tcBorders>
              <w:top w:val="single" w:sz="4" w:space="0" w:color="000000"/>
              <w:left w:val="single" w:sz="4" w:space="0" w:color="000000"/>
              <w:bottom w:val="single" w:sz="4" w:space="0" w:color="000000"/>
              <w:right w:val="single" w:sz="4" w:space="0" w:color="000000"/>
            </w:tcBorders>
            <w:vAlign w:val="center"/>
          </w:tcPr>
          <w:p w14:paraId="65ECC13B" w14:textId="77777777" w:rsidR="00BC34FF" w:rsidRDefault="00000000">
            <w:pPr>
              <w:jc w:val="center"/>
              <w:rPr>
                <w:color w:val="000000"/>
                <w:sz w:val="18"/>
                <w:szCs w:val="18"/>
              </w:rPr>
            </w:pPr>
            <w:r>
              <w:rPr>
                <w:color w:val="000000"/>
                <w:sz w:val="18"/>
                <w:szCs w:val="18"/>
              </w:rPr>
              <w:lastRenderedPageBreak/>
              <w:t>课程目标</w:t>
            </w:r>
            <w:r>
              <w:rPr>
                <w:color w:val="000000"/>
                <w:sz w:val="18"/>
                <w:szCs w:val="18"/>
              </w:rPr>
              <w:t>2</w:t>
            </w:r>
          </w:p>
          <w:p w14:paraId="46BDD551" w14:textId="77777777" w:rsidR="00BC34FF" w:rsidRDefault="00000000">
            <w:pPr>
              <w:jc w:val="center"/>
              <w:rPr>
                <w:color w:val="000000"/>
                <w:sz w:val="18"/>
                <w:szCs w:val="18"/>
              </w:rPr>
            </w:pPr>
            <w:r>
              <w:rPr>
                <w:sz w:val="18"/>
                <w:szCs w:val="18"/>
              </w:rPr>
              <w:t>（</w:t>
            </w:r>
            <w:r>
              <w:rPr>
                <w:sz w:val="18"/>
                <w:szCs w:val="18"/>
              </w:rPr>
              <w:t>20%</w:t>
            </w:r>
            <w:r>
              <w:rPr>
                <w:sz w:val="18"/>
                <w:szCs w:val="18"/>
              </w:rPr>
              <w:t>）</w:t>
            </w:r>
          </w:p>
        </w:tc>
        <w:tc>
          <w:tcPr>
            <w:tcW w:w="1064" w:type="dxa"/>
            <w:tcBorders>
              <w:top w:val="single" w:sz="4" w:space="0" w:color="000000"/>
              <w:left w:val="nil"/>
              <w:bottom w:val="single" w:sz="4" w:space="0" w:color="000000"/>
              <w:right w:val="single" w:sz="4" w:space="0" w:color="000000"/>
            </w:tcBorders>
          </w:tcPr>
          <w:p w14:paraId="7BAD58F1" w14:textId="77777777" w:rsidR="00BC34FF" w:rsidRDefault="00000000">
            <w:pPr>
              <w:spacing w:line="260" w:lineRule="atLeast"/>
              <w:jc w:val="center"/>
              <w:rPr>
                <w:color w:val="000000"/>
                <w:sz w:val="18"/>
                <w:szCs w:val="18"/>
              </w:rPr>
            </w:pPr>
            <w:r>
              <w:rPr>
                <w:rFonts w:hint="eastAsia"/>
                <w:color w:val="000000" w:themeColor="text1"/>
                <w:sz w:val="18"/>
                <w:szCs w:val="18"/>
              </w:rPr>
              <w:t>学生对电路的计算和分析方法的理解和掌握。</w:t>
            </w:r>
          </w:p>
        </w:tc>
        <w:tc>
          <w:tcPr>
            <w:tcW w:w="1248" w:type="dxa"/>
            <w:tcBorders>
              <w:top w:val="single" w:sz="4" w:space="0" w:color="000000"/>
              <w:left w:val="nil"/>
              <w:bottom w:val="single" w:sz="4" w:space="0" w:color="000000"/>
              <w:right w:val="single" w:sz="4" w:space="0" w:color="000000"/>
            </w:tcBorders>
          </w:tcPr>
          <w:p w14:paraId="443A118F" w14:textId="77777777" w:rsidR="00BC34FF" w:rsidRDefault="00000000">
            <w:pPr>
              <w:spacing w:line="260" w:lineRule="atLeast"/>
              <w:jc w:val="center"/>
              <w:rPr>
                <w:color w:val="000000"/>
                <w:sz w:val="18"/>
                <w:szCs w:val="18"/>
              </w:rPr>
            </w:pPr>
            <w:r>
              <w:rPr>
                <w:color w:val="000000"/>
                <w:sz w:val="18"/>
                <w:szCs w:val="18"/>
              </w:rPr>
              <w:t>对</w:t>
            </w:r>
            <w:r>
              <w:rPr>
                <w:rStyle w:val="unnamed1"/>
                <w:rFonts w:ascii="宋体" w:hAnsi="宋体" w:hint="eastAsia"/>
                <w:sz w:val="18"/>
                <w:szCs w:val="18"/>
              </w:rPr>
              <w:t>磁路和铁芯线圈电路基本概念、交流电动机基本概念</w:t>
            </w:r>
            <w:r>
              <w:rPr>
                <w:rFonts w:hint="eastAsia"/>
                <w:color w:val="000000"/>
                <w:sz w:val="18"/>
                <w:szCs w:val="18"/>
              </w:rPr>
              <w:t>和继电接触器控制</w:t>
            </w:r>
            <w:r>
              <w:rPr>
                <w:color w:val="000000"/>
                <w:sz w:val="18"/>
                <w:szCs w:val="18"/>
              </w:rPr>
              <w:t>系统</w:t>
            </w:r>
            <w:r>
              <w:rPr>
                <w:rStyle w:val="unnamed1"/>
                <w:rFonts w:ascii="宋体" w:hAnsi="宋体"/>
                <w:sz w:val="18"/>
                <w:szCs w:val="18"/>
              </w:rPr>
              <w:t>基本概念</w:t>
            </w:r>
            <w:r>
              <w:rPr>
                <w:color w:val="000000"/>
                <w:sz w:val="18"/>
                <w:szCs w:val="18"/>
              </w:rPr>
              <w:t>的判断和选择合理；</w:t>
            </w:r>
            <w:r>
              <w:rPr>
                <w:rFonts w:hint="eastAsia"/>
                <w:color w:val="000000"/>
                <w:sz w:val="18"/>
                <w:szCs w:val="18"/>
              </w:rPr>
              <w:t>能够正确地设计简单的继点接触器控制电路以及故障分析。</w:t>
            </w:r>
          </w:p>
        </w:tc>
        <w:tc>
          <w:tcPr>
            <w:tcW w:w="1248" w:type="dxa"/>
            <w:tcBorders>
              <w:top w:val="single" w:sz="4" w:space="0" w:color="000000"/>
              <w:left w:val="nil"/>
              <w:bottom w:val="single" w:sz="4" w:space="0" w:color="000000"/>
              <w:right w:val="single" w:sz="4" w:space="0" w:color="000000"/>
            </w:tcBorders>
          </w:tcPr>
          <w:p w14:paraId="02C0661B" w14:textId="77777777" w:rsidR="00BC34FF" w:rsidRDefault="00000000">
            <w:pPr>
              <w:spacing w:line="260" w:lineRule="atLeast"/>
              <w:jc w:val="center"/>
              <w:rPr>
                <w:color w:val="000000"/>
                <w:sz w:val="18"/>
                <w:szCs w:val="18"/>
              </w:rPr>
            </w:pPr>
            <w:r>
              <w:rPr>
                <w:color w:val="000000"/>
                <w:sz w:val="18"/>
                <w:szCs w:val="18"/>
              </w:rPr>
              <w:t>对</w:t>
            </w:r>
            <w:r>
              <w:rPr>
                <w:rStyle w:val="unnamed1"/>
                <w:rFonts w:ascii="宋体" w:hAnsi="宋体" w:hint="eastAsia"/>
                <w:sz w:val="18"/>
                <w:szCs w:val="18"/>
              </w:rPr>
              <w:t>磁路和铁芯线圈电路基本概念、交流电动机基本概念</w:t>
            </w:r>
            <w:r>
              <w:rPr>
                <w:rFonts w:hint="eastAsia"/>
                <w:color w:val="000000"/>
                <w:sz w:val="18"/>
                <w:szCs w:val="18"/>
              </w:rPr>
              <w:t>和继电接触器控制</w:t>
            </w:r>
            <w:r>
              <w:rPr>
                <w:color w:val="000000"/>
                <w:sz w:val="18"/>
                <w:szCs w:val="18"/>
              </w:rPr>
              <w:t>系统</w:t>
            </w:r>
            <w:r>
              <w:rPr>
                <w:rStyle w:val="unnamed1"/>
                <w:rFonts w:ascii="宋体" w:hAnsi="宋体"/>
                <w:sz w:val="18"/>
                <w:szCs w:val="18"/>
              </w:rPr>
              <w:t>基本概念</w:t>
            </w:r>
            <w:r>
              <w:rPr>
                <w:color w:val="000000"/>
                <w:sz w:val="18"/>
                <w:szCs w:val="18"/>
              </w:rPr>
              <w:t>的判断和选择</w:t>
            </w:r>
            <w:r>
              <w:rPr>
                <w:rFonts w:hint="eastAsia"/>
                <w:color w:val="000000"/>
                <w:sz w:val="18"/>
                <w:szCs w:val="18"/>
              </w:rPr>
              <w:t>较</w:t>
            </w:r>
            <w:r>
              <w:rPr>
                <w:color w:val="000000"/>
                <w:sz w:val="18"/>
                <w:szCs w:val="18"/>
              </w:rPr>
              <w:t>合理；</w:t>
            </w:r>
            <w:r>
              <w:rPr>
                <w:rFonts w:hint="eastAsia"/>
                <w:color w:val="000000"/>
                <w:sz w:val="18"/>
                <w:szCs w:val="18"/>
              </w:rPr>
              <w:t>能够较正确地设计简单的继点接触器控制电路以及故障分析。</w:t>
            </w:r>
          </w:p>
        </w:tc>
        <w:tc>
          <w:tcPr>
            <w:tcW w:w="1248" w:type="dxa"/>
            <w:tcBorders>
              <w:top w:val="single" w:sz="4" w:space="0" w:color="000000"/>
              <w:left w:val="nil"/>
              <w:bottom w:val="single" w:sz="4" w:space="0" w:color="000000"/>
              <w:right w:val="single" w:sz="4" w:space="0" w:color="000000"/>
            </w:tcBorders>
          </w:tcPr>
          <w:p w14:paraId="2A19D467" w14:textId="77777777" w:rsidR="00BC34FF" w:rsidRDefault="00000000">
            <w:pPr>
              <w:spacing w:line="260" w:lineRule="atLeast"/>
              <w:jc w:val="center"/>
              <w:rPr>
                <w:color w:val="000000"/>
                <w:sz w:val="18"/>
                <w:szCs w:val="18"/>
              </w:rPr>
            </w:pPr>
            <w:r>
              <w:rPr>
                <w:color w:val="000000"/>
                <w:sz w:val="18"/>
                <w:szCs w:val="18"/>
              </w:rPr>
              <w:t>对</w:t>
            </w:r>
            <w:r>
              <w:rPr>
                <w:rStyle w:val="unnamed1"/>
                <w:rFonts w:ascii="宋体" w:hAnsi="宋体" w:hint="eastAsia"/>
                <w:sz w:val="18"/>
                <w:szCs w:val="18"/>
              </w:rPr>
              <w:t>磁路和铁芯线圈电路基本概念、交流电动机基本概念</w:t>
            </w:r>
            <w:r>
              <w:rPr>
                <w:rFonts w:hint="eastAsia"/>
                <w:color w:val="000000"/>
                <w:sz w:val="18"/>
                <w:szCs w:val="18"/>
              </w:rPr>
              <w:t>和继电接触器控制</w:t>
            </w:r>
            <w:r>
              <w:rPr>
                <w:color w:val="000000"/>
                <w:sz w:val="18"/>
                <w:szCs w:val="18"/>
              </w:rPr>
              <w:t>系统</w:t>
            </w:r>
            <w:r>
              <w:rPr>
                <w:rStyle w:val="unnamed1"/>
                <w:rFonts w:ascii="宋体" w:hAnsi="宋体"/>
                <w:sz w:val="18"/>
                <w:szCs w:val="18"/>
              </w:rPr>
              <w:t>基本概念</w:t>
            </w:r>
            <w:r>
              <w:rPr>
                <w:color w:val="000000"/>
                <w:sz w:val="18"/>
                <w:szCs w:val="18"/>
              </w:rPr>
              <w:t>的判断和选择</w:t>
            </w:r>
            <w:r>
              <w:rPr>
                <w:rFonts w:hint="eastAsia"/>
                <w:color w:val="000000"/>
                <w:sz w:val="18"/>
                <w:szCs w:val="18"/>
              </w:rPr>
              <w:t>基本</w:t>
            </w:r>
            <w:r>
              <w:rPr>
                <w:color w:val="000000"/>
                <w:sz w:val="18"/>
                <w:szCs w:val="18"/>
              </w:rPr>
              <w:t>合理；</w:t>
            </w:r>
            <w:r>
              <w:rPr>
                <w:rFonts w:hint="eastAsia"/>
                <w:color w:val="000000"/>
                <w:sz w:val="18"/>
                <w:szCs w:val="18"/>
              </w:rPr>
              <w:t>能够基本正确地设计简单的继点接触器控制电路以及故障分析。</w:t>
            </w:r>
          </w:p>
        </w:tc>
        <w:tc>
          <w:tcPr>
            <w:tcW w:w="1248" w:type="dxa"/>
            <w:tcBorders>
              <w:top w:val="single" w:sz="4" w:space="0" w:color="000000"/>
              <w:left w:val="nil"/>
              <w:bottom w:val="single" w:sz="4" w:space="0" w:color="000000"/>
              <w:right w:val="single" w:sz="4" w:space="0" w:color="000000"/>
            </w:tcBorders>
          </w:tcPr>
          <w:p w14:paraId="3BF64EE9" w14:textId="77777777" w:rsidR="00BC34FF" w:rsidRDefault="00000000">
            <w:pPr>
              <w:spacing w:line="260" w:lineRule="atLeast"/>
              <w:jc w:val="center"/>
              <w:rPr>
                <w:color w:val="000000"/>
                <w:sz w:val="18"/>
                <w:szCs w:val="18"/>
              </w:rPr>
            </w:pPr>
            <w:r>
              <w:rPr>
                <w:color w:val="000000"/>
                <w:sz w:val="18"/>
                <w:szCs w:val="18"/>
              </w:rPr>
              <w:t>对</w:t>
            </w:r>
            <w:r>
              <w:rPr>
                <w:rStyle w:val="unnamed1"/>
                <w:rFonts w:ascii="宋体" w:hAnsi="宋体" w:hint="eastAsia"/>
                <w:sz w:val="18"/>
                <w:szCs w:val="18"/>
              </w:rPr>
              <w:t>磁路和铁芯线圈电路基本概念、交流电动机基本概念</w:t>
            </w:r>
            <w:r>
              <w:rPr>
                <w:rFonts w:hint="eastAsia"/>
                <w:color w:val="000000"/>
                <w:sz w:val="18"/>
                <w:szCs w:val="18"/>
              </w:rPr>
              <w:t>和继电接触器控制</w:t>
            </w:r>
            <w:r>
              <w:rPr>
                <w:color w:val="000000"/>
                <w:sz w:val="18"/>
                <w:szCs w:val="18"/>
              </w:rPr>
              <w:t>系统</w:t>
            </w:r>
            <w:r>
              <w:rPr>
                <w:rStyle w:val="unnamed1"/>
                <w:rFonts w:ascii="宋体" w:hAnsi="宋体"/>
                <w:sz w:val="18"/>
                <w:szCs w:val="18"/>
              </w:rPr>
              <w:t>基本概念</w:t>
            </w:r>
            <w:r>
              <w:rPr>
                <w:color w:val="000000"/>
                <w:sz w:val="18"/>
                <w:szCs w:val="18"/>
              </w:rPr>
              <w:t>的判断和选择</w:t>
            </w:r>
            <w:r>
              <w:rPr>
                <w:rFonts w:hint="eastAsia"/>
                <w:color w:val="000000"/>
                <w:sz w:val="18"/>
                <w:szCs w:val="18"/>
              </w:rPr>
              <w:t>一般</w:t>
            </w:r>
            <w:r>
              <w:rPr>
                <w:color w:val="000000"/>
                <w:sz w:val="18"/>
                <w:szCs w:val="18"/>
              </w:rPr>
              <w:t>；</w:t>
            </w:r>
            <w:r>
              <w:rPr>
                <w:rFonts w:hint="eastAsia"/>
                <w:color w:val="000000"/>
                <w:sz w:val="18"/>
                <w:szCs w:val="18"/>
              </w:rPr>
              <w:t>不能够正确地设计简单的继点接触器控制电路以及故障分析。</w:t>
            </w:r>
          </w:p>
        </w:tc>
        <w:tc>
          <w:tcPr>
            <w:tcW w:w="1248" w:type="dxa"/>
            <w:tcBorders>
              <w:top w:val="single" w:sz="4" w:space="0" w:color="000000"/>
              <w:left w:val="nil"/>
              <w:bottom w:val="single" w:sz="4" w:space="0" w:color="000000"/>
              <w:right w:val="single" w:sz="4" w:space="0" w:color="000000"/>
            </w:tcBorders>
          </w:tcPr>
          <w:p w14:paraId="733E02CE" w14:textId="77777777" w:rsidR="00BC34FF" w:rsidRDefault="00000000">
            <w:pPr>
              <w:adjustRightInd w:val="0"/>
              <w:snapToGrid w:val="0"/>
              <w:rPr>
                <w:color w:val="000000"/>
                <w:sz w:val="18"/>
                <w:szCs w:val="18"/>
              </w:rPr>
            </w:pPr>
            <w:r>
              <w:rPr>
                <w:color w:val="000000"/>
                <w:sz w:val="18"/>
                <w:szCs w:val="18"/>
              </w:rPr>
              <w:t>对</w:t>
            </w:r>
            <w:r>
              <w:rPr>
                <w:rStyle w:val="unnamed1"/>
                <w:rFonts w:ascii="宋体" w:hAnsi="宋体" w:hint="eastAsia"/>
                <w:sz w:val="18"/>
                <w:szCs w:val="18"/>
              </w:rPr>
              <w:t>磁路和铁芯线圈电路基本概念、交流电动机基本概念</w:t>
            </w:r>
            <w:r>
              <w:rPr>
                <w:rFonts w:hint="eastAsia"/>
                <w:color w:val="000000"/>
                <w:sz w:val="18"/>
                <w:szCs w:val="18"/>
              </w:rPr>
              <w:t>和继电接触器控制</w:t>
            </w:r>
            <w:r>
              <w:rPr>
                <w:color w:val="000000"/>
                <w:sz w:val="18"/>
                <w:szCs w:val="18"/>
              </w:rPr>
              <w:t>系统</w:t>
            </w:r>
            <w:r>
              <w:rPr>
                <w:rStyle w:val="unnamed1"/>
                <w:rFonts w:ascii="宋体" w:hAnsi="宋体"/>
                <w:sz w:val="18"/>
                <w:szCs w:val="18"/>
              </w:rPr>
              <w:t>基本概念</w:t>
            </w:r>
            <w:r>
              <w:rPr>
                <w:color w:val="000000"/>
                <w:sz w:val="18"/>
                <w:szCs w:val="18"/>
              </w:rPr>
              <w:t>的判断和选择</w:t>
            </w:r>
            <w:r>
              <w:rPr>
                <w:rFonts w:hint="eastAsia"/>
                <w:color w:val="000000"/>
                <w:sz w:val="18"/>
                <w:szCs w:val="18"/>
              </w:rPr>
              <w:t>较差</w:t>
            </w:r>
            <w:r>
              <w:rPr>
                <w:color w:val="000000"/>
                <w:sz w:val="18"/>
                <w:szCs w:val="18"/>
              </w:rPr>
              <w:t>；</w:t>
            </w:r>
            <w:r>
              <w:rPr>
                <w:rFonts w:hint="eastAsia"/>
                <w:color w:val="000000"/>
                <w:sz w:val="18"/>
                <w:szCs w:val="18"/>
              </w:rPr>
              <w:t>不能够正确地设计简单的继点接触器控制电路以及故障分析。</w:t>
            </w:r>
          </w:p>
        </w:tc>
      </w:tr>
    </w:tbl>
    <w:p w14:paraId="3ABE2EEF" w14:textId="77777777" w:rsidR="00BC34FF" w:rsidRDefault="00BC34FF">
      <w:pPr>
        <w:snapToGrid w:val="0"/>
        <w:spacing w:line="360" w:lineRule="auto"/>
        <w:rPr>
          <w:rFonts w:hAnsi="宋体"/>
          <w:b/>
          <w:szCs w:val="21"/>
        </w:rPr>
      </w:pPr>
    </w:p>
    <w:p w14:paraId="2D1B5FB1"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0E32CD1D"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szCs w:val="21"/>
        </w:rPr>
        <w:t>考核结果</w:t>
      </w:r>
      <w:r>
        <w:rPr>
          <w:rFonts w:ascii="宋体" w:hAnsi="宋体" w:hint="eastAsia"/>
          <w:bCs/>
          <w:color w:val="000000" w:themeColor="text1"/>
          <w:szCs w:val="21"/>
        </w:rPr>
        <w:t>采取双向反馈的方式。</w:t>
      </w:r>
    </w:p>
    <w:p w14:paraId="4DF393C5"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bCs/>
          <w:color w:val="000000" w:themeColor="text1"/>
          <w:szCs w:val="21"/>
        </w:rPr>
        <w:t>学生可以通过作业、章节测试、课堂互动等形式向老师进行实时教学反馈；也可以通过网络平台、授课平台向老师反馈学习中遇到的问题；还可以通过教务处的得网上评教向老师反馈教学中存在的问题</w:t>
      </w:r>
    </w:p>
    <w:p w14:paraId="1478DC4A"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bCs/>
          <w:color w:val="000000" w:themeColor="text1"/>
          <w:szCs w:val="21"/>
        </w:rPr>
        <w:t>教师将教学中过程性考核评价的结果通过网络平台、授课平台及时反馈给学生，</w:t>
      </w:r>
      <w:r>
        <w:rPr>
          <w:rFonts w:hAnsi="宋体" w:hint="eastAsia"/>
          <w:szCs w:val="21"/>
        </w:rPr>
        <w:t>以起到督促、警示和示范的作用，</w:t>
      </w:r>
      <w:r>
        <w:rPr>
          <w:rFonts w:ascii="宋体" w:hAnsi="宋体" w:hint="eastAsia"/>
          <w:bCs/>
          <w:color w:val="000000" w:themeColor="text1"/>
          <w:szCs w:val="21"/>
        </w:rPr>
        <w:t>学生也可以根据教师反馈结果适时调整学习方法和学习时间；同时老师也可以设计教学反馈表给学生，以便调整授课进度和授课方法，切实提高教学质量。</w:t>
      </w:r>
      <w:r>
        <w:rPr>
          <w:rFonts w:hAnsi="宋体" w:hint="eastAsia"/>
        </w:rPr>
        <w:t>按照《</w:t>
      </w:r>
      <w:r>
        <w:rPr>
          <w:rFonts w:hint="eastAsia"/>
          <w:szCs w:val="21"/>
        </w:rPr>
        <w:t>河南农业大学考试管理规定</w:t>
      </w:r>
      <w:r>
        <w:rPr>
          <w:rFonts w:hAnsi="宋体" w:hint="eastAsia"/>
        </w:rPr>
        <w:t>》，在期末考试后的一周内，将卷面成绩、平时成绩发布在</w:t>
      </w:r>
      <w:r>
        <w:rPr>
          <w:rFonts w:hint="eastAsia"/>
        </w:rPr>
        <w:t>教务管理系统内，学生登录即可查看。</w:t>
      </w:r>
    </w:p>
    <w:p w14:paraId="7BA7AFB0" w14:textId="77777777" w:rsidR="00BC34FF" w:rsidRDefault="00000000">
      <w:pPr>
        <w:widowControl/>
        <w:jc w:val="left"/>
        <w:rPr>
          <w:rFonts w:hAnsi="宋体"/>
          <w:color w:val="0000FF"/>
          <w:szCs w:val="21"/>
        </w:rPr>
      </w:pPr>
      <w:r>
        <w:rPr>
          <w:rFonts w:hAnsi="宋体"/>
          <w:color w:val="0000FF"/>
          <w:szCs w:val="21"/>
        </w:rPr>
        <w:br w:type="page"/>
      </w:r>
    </w:p>
    <w:p w14:paraId="6B0BE49A" w14:textId="77777777" w:rsidR="00BC34FF" w:rsidRDefault="00000000">
      <w:pPr>
        <w:pStyle w:val="af4"/>
        <w:rPr>
          <w:color w:val="0000FF"/>
        </w:rPr>
      </w:pPr>
      <w:bookmarkStart w:id="26" w:name="_Toc16012"/>
      <w:r>
        <w:rPr>
          <w:rFonts w:hint="eastAsia"/>
        </w:rPr>
        <w:lastRenderedPageBreak/>
        <w:t>电子技术</w:t>
      </w:r>
      <w:bookmarkEnd w:id="26"/>
    </w:p>
    <w:p w14:paraId="424DD6EA" w14:textId="77777777" w:rsidR="00BC34FF" w:rsidRDefault="00000000">
      <w:pPr>
        <w:snapToGrid w:val="0"/>
        <w:spacing w:line="360" w:lineRule="auto"/>
        <w:jc w:val="center"/>
        <w:rPr>
          <w:sz w:val="28"/>
          <w:szCs w:val="28"/>
        </w:rPr>
      </w:pPr>
      <w:r>
        <w:rPr>
          <w:sz w:val="28"/>
          <w:szCs w:val="28"/>
        </w:rPr>
        <w:t>（</w:t>
      </w:r>
      <w:r>
        <w:rPr>
          <w:sz w:val="24"/>
        </w:rPr>
        <w:t>Electronic Technology</w:t>
      </w:r>
      <w:r>
        <w:rPr>
          <w:sz w:val="24"/>
        </w:rPr>
        <w:t>）</w:t>
      </w:r>
    </w:p>
    <w:p w14:paraId="3F3AA94C" w14:textId="77777777" w:rsidR="00BC34FF" w:rsidRDefault="00BC34FF">
      <w:pPr>
        <w:snapToGrid w:val="0"/>
        <w:spacing w:line="360" w:lineRule="auto"/>
        <w:jc w:val="center"/>
        <w:rPr>
          <w:b/>
          <w:szCs w:val="21"/>
        </w:rPr>
      </w:pPr>
    </w:p>
    <w:p w14:paraId="487D9DBA"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098D3357" w14:textId="77777777">
        <w:tc>
          <w:tcPr>
            <w:tcW w:w="1666" w:type="pct"/>
          </w:tcPr>
          <w:p w14:paraId="1618CF99" w14:textId="77777777" w:rsidR="00BC34FF" w:rsidRDefault="00000000">
            <w:pPr>
              <w:spacing w:line="300" w:lineRule="auto"/>
              <w:rPr>
                <w:b/>
                <w:bCs/>
                <w:szCs w:val="21"/>
              </w:rPr>
            </w:pPr>
            <w:r>
              <w:rPr>
                <w:rFonts w:hAnsi="宋体"/>
                <w:b/>
                <w:bCs/>
                <w:szCs w:val="21"/>
              </w:rPr>
              <w:t>课程编号：</w:t>
            </w:r>
            <w:r>
              <w:rPr>
                <w:szCs w:val="21"/>
              </w:rPr>
              <w:t>040210</w:t>
            </w:r>
            <w:r>
              <w:rPr>
                <w:rFonts w:hint="eastAsia"/>
                <w:szCs w:val="21"/>
              </w:rPr>
              <w:t>58</w:t>
            </w:r>
            <w:r>
              <w:rPr>
                <w:szCs w:val="21"/>
              </w:rPr>
              <w:t>h</w:t>
            </w:r>
          </w:p>
        </w:tc>
        <w:tc>
          <w:tcPr>
            <w:tcW w:w="1453" w:type="pct"/>
          </w:tcPr>
          <w:p w14:paraId="50E0F10E" w14:textId="77777777" w:rsidR="00BC34FF" w:rsidRDefault="00000000">
            <w:pPr>
              <w:spacing w:line="300" w:lineRule="auto"/>
              <w:rPr>
                <w:b/>
                <w:bCs/>
                <w:szCs w:val="21"/>
              </w:rPr>
            </w:pPr>
            <w:r>
              <w:rPr>
                <w:rFonts w:hAnsi="宋体"/>
                <w:b/>
                <w:bCs/>
                <w:szCs w:val="21"/>
              </w:rPr>
              <w:t>课程总学时：</w:t>
            </w:r>
            <w:r>
              <w:rPr>
                <w:rFonts w:hAnsi="宋体" w:hint="eastAsia"/>
                <w:szCs w:val="21"/>
              </w:rPr>
              <w:t>48</w:t>
            </w:r>
          </w:p>
        </w:tc>
        <w:tc>
          <w:tcPr>
            <w:tcW w:w="1881" w:type="pct"/>
          </w:tcPr>
          <w:p w14:paraId="608C8312" w14:textId="77777777" w:rsidR="00BC34FF" w:rsidRDefault="00000000">
            <w:pPr>
              <w:spacing w:line="300" w:lineRule="auto"/>
              <w:rPr>
                <w:b/>
                <w:bCs/>
                <w:szCs w:val="21"/>
              </w:rPr>
            </w:pPr>
            <w:r>
              <w:rPr>
                <w:rFonts w:hAnsi="宋体"/>
                <w:b/>
                <w:bCs/>
                <w:szCs w:val="21"/>
              </w:rPr>
              <w:t>实验学时：</w:t>
            </w:r>
            <w:r>
              <w:rPr>
                <w:b/>
                <w:bCs/>
                <w:szCs w:val="21"/>
              </w:rPr>
              <w:t xml:space="preserve">  </w:t>
            </w:r>
            <w:r>
              <w:rPr>
                <w:rFonts w:hint="eastAsia"/>
                <w:szCs w:val="21"/>
              </w:rPr>
              <w:t>6</w:t>
            </w:r>
            <w:r>
              <w:rPr>
                <w:b/>
                <w:bCs/>
                <w:szCs w:val="21"/>
              </w:rPr>
              <w:t xml:space="preserve">  </w:t>
            </w:r>
            <w:r>
              <w:rPr>
                <w:rFonts w:hAnsi="宋体"/>
                <w:b/>
                <w:bCs/>
                <w:szCs w:val="21"/>
              </w:rPr>
              <w:t>学时</w:t>
            </w:r>
          </w:p>
        </w:tc>
      </w:tr>
      <w:tr w:rsidR="00BC34FF" w14:paraId="6E3D697C" w14:textId="77777777">
        <w:tc>
          <w:tcPr>
            <w:tcW w:w="1666" w:type="pct"/>
          </w:tcPr>
          <w:p w14:paraId="08F7565E" w14:textId="77777777" w:rsidR="00BC34FF" w:rsidRDefault="00000000">
            <w:pPr>
              <w:spacing w:line="300" w:lineRule="auto"/>
              <w:rPr>
                <w:b/>
                <w:bCs/>
                <w:szCs w:val="21"/>
              </w:rPr>
            </w:pPr>
            <w:r>
              <w:rPr>
                <w:rFonts w:hAnsi="宋体"/>
                <w:b/>
                <w:bCs/>
                <w:szCs w:val="21"/>
              </w:rPr>
              <w:t>课程性质：</w:t>
            </w:r>
            <w:r>
              <w:rPr>
                <w:rFonts w:hAnsi="宋体" w:hint="eastAsia"/>
                <w:szCs w:val="21"/>
              </w:rPr>
              <w:t>必修</w:t>
            </w:r>
          </w:p>
        </w:tc>
        <w:tc>
          <w:tcPr>
            <w:tcW w:w="1453" w:type="pct"/>
          </w:tcPr>
          <w:p w14:paraId="13B90BC0" w14:textId="77777777" w:rsidR="00BC34FF" w:rsidRDefault="00000000">
            <w:pPr>
              <w:spacing w:line="300" w:lineRule="auto"/>
              <w:rPr>
                <w:b/>
                <w:bCs/>
                <w:szCs w:val="21"/>
              </w:rPr>
            </w:pPr>
            <w:r>
              <w:rPr>
                <w:rFonts w:hAnsi="宋体"/>
                <w:b/>
                <w:szCs w:val="21"/>
              </w:rPr>
              <w:t>课程属性</w:t>
            </w:r>
            <w:r>
              <w:rPr>
                <w:b/>
                <w:szCs w:val="21"/>
              </w:rPr>
              <w:t>:</w:t>
            </w:r>
            <w:r>
              <w:rPr>
                <w:rFonts w:hint="eastAsia"/>
                <w:b/>
                <w:szCs w:val="21"/>
              </w:rPr>
              <w:t xml:space="preserve"> </w:t>
            </w:r>
            <w:r>
              <w:rPr>
                <w:rFonts w:hint="eastAsia"/>
                <w:bCs/>
                <w:kern w:val="0"/>
                <w:szCs w:val="21"/>
              </w:rPr>
              <w:t>专业</w:t>
            </w:r>
            <w:r>
              <w:rPr>
                <w:bCs/>
                <w:kern w:val="0"/>
                <w:szCs w:val="21"/>
              </w:rPr>
              <w:t>类</w:t>
            </w:r>
          </w:p>
        </w:tc>
        <w:tc>
          <w:tcPr>
            <w:tcW w:w="1881" w:type="pct"/>
          </w:tcPr>
          <w:p w14:paraId="3D046FAF" w14:textId="77777777" w:rsidR="00BC34FF" w:rsidRDefault="00000000">
            <w:pPr>
              <w:spacing w:line="300" w:lineRule="auto"/>
              <w:rPr>
                <w:b/>
                <w:bCs/>
                <w:szCs w:val="21"/>
              </w:rPr>
            </w:pPr>
            <w:r>
              <w:rPr>
                <w:rFonts w:hAnsi="宋体"/>
                <w:b/>
                <w:bCs/>
                <w:szCs w:val="21"/>
              </w:rPr>
              <w:t>开设学期：第</w:t>
            </w:r>
            <w:r>
              <w:rPr>
                <w:b/>
                <w:bCs/>
                <w:szCs w:val="21"/>
              </w:rPr>
              <w:t xml:space="preserve"> </w:t>
            </w:r>
            <w:r>
              <w:rPr>
                <w:rFonts w:hint="eastAsia"/>
                <w:b/>
                <w:bCs/>
                <w:szCs w:val="21"/>
              </w:rPr>
              <w:t>4</w:t>
            </w:r>
            <w:r>
              <w:rPr>
                <w:b/>
                <w:bCs/>
                <w:szCs w:val="21"/>
              </w:rPr>
              <w:t xml:space="preserve"> </w:t>
            </w:r>
            <w:r>
              <w:rPr>
                <w:rFonts w:hAnsi="宋体"/>
                <w:b/>
                <w:bCs/>
                <w:szCs w:val="21"/>
              </w:rPr>
              <w:t>学期</w:t>
            </w:r>
          </w:p>
        </w:tc>
      </w:tr>
      <w:tr w:rsidR="00BC34FF" w14:paraId="44F27942" w14:textId="77777777">
        <w:tc>
          <w:tcPr>
            <w:tcW w:w="1666" w:type="pct"/>
          </w:tcPr>
          <w:p w14:paraId="45049CE1" w14:textId="77777777" w:rsidR="00BC34FF" w:rsidRDefault="00000000">
            <w:pPr>
              <w:spacing w:line="300" w:lineRule="auto"/>
              <w:rPr>
                <w:b/>
                <w:bCs/>
                <w:szCs w:val="21"/>
              </w:rPr>
            </w:pPr>
            <w:r>
              <w:rPr>
                <w:rFonts w:hAnsi="宋体"/>
                <w:b/>
                <w:bCs/>
                <w:szCs w:val="21"/>
              </w:rPr>
              <w:t>课程负责人：</w:t>
            </w:r>
            <w:r>
              <w:rPr>
                <w:rFonts w:hAnsi="宋体" w:hint="eastAsia"/>
                <w:szCs w:val="21"/>
              </w:rPr>
              <w:t>张浩</w:t>
            </w:r>
          </w:p>
        </w:tc>
        <w:tc>
          <w:tcPr>
            <w:tcW w:w="1453" w:type="pct"/>
          </w:tcPr>
          <w:p w14:paraId="5D032DB1" w14:textId="77777777" w:rsidR="00BC34FF" w:rsidRDefault="00000000">
            <w:pPr>
              <w:spacing w:line="300" w:lineRule="auto"/>
              <w:rPr>
                <w:b/>
                <w:bCs/>
                <w:szCs w:val="21"/>
              </w:rPr>
            </w:pPr>
            <w:r>
              <w:rPr>
                <w:rFonts w:hAnsi="宋体"/>
                <w:b/>
                <w:bCs/>
                <w:szCs w:val="21"/>
              </w:rPr>
              <w:t>课程团队：</w:t>
            </w:r>
            <w:r>
              <w:rPr>
                <w:rFonts w:hAnsi="宋体" w:hint="eastAsia"/>
                <w:szCs w:val="21"/>
              </w:rPr>
              <w:t>电工学课程团队</w:t>
            </w:r>
          </w:p>
        </w:tc>
        <w:tc>
          <w:tcPr>
            <w:tcW w:w="1881" w:type="pct"/>
          </w:tcPr>
          <w:p w14:paraId="5DFCC3DA"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3D0DC64D" w14:textId="77777777">
        <w:tc>
          <w:tcPr>
            <w:tcW w:w="5000" w:type="pct"/>
            <w:gridSpan w:val="3"/>
          </w:tcPr>
          <w:p w14:paraId="2522A482"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szCs w:val="21"/>
              </w:rPr>
              <w:t>汽车服务工程；核心</w:t>
            </w:r>
          </w:p>
        </w:tc>
      </w:tr>
      <w:tr w:rsidR="00BC34FF" w14:paraId="63E12AF4" w14:textId="77777777">
        <w:tc>
          <w:tcPr>
            <w:tcW w:w="5000" w:type="pct"/>
            <w:gridSpan w:val="3"/>
          </w:tcPr>
          <w:p w14:paraId="547D3EDB" w14:textId="77777777" w:rsidR="00BC34FF" w:rsidRDefault="00000000">
            <w:pPr>
              <w:spacing w:line="300" w:lineRule="auto"/>
              <w:rPr>
                <w:b/>
                <w:bCs/>
                <w:szCs w:val="21"/>
              </w:rPr>
            </w:pPr>
            <w:r>
              <w:rPr>
                <w:rFonts w:hAnsi="宋体"/>
                <w:b/>
                <w:bCs/>
                <w:szCs w:val="21"/>
              </w:rPr>
              <w:t>对先修的要求：</w:t>
            </w:r>
            <w:r>
              <w:rPr>
                <w:rFonts w:hAnsi="宋体" w:hint="eastAsia"/>
                <w:szCs w:val="21"/>
              </w:rPr>
              <w:t>具备高等数学，电工技术等基本知识</w:t>
            </w:r>
          </w:p>
        </w:tc>
      </w:tr>
      <w:tr w:rsidR="00BC34FF" w14:paraId="508F115D" w14:textId="77777777">
        <w:tc>
          <w:tcPr>
            <w:tcW w:w="5000" w:type="pct"/>
            <w:gridSpan w:val="3"/>
          </w:tcPr>
          <w:p w14:paraId="5039B2D9" w14:textId="77777777" w:rsidR="00BC34FF" w:rsidRDefault="00000000">
            <w:pPr>
              <w:spacing w:line="300" w:lineRule="auto"/>
              <w:rPr>
                <w:b/>
                <w:bCs/>
                <w:szCs w:val="21"/>
              </w:rPr>
            </w:pPr>
            <w:r>
              <w:rPr>
                <w:rFonts w:hAnsi="宋体"/>
                <w:b/>
                <w:bCs/>
                <w:szCs w:val="21"/>
              </w:rPr>
              <w:t>对后续的支撑：</w:t>
            </w:r>
            <w:r>
              <w:rPr>
                <w:rFonts w:hAnsi="宋体" w:hint="eastAsia"/>
                <w:szCs w:val="21"/>
              </w:rPr>
              <w:t>为后续汽车电子、实习环节、毕业设计等提供电子基础知识和基本技能的储备</w:t>
            </w:r>
          </w:p>
        </w:tc>
      </w:tr>
      <w:tr w:rsidR="00BC34FF" w14:paraId="7DF92DEB" w14:textId="77777777">
        <w:tc>
          <w:tcPr>
            <w:tcW w:w="1666" w:type="pct"/>
          </w:tcPr>
          <w:p w14:paraId="1B99F128" w14:textId="77777777" w:rsidR="00BC34FF" w:rsidRDefault="00000000">
            <w:pPr>
              <w:spacing w:line="300" w:lineRule="auto"/>
              <w:rPr>
                <w:b/>
                <w:bCs/>
                <w:szCs w:val="21"/>
              </w:rPr>
            </w:pPr>
            <w:r>
              <w:rPr>
                <w:rFonts w:hAnsi="宋体"/>
                <w:b/>
                <w:bCs/>
                <w:szCs w:val="21"/>
              </w:rPr>
              <w:t>主撰人：</w:t>
            </w:r>
            <w:r>
              <w:rPr>
                <w:rFonts w:hAnsi="宋体" w:hint="eastAsia"/>
                <w:szCs w:val="21"/>
              </w:rPr>
              <w:t>张浩</w:t>
            </w:r>
          </w:p>
        </w:tc>
        <w:tc>
          <w:tcPr>
            <w:tcW w:w="1453" w:type="pct"/>
          </w:tcPr>
          <w:p w14:paraId="7BC5533C" w14:textId="77777777" w:rsidR="00BC34FF" w:rsidRDefault="00000000">
            <w:pPr>
              <w:spacing w:line="300" w:lineRule="auto"/>
              <w:rPr>
                <w:b/>
                <w:bCs/>
                <w:szCs w:val="21"/>
              </w:rPr>
            </w:pPr>
            <w:r>
              <w:rPr>
                <w:rFonts w:hAnsi="宋体"/>
                <w:b/>
                <w:bCs/>
                <w:szCs w:val="21"/>
              </w:rPr>
              <w:t>审核人：</w:t>
            </w:r>
            <w:r>
              <w:rPr>
                <w:rFonts w:hint="eastAsia"/>
                <w:szCs w:val="21"/>
              </w:rPr>
              <w:t>高献坤</w:t>
            </w:r>
          </w:p>
        </w:tc>
        <w:tc>
          <w:tcPr>
            <w:tcW w:w="1881" w:type="pct"/>
          </w:tcPr>
          <w:p w14:paraId="5C171E7B" w14:textId="77777777" w:rsidR="00BC34FF" w:rsidRDefault="00000000">
            <w:pPr>
              <w:spacing w:line="300" w:lineRule="auto"/>
              <w:rPr>
                <w:b/>
                <w:bCs/>
                <w:szCs w:val="21"/>
              </w:rPr>
            </w:pPr>
            <w:r>
              <w:rPr>
                <w:rFonts w:hAnsi="宋体"/>
                <w:b/>
                <w:bCs/>
                <w:szCs w:val="21"/>
              </w:rPr>
              <w:t>大纲制定（修订）日期：</w:t>
            </w:r>
            <w:r>
              <w:rPr>
                <w:rFonts w:hAnsi="宋体" w:hint="eastAsia"/>
                <w:szCs w:val="21"/>
              </w:rPr>
              <w:t>2023</w:t>
            </w:r>
            <w:r>
              <w:rPr>
                <w:rFonts w:hAnsi="宋体"/>
                <w:szCs w:val="21"/>
              </w:rPr>
              <w:t>.05</w:t>
            </w:r>
          </w:p>
        </w:tc>
      </w:tr>
    </w:tbl>
    <w:p w14:paraId="5B639D63" w14:textId="77777777" w:rsidR="00BC34FF" w:rsidRDefault="00BC34FF">
      <w:pPr>
        <w:widowControl/>
        <w:snapToGrid w:val="0"/>
        <w:spacing w:line="360" w:lineRule="auto"/>
        <w:jc w:val="left"/>
        <w:rPr>
          <w:b/>
          <w:bCs/>
          <w:kern w:val="0"/>
          <w:szCs w:val="21"/>
        </w:rPr>
      </w:pPr>
    </w:p>
    <w:p w14:paraId="1799B31D" w14:textId="77777777" w:rsidR="00BC34FF"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7E791255" w14:textId="77777777" w:rsidR="00BC34FF" w:rsidRDefault="00000000">
      <w:pPr>
        <w:adjustRightInd w:val="0"/>
        <w:snapToGrid w:val="0"/>
        <w:spacing w:line="360" w:lineRule="auto"/>
        <w:ind w:rightChars="-81" w:right="-170" w:firstLine="285"/>
        <w:rPr>
          <w:rFonts w:ascii="宋体" w:hAnsi="宋体"/>
          <w:b/>
          <w:bCs/>
          <w:szCs w:val="21"/>
        </w:rPr>
      </w:pPr>
      <w:r>
        <w:rPr>
          <w:rFonts w:ascii="宋体" w:hAnsi="宋体" w:hint="eastAsia"/>
          <w:b/>
          <w:bCs/>
          <w:szCs w:val="21"/>
        </w:rPr>
        <w:t>l．课程教学理念和性质</w:t>
      </w:r>
    </w:p>
    <w:p w14:paraId="05C14CEE" w14:textId="77777777" w:rsidR="00BC34FF" w:rsidRDefault="00000000">
      <w:pPr>
        <w:adjustRightInd w:val="0"/>
        <w:snapToGrid w:val="0"/>
        <w:spacing w:line="360" w:lineRule="auto"/>
        <w:ind w:firstLineChars="200" w:firstLine="420"/>
        <w:rPr>
          <w:rFonts w:ascii="宋体" w:hAnsi="宋体"/>
          <w:szCs w:val="21"/>
        </w:rPr>
      </w:pPr>
      <w:r>
        <w:rPr>
          <w:rFonts w:ascii="宋体" w:hAnsi="宋体" w:hint="eastAsia"/>
          <w:color w:val="000000"/>
          <w:szCs w:val="21"/>
        </w:rPr>
        <w:t>电子技术是汽车服务工程专业的一门重要的专业基础课程，是研究电子技术的基础学科。</w:t>
      </w:r>
      <w:r>
        <w:rPr>
          <w:rFonts w:hAnsi="宋体" w:hint="eastAsia"/>
          <w:kern w:val="0"/>
          <w:szCs w:val="21"/>
        </w:rPr>
        <w:t>该课程为了培养学生的综合运用能力与科技创新能力，基于基础理论与工程应用相结合的教学理念，</w:t>
      </w:r>
      <w:r>
        <w:rPr>
          <w:rFonts w:ascii="宋体" w:hAnsi="宋体" w:hint="eastAsia"/>
          <w:szCs w:val="21"/>
        </w:rPr>
        <w:t>采用线上线下相结合的混合式教学方法，线下采用讲授法为主，结合讨论法、翻转法等多种教学方法，线上借助慕课堂、雨课堂、学习通等平台辅助教学，同时通过实验强化理解，进一步培养学生的动手能力和解决实际问题的能力。</w:t>
      </w:r>
    </w:p>
    <w:p w14:paraId="63B0F849" w14:textId="77777777" w:rsidR="00BC34FF" w:rsidRDefault="00000000">
      <w:pPr>
        <w:adjustRightInd w:val="0"/>
        <w:snapToGrid w:val="0"/>
        <w:spacing w:line="360" w:lineRule="auto"/>
        <w:ind w:rightChars="-81" w:right="-170" w:firstLine="285"/>
        <w:rPr>
          <w:rFonts w:ascii="宋体" w:hAnsi="宋体"/>
          <w:b/>
          <w:bCs/>
          <w:szCs w:val="21"/>
        </w:rPr>
      </w:pPr>
      <w:r>
        <w:rPr>
          <w:rFonts w:ascii="宋体" w:hAnsi="宋体" w:hint="eastAsia"/>
          <w:b/>
          <w:bCs/>
          <w:szCs w:val="21"/>
        </w:rPr>
        <w:t>2．课程目标和任务</w:t>
      </w:r>
    </w:p>
    <w:p w14:paraId="173200B5" w14:textId="77777777" w:rsidR="00BC34FF" w:rsidRDefault="00000000">
      <w:pPr>
        <w:adjustRightInd w:val="0"/>
        <w:snapToGrid w:val="0"/>
        <w:spacing w:line="360" w:lineRule="auto"/>
        <w:ind w:firstLineChars="200" w:firstLine="420"/>
        <w:rPr>
          <w:rFonts w:ascii="宋体" w:hAnsi="宋体"/>
          <w:bCs/>
          <w:szCs w:val="21"/>
        </w:rPr>
      </w:pPr>
      <w:r>
        <w:rPr>
          <w:rFonts w:ascii="宋体" w:hAnsi="宋体" w:hint="eastAsia"/>
          <w:bCs/>
          <w:szCs w:val="21"/>
        </w:rPr>
        <w:t>通过本课程的学习，</w:t>
      </w:r>
      <w:r>
        <w:rPr>
          <w:rFonts w:ascii="宋体" w:hAnsi="宋体" w:hint="eastAsia"/>
          <w:color w:val="000000"/>
          <w:szCs w:val="21"/>
        </w:rPr>
        <w:t>可以使学生系统地获得电子技术必要的基本理论、基本知识和基本技能，能够理解和分析汽车服务工程专业所应用到的各种电子电路，为学习汽车技术相关专业知识</w:t>
      </w:r>
      <w:r>
        <w:rPr>
          <w:rFonts w:hint="eastAsia"/>
        </w:rPr>
        <w:t>、开展创新创业类项目或竞赛、</w:t>
      </w:r>
      <w:r>
        <w:rPr>
          <w:rFonts w:ascii="宋体" w:hAnsi="宋体" w:hint="eastAsia"/>
          <w:color w:val="000000"/>
          <w:szCs w:val="21"/>
        </w:rPr>
        <w:t>以及今后从事汽车相关领域工作打下必要的理论和实践基础。</w:t>
      </w:r>
    </w:p>
    <w:p w14:paraId="7451E0B7" w14:textId="77777777" w:rsidR="00BC34FF" w:rsidRDefault="00BC34FF">
      <w:pPr>
        <w:widowControl/>
        <w:snapToGrid w:val="0"/>
        <w:spacing w:line="360" w:lineRule="auto"/>
        <w:jc w:val="left"/>
        <w:rPr>
          <w:b/>
          <w:bCs/>
          <w:kern w:val="0"/>
          <w:szCs w:val="21"/>
        </w:rPr>
      </w:pPr>
    </w:p>
    <w:p w14:paraId="0426B8D5"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5CF0638C"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8D69A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1B97F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A2C11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D5823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394FD203"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D27D238"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4BB87873" w14:textId="77777777" w:rsidR="00BC34FF" w:rsidRDefault="00000000">
            <w:pPr>
              <w:spacing w:line="320" w:lineRule="exact"/>
              <w:jc w:val="left"/>
              <w:rPr>
                <w:rFonts w:eastAsiaTheme="minorEastAsia" w:hAnsiTheme="minorEastAsia"/>
                <w:sz w:val="18"/>
                <w:szCs w:val="18"/>
              </w:rPr>
            </w:pPr>
            <w:r>
              <w:rPr>
                <w:rFonts w:ascii="宋体" w:hAnsi="宋体" w:hint="eastAsia"/>
                <w:sz w:val="18"/>
                <w:szCs w:val="18"/>
              </w:rPr>
              <w:t>目标1：掌握电子电路的基本理论、基本概念、基本原理，熟悉汽车相关的常用电子器件及常用数字和模拟电路，了解汽车电子领域的相关专业知识。</w:t>
            </w:r>
          </w:p>
        </w:tc>
        <w:tc>
          <w:tcPr>
            <w:tcW w:w="1536" w:type="dxa"/>
            <w:tcBorders>
              <w:top w:val="single" w:sz="4" w:space="0" w:color="auto"/>
              <w:left w:val="single" w:sz="4" w:space="0" w:color="auto"/>
              <w:bottom w:val="single" w:sz="4" w:space="0" w:color="auto"/>
              <w:right w:val="single" w:sz="4" w:space="0" w:color="auto"/>
            </w:tcBorders>
            <w:vAlign w:val="center"/>
          </w:tcPr>
          <w:p w14:paraId="7EF19FE7"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1.</w:t>
            </w:r>
            <w:r>
              <w:rPr>
                <w:rFonts w:eastAsiaTheme="minorEastAsia" w:hint="eastAsia"/>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14:paraId="16904FBD" w14:textId="77777777" w:rsidR="00BC34FF" w:rsidRDefault="00000000">
            <w:pPr>
              <w:spacing w:line="320" w:lineRule="exact"/>
              <w:jc w:val="center"/>
              <w:rPr>
                <w:rFonts w:eastAsiaTheme="minorEastAsia"/>
                <w:sz w:val="18"/>
                <w:szCs w:val="18"/>
              </w:rPr>
            </w:pPr>
            <w:r>
              <w:rPr>
                <w:rFonts w:eastAsiaTheme="minorEastAsia"/>
                <w:sz w:val="18"/>
                <w:szCs w:val="18"/>
              </w:rPr>
              <w:t>1</w:t>
            </w:r>
          </w:p>
        </w:tc>
      </w:tr>
      <w:tr w:rsidR="00BC34FF" w14:paraId="1588D359" w14:textId="77777777">
        <w:trPr>
          <w:trHeight w:val="841"/>
          <w:jc w:val="center"/>
        </w:trPr>
        <w:tc>
          <w:tcPr>
            <w:tcW w:w="966" w:type="dxa"/>
            <w:tcBorders>
              <w:top w:val="single" w:sz="4" w:space="0" w:color="auto"/>
              <w:left w:val="single" w:sz="4" w:space="0" w:color="auto"/>
              <w:bottom w:val="single" w:sz="4" w:space="0" w:color="auto"/>
              <w:right w:val="single" w:sz="4" w:space="0" w:color="auto"/>
            </w:tcBorders>
            <w:vAlign w:val="center"/>
          </w:tcPr>
          <w:p w14:paraId="46389A73"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048A140F" w14:textId="77777777" w:rsidR="00BC34FF" w:rsidRDefault="00000000">
            <w:pPr>
              <w:spacing w:line="320" w:lineRule="exact"/>
              <w:jc w:val="left"/>
              <w:rPr>
                <w:rFonts w:eastAsiaTheme="minorEastAsia" w:hAnsiTheme="minorEastAsia"/>
                <w:sz w:val="18"/>
                <w:szCs w:val="18"/>
              </w:rPr>
            </w:pPr>
            <w:r>
              <w:rPr>
                <w:rFonts w:ascii="宋体" w:hAnsi="宋体" w:cs="宋体" w:hint="eastAsia"/>
                <w:sz w:val="18"/>
                <w:szCs w:val="18"/>
                <w:lang w:bidi="ar"/>
              </w:rPr>
              <w:t>目标2：掌握电子电路的基本分析方法和设计方法，能对一般汽车电子电路进行初步的综合分析和设计。</w:t>
            </w:r>
          </w:p>
        </w:tc>
        <w:tc>
          <w:tcPr>
            <w:tcW w:w="1536" w:type="dxa"/>
            <w:tcBorders>
              <w:top w:val="single" w:sz="4" w:space="0" w:color="auto"/>
              <w:left w:val="single" w:sz="4" w:space="0" w:color="auto"/>
              <w:bottom w:val="single" w:sz="4" w:space="0" w:color="auto"/>
              <w:right w:val="single" w:sz="4" w:space="0" w:color="auto"/>
            </w:tcBorders>
            <w:vAlign w:val="center"/>
          </w:tcPr>
          <w:p w14:paraId="4030349A"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w:t>
            </w:r>
            <w:r>
              <w:rPr>
                <w:rFonts w:eastAsiaTheme="minorEastAsia" w:hint="eastAsia"/>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145ED7C8"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5371E161" w14:textId="77777777">
        <w:trPr>
          <w:trHeight w:val="901"/>
          <w:jc w:val="center"/>
        </w:trPr>
        <w:tc>
          <w:tcPr>
            <w:tcW w:w="966" w:type="dxa"/>
            <w:tcBorders>
              <w:top w:val="single" w:sz="4" w:space="0" w:color="auto"/>
              <w:left w:val="single" w:sz="4" w:space="0" w:color="auto"/>
              <w:bottom w:val="single" w:sz="4" w:space="0" w:color="auto"/>
              <w:right w:val="single" w:sz="4" w:space="0" w:color="auto"/>
            </w:tcBorders>
            <w:vAlign w:val="center"/>
          </w:tcPr>
          <w:p w14:paraId="3D20BFF2"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3</w:t>
            </w:r>
          </w:p>
        </w:tc>
        <w:tc>
          <w:tcPr>
            <w:tcW w:w="5125" w:type="dxa"/>
            <w:tcBorders>
              <w:top w:val="single" w:sz="4" w:space="0" w:color="auto"/>
              <w:left w:val="single" w:sz="4" w:space="0" w:color="auto"/>
              <w:bottom w:val="single" w:sz="4" w:space="0" w:color="auto"/>
              <w:right w:val="single" w:sz="4" w:space="0" w:color="auto"/>
            </w:tcBorders>
            <w:vAlign w:val="center"/>
          </w:tcPr>
          <w:p w14:paraId="2C706CC0" w14:textId="77777777" w:rsidR="00BC34FF" w:rsidRDefault="00000000">
            <w:pPr>
              <w:spacing w:line="320" w:lineRule="exact"/>
              <w:jc w:val="left"/>
              <w:rPr>
                <w:rFonts w:eastAsiaTheme="minorEastAsia"/>
                <w:sz w:val="18"/>
                <w:szCs w:val="18"/>
              </w:rPr>
            </w:pPr>
            <w:r>
              <w:rPr>
                <w:rFonts w:ascii="宋体" w:hAnsi="宋体" w:hint="eastAsia"/>
                <w:sz w:val="18"/>
                <w:szCs w:val="18"/>
              </w:rPr>
              <w:t>目标3：掌握常用电子仪器仪表的使用，对照电子原理图能正确搭建实际电路并进行简单的测试和分析，具备解决简单汽车电子技术方面实际问题的能力。</w:t>
            </w:r>
          </w:p>
        </w:tc>
        <w:tc>
          <w:tcPr>
            <w:tcW w:w="1536" w:type="dxa"/>
            <w:tcBorders>
              <w:top w:val="single" w:sz="4" w:space="0" w:color="auto"/>
              <w:left w:val="single" w:sz="4" w:space="0" w:color="auto"/>
              <w:bottom w:val="single" w:sz="4" w:space="0" w:color="auto"/>
              <w:right w:val="single" w:sz="4" w:space="0" w:color="auto"/>
            </w:tcBorders>
            <w:vAlign w:val="center"/>
          </w:tcPr>
          <w:p w14:paraId="7008C050"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4.</w:t>
            </w:r>
            <w:r>
              <w:rPr>
                <w:rFonts w:eastAsiaTheme="minorEastAsia" w:hint="eastAsia"/>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14:paraId="1AC6B09B" w14:textId="77777777" w:rsidR="00BC34FF" w:rsidRDefault="00000000">
            <w:pPr>
              <w:spacing w:line="320" w:lineRule="exact"/>
              <w:jc w:val="center"/>
              <w:rPr>
                <w:rFonts w:eastAsiaTheme="minorEastAsia"/>
                <w:sz w:val="18"/>
                <w:szCs w:val="18"/>
              </w:rPr>
            </w:pPr>
            <w:r>
              <w:rPr>
                <w:rFonts w:eastAsiaTheme="minorEastAsia"/>
                <w:sz w:val="18"/>
                <w:szCs w:val="18"/>
              </w:rPr>
              <w:t>4</w:t>
            </w:r>
          </w:p>
        </w:tc>
      </w:tr>
    </w:tbl>
    <w:p w14:paraId="52E0337C" w14:textId="77777777" w:rsidR="00BC34FF" w:rsidRDefault="00BC34FF">
      <w:pPr>
        <w:widowControl/>
        <w:snapToGrid w:val="0"/>
        <w:spacing w:line="360" w:lineRule="auto"/>
        <w:jc w:val="left"/>
        <w:rPr>
          <w:b/>
          <w:bCs/>
          <w:kern w:val="0"/>
          <w:szCs w:val="21"/>
        </w:rPr>
      </w:pPr>
    </w:p>
    <w:p w14:paraId="7E23EF70"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763"/>
        <w:gridCol w:w="662"/>
        <w:gridCol w:w="1843"/>
        <w:gridCol w:w="1134"/>
      </w:tblGrid>
      <w:tr w:rsidR="00BC34FF" w14:paraId="45E4718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A5A24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4EA08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706F9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4F76084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28D23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7F14EE2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004EB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D89D8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081FC56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28DCE7D"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tcPr>
          <w:p w14:paraId="67E35C72" w14:textId="77777777" w:rsidR="00BC34FF" w:rsidRDefault="00000000">
            <w:pPr>
              <w:spacing w:line="320" w:lineRule="exact"/>
              <w:jc w:val="center"/>
              <w:rPr>
                <w:rFonts w:eastAsiaTheme="minorEastAsia"/>
                <w:sz w:val="18"/>
                <w:szCs w:val="18"/>
              </w:rPr>
            </w:pPr>
            <w:r>
              <w:rPr>
                <w:rFonts w:ascii="宋体" w:hAnsi="宋体" w:hint="eastAsia"/>
                <w:sz w:val="18"/>
                <w:szCs w:val="18"/>
              </w:rPr>
              <w:t>1</w:t>
            </w:r>
          </w:p>
        </w:tc>
        <w:tc>
          <w:tcPr>
            <w:tcW w:w="2527" w:type="dxa"/>
            <w:tcBorders>
              <w:top w:val="single" w:sz="4" w:space="0" w:color="auto"/>
              <w:left w:val="single" w:sz="4" w:space="0" w:color="auto"/>
              <w:bottom w:val="single" w:sz="4" w:space="0" w:color="auto"/>
              <w:right w:val="single" w:sz="4" w:space="0" w:color="auto"/>
            </w:tcBorders>
          </w:tcPr>
          <w:p w14:paraId="185E618D" w14:textId="77777777" w:rsidR="00BC34FF" w:rsidRDefault="00000000">
            <w:pPr>
              <w:rPr>
                <w:b/>
                <w:bCs/>
                <w:sz w:val="18"/>
                <w:szCs w:val="18"/>
              </w:rPr>
            </w:pPr>
            <w:r>
              <w:rPr>
                <w:rFonts w:ascii="宋体" w:hAnsi="宋体" w:hint="eastAsia"/>
                <w:b/>
                <w:bCs/>
                <w:sz w:val="18"/>
                <w:szCs w:val="18"/>
              </w:rPr>
              <w:t xml:space="preserve">第一章 </w:t>
            </w:r>
            <w:r>
              <w:rPr>
                <w:rFonts w:ascii="宋体" w:hAnsi="宋体"/>
                <w:b/>
                <w:bCs/>
                <w:sz w:val="18"/>
                <w:szCs w:val="18"/>
              </w:rPr>
              <w:t>半导体器件</w:t>
            </w:r>
          </w:p>
          <w:p w14:paraId="77D1136B" w14:textId="77777777" w:rsidR="00BC34FF" w:rsidRDefault="00000000">
            <w:pPr>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半导体的导电特性</w:t>
            </w:r>
          </w:p>
          <w:p w14:paraId="2AE2EEBA" w14:textId="77777777" w:rsidR="00BC34FF" w:rsidRDefault="00000000">
            <w:pPr>
              <w:rPr>
                <w:rFonts w:ascii="宋体" w:hAnsi="宋体"/>
                <w:sz w:val="18"/>
                <w:szCs w:val="18"/>
              </w:rPr>
            </w:pPr>
            <w:r>
              <w:rPr>
                <w:rFonts w:ascii="宋体" w:hAnsi="宋体"/>
                <w:sz w:val="18"/>
                <w:szCs w:val="18"/>
              </w:rPr>
              <w:t>2.PN结及其单向导电性</w:t>
            </w:r>
          </w:p>
          <w:p w14:paraId="5EED1CFA" w14:textId="77777777" w:rsidR="00BC34FF" w:rsidRDefault="00000000">
            <w:pPr>
              <w:rPr>
                <w:rFonts w:ascii="宋体" w:hAnsi="宋体"/>
                <w:sz w:val="18"/>
                <w:szCs w:val="18"/>
              </w:rPr>
            </w:pPr>
            <w:r>
              <w:rPr>
                <w:rFonts w:ascii="宋体" w:hAnsi="宋体"/>
                <w:sz w:val="18"/>
                <w:szCs w:val="18"/>
              </w:rPr>
              <w:t>3.二极管</w:t>
            </w:r>
          </w:p>
          <w:p w14:paraId="497D80A1" w14:textId="77777777" w:rsidR="00BC34FF" w:rsidRDefault="00000000">
            <w:pPr>
              <w:rPr>
                <w:rFonts w:ascii="宋体" w:hAnsi="宋体"/>
                <w:sz w:val="18"/>
                <w:szCs w:val="18"/>
              </w:rPr>
            </w:pPr>
            <w:r>
              <w:rPr>
                <w:rFonts w:ascii="宋体" w:hAnsi="宋体"/>
                <w:sz w:val="18"/>
                <w:szCs w:val="18"/>
              </w:rPr>
              <w:t>4.稳压二极管</w:t>
            </w:r>
          </w:p>
          <w:p w14:paraId="6EBC8A36" w14:textId="77777777" w:rsidR="00BC34FF" w:rsidRDefault="00000000">
            <w:pPr>
              <w:rPr>
                <w:rFonts w:ascii="宋体" w:hAnsi="宋体"/>
                <w:sz w:val="18"/>
                <w:szCs w:val="18"/>
              </w:rPr>
            </w:pPr>
            <w:r>
              <w:rPr>
                <w:rFonts w:ascii="宋体" w:hAnsi="宋体"/>
                <w:sz w:val="18"/>
                <w:szCs w:val="18"/>
              </w:rPr>
              <w:t>5.双极型晶体管</w:t>
            </w:r>
          </w:p>
          <w:p w14:paraId="520F1EC5" w14:textId="77777777" w:rsidR="00BC34FF" w:rsidRDefault="00000000">
            <w:pPr>
              <w:rPr>
                <w:rFonts w:ascii="宋体" w:hAnsi="宋体"/>
                <w:sz w:val="18"/>
                <w:szCs w:val="18"/>
              </w:rPr>
            </w:pPr>
            <w:r>
              <w:rPr>
                <w:rFonts w:ascii="宋体" w:hAnsi="宋体"/>
                <w:sz w:val="18"/>
                <w:szCs w:val="18"/>
              </w:rPr>
              <w:t>6.光电器件</w:t>
            </w:r>
          </w:p>
          <w:p w14:paraId="291C4DCD" w14:textId="77777777" w:rsidR="00BC34FF" w:rsidRDefault="00000000">
            <w:pPr>
              <w:rPr>
                <w:rFonts w:ascii="宋体" w:hAnsi="宋体"/>
                <w:sz w:val="18"/>
                <w:szCs w:val="18"/>
              </w:rPr>
            </w:pPr>
            <w:r>
              <w:rPr>
                <w:rFonts w:ascii="宋体" w:hAnsi="宋体" w:hint="eastAsia"/>
                <w:b/>
                <w:bCs/>
                <w:sz w:val="18"/>
                <w:szCs w:val="18"/>
              </w:rPr>
              <w:t>重点：</w:t>
            </w:r>
            <w:r>
              <w:rPr>
                <w:rFonts w:ascii="宋体" w:hAnsi="宋体" w:hint="eastAsia"/>
                <w:sz w:val="18"/>
                <w:szCs w:val="18"/>
              </w:rPr>
              <w:t>本征激发、杂质半导体、P</w:t>
            </w:r>
            <w:r>
              <w:rPr>
                <w:rFonts w:ascii="宋体" w:hAnsi="宋体"/>
                <w:sz w:val="18"/>
                <w:szCs w:val="18"/>
              </w:rPr>
              <w:t>N</w:t>
            </w:r>
            <w:r>
              <w:rPr>
                <w:rFonts w:ascii="宋体" w:hAnsi="宋体" w:hint="eastAsia"/>
                <w:sz w:val="18"/>
                <w:szCs w:val="18"/>
              </w:rPr>
              <w:t>结的形成、半导体二极管</w:t>
            </w:r>
          </w:p>
          <w:p w14:paraId="3DE169F8" w14:textId="77777777" w:rsidR="00BC34FF" w:rsidRDefault="00000000">
            <w:pPr>
              <w:rPr>
                <w:rFonts w:eastAsiaTheme="minorEastAsia"/>
                <w:color w:val="0000FF"/>
                <w:sz w:val="18"/>
                <w:szCs w:val="18"/>
              </w:rPr>
            </w:pPr>
            <w:r>
              <w:rPr>
                <w:rFonts w:ascii="宋体" w:hAnsi="宋体" w:hint="eastAsia"/>
                <w:b/>
                <w:bCs/>
                <w:sz w:val="18"/>
                <w:szCs w:val="18"/>
              </w:rPr>
              <w:t>难点：</w:t>
            </w:r>
            <w:r>
              <w:rPr>
                <w:rFonts w:ascii="宋体" w:hAnsi="宋体" w:hint="eastAsia"/>
                <w:sz w:val="18"/>
                <w:szCs w:val="18"/>
              </w:rPr>
              <w:t>晶体三极管。</w:t>
            </w:r>
          </w:p>
        </w:tc>
        <w:tc>
          <w:tcPr>
            <w:tcW w:w="1763" w:type="dxa"/>
            <w:tcBorders>
              <w:top w:val="single" w:sz="4" w:space="0" w:color="auto"/>
              <w:left w:val="single" w:sz="4" w:space="0" w:color="auto"/>
              <w:bottom w:val="single" w:sz="4" w:space="0" w:color="auto"/>
              <w:right w:val="single" w:sz="4" w:space="0" w:color="auto"/>
            </w:tcBorders>
          </w:tcPr>
          <w:p w14:paraId="0BAB274A" w14:textId="77777777" w:rsidR="00BC34FF" w:rsidRDefault="00000000">
            <w:pPr>
              <w:rPr>
                <w:rFonts w:ascii="宋体" w:hAnsi="宋体"/>
                <w:sz w:val="18"/>
                <w:szCs w:val="18"/>
              </w:rPr>
            </w:pPr>
            <w:r>
              <w:rPr>
                <w:rFonts w:hint="eastAsia"/>
                <w:sz w:val="18"/>
                <w:szCs w:val="18"/>
              </w:rPr>
              <w:t>1</w:t>
            </w:r>
            <w:r>
              <w:rPr>
                <w:rFonts w:ascii="宋体" w:hAnsi="宋体" w:hint="eastAsia"/>
                <w:sz w:val="18"/>
                <w:szCs w:val="18"/>
              </w:rPr>
              <w:t>熟练掌握半导体二极管的单向导电作用，三极管的三种工作状态，进而</w:t>
            </w:r>
            <w:r>
              <w:rPr>
                <w:rFonts w:hint="eastAsia"/>
                <w:sz w:val="18"/>
                <w:szCs w:val="18"/>
              </w:rPr>
              <w:t>提高学生的空间思维能力和理解力</w:t>
            </w:r>
            <w:r>
              <w:rPr>
                <w:rFonts w:ascii="宋体" w:hAnsi="宋体" w:hint="eastAsia"/>
                <w:sz w:val="18"/>
                <w:szCs w:val="18"/>
              </w:rPr>
              <w:t>；</w:t>
            </w:r>
          </w:p>
          <w:p w14:paraId="400EED57" w14:textId="77777777" w:rsidR="00BC34FF" w:rsidRDefault="00000000">
            <w:pPr>
              <w:rPr>
                <w:rFonts w:ascii="宋体" w:hAnsi="宋体"/>
                <w:sz w:val="18"/>
                <w:szCs w:val="18"/>
              </w:rPr>
            </w:pPr>
            <w:r>
              <w:rPr>
                <w:rFonts w:ascii="宋体" w:hAnsi="宋体" w:hint="eastAsia"/>
                <w:sz w:val="18"/>
                <w:szCs w:val="18"/>
              </w:rPr>
              <w:t>2掌握半导体二极管和晶体三极管的构成，半导体温敏、光敏和参杂特性，本征半导体和参杂半导体的导电原理；</w:t>
            </w:r>
          </w:p>
          <w:p w14:paraId="17B409EF" w14:textId="77777777" w:rsidR="00BC34FF" w:rsidRDefault="00000000">
            <w:pPr>
              <w:rPr>
                <w:rFonts w:ascii="宋体" w:hAnsi="宋体"/>
                <w:sz w:val="18"/>
                <w:szCs w:val="18"/>
              </w:rPr>
            </w:pPr>
            <w:r>
              <w:rPr>
                <w:rFonts w:ascii="宋体" w:hAnsi="宋体" w:hint="eastAsia"/>
                <w:sz w:val="18"/>
                <w:szCs w:val="18"/>
              </w:rPr>
              <w:t>3理解二极管和晶体三极管的特性曲线图、工作方式，两种载流子扩散和漂移，稳压管的稳压作用；</w:t>
            </w:r>
          </w:p>
          <w:p w14:paraId="70EDDBCE" w14:textId="77777777" w:rsidR="00BC34FF" w:rsidRDefault="00000000">
            <w:pPr>
              <w:rPr>
                <w:rFonts w:eastAsiaTheme="minorEastAsia"/>
                <w:color w:val="0000FF"/>
                <w:sz w:val="18"/>
                <w:szCs w:val="18"/>
              </w:rPr>
            </w:pPr>
            <w:r>
              <w:rPr>
                <w:rFonts w:ascii="宋体" w:hAnsi="宋体" w:hint="eastAsia"/>
                <w:sz w:val="18"/>
                <w:szCs w:val="18"/>
              </w:rPr>
              <w:t>4了解发光二极管和光电二极管的性能、使用方法。</w:t>
            </w:r>
          </w:p>
        </w:tc>
        <w:tc>
          <w:tcPr>
            <w:tcW w:w="662" w:type="dxa"/>
            <w:tcBorders>
              <w:top w:val="single" w:sz="4" w:space="0" w:color="auto"/>
              <w:left w:val="single" w:sz="4" w:space="0" w:color="auto"/>
              <w:bottom w:val="single" w:sz="4" w:space="0" w:color="auto"/>
              <w:right w:val="single" w:sz="4" w:space="0" w:color="auto"/>
            </w:tcBorders>
          </w:tcPr>
          <w:p w14:paraId="701660B3" w14:textId="77777777" w:rsidR="00BC34FF" w:rsidRDefault="00000000">
            <w:pPr>
              <w:jc w:val="center"/>
              <w:rPr>
                <w:rFonts w:eastAsiaTheme="minorEastAsia"/>
                <w:color w:val="0000FF"/>
                <w:sz w:val="18"/>
                <w:szCs w:val="18"/>
              </w:rPr>
            </w:pPr>
            <w:r>
              <w:rPr>
                <w:sz w:val="18"/>
                <w:szCs w:val="18"/>
              </w:rPr>
              <w:t>6</w:t>
            </w:r>
          </w:p>
        </w:tc>
        <w:tc>
          <w:tcPr>
            <w:tcW w:w="1843" w:type="dxa"/>
            <w:tcBorders>
              <w:top w:val="single" w:sz="4" w:space="0" w:color="auto"/>
              <w:left w:val="single" w:sz="4" w:space="0" w:color="auto"/>
              <w:bottom w:val="single" w:sz="4" w:space="0" w:color="auto"/>
              <w:right w:val="single" w:sz="4" w:space="0" w:color="auto"/>
            </w:tcBorders>
          </w:tcPr>
          <w:p w14:paraId="25889E67" w14:textId="77777777" w:rsidR="00BC34FF" w:rsidRDefault="00000000">
            <w:pPr>
              <w:rPr>
                <w:rFonts w:ascii="宋体" w:hAnsi="宋体"/>
                <w:sz w:val="18"/>
                <w:szCs w:val="18"/>
              </w:rPr>
            </w:pPr>
            <w:r>
              <w:rPr>
                <w:rFonts w:ascii="宋体" w:hAnsi="宋体" w:hint="eastAsia"/>
                <w:bCs/>
                <w:sz w:val="18"/>
                <w:szCs w:val="18"/>
              </w:rPr>
              <w:t>本章侧重于基本概念的理解和掌握，因此主要采用多媒体动画的教学方法，同时结合线上微课等多样化的教学形式，以</w:t>
            </w:r>
            <w:r>
              <w:rPr>
                <w:rFonts w:ascii="宋体" w:hAnsi="宋体" w:hint="eastAsia"/>
                <w:sz w:val="18"/>
                <w:szCs w:val="18"/>
              </w:rPr>
              <w:t>促进师生交流互动，及时反馈教学信息，提高教学效果。同时结合二极管、三极管的发明添加课程思政，激发学生刻苦钻研的精神。</w:t>
            </w:r>
          </w:p>
          <w:p w14:paraId="05319423" w14:textId="77777777" w:rsidR="00BC34FF" w:rsidRDefault="00BC34FF">
            <w:pPr>
              <w:rPr>
                <w:rFonts w:ascii="宋体" w:hAnsi="宋体"/>
                <w:b/>
                <w:bCs/>
                <w:sz w:val="18"/>
                <w:szCs w:val="18"/>
              </w:rPr>
            </w:pPr>
          </w:p>
          <w:p w14:paraId="5A0CB777" w14:textId="77777777" w:rsidR="00BC34FF" w:rsidRDefault="00BC34FF">
            <w:pPr>
              <w:rPr>
                <w:rFonts w:eastAsiaTheme="minorEastAsia"/>
                <w:color w:val="0000FF"/>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E72546" w14:textId="77777777" w:rsidR="00BC34FF" w:rsidRDefault="00000000">
            <w:pPr>
              <w:rPr>
                <w:rFonts w:eastAsiaTheme="minorEastAsia"/>
                <w:sz w:val="18"/>
                <w:szCs w:val="18"/>
              </w:rPr>
            </w:pPr>
            <w:r>
              <w:rPr>
                <w:rFonts w:ascii="宋体" w:hAnsi="宋体" w:hint="eastAsia"/>
                <w:sz w:val="18"/>
                <w:szCs w:val="18"/>
              </w:rPr>
              <w:t>目标1</w:t>
            </w:r>
          </w:p>
        </w:tc>
      </w:tr>
      <w:tr w:rsidR="00BC34FF" w14:paraId="335EE86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tcPr>
          <w:p w14:paraId="35376601" w14:textId="77777777" w:rsidR="00BC34FF" w:rsidRDefault="00000000">
            <w:pPr>
              <w:jc w:val="center"/>
              <w:rPr>
                <w:rFonts w:eastAsiaTheme="minorEastAsia"/>
                <w:sz w:val="18"/>
                <w:szCs w:val="18"/>
              </w:rPr>
            </w:pPr>
            <w:r>
              <w:rPr>
                <w:rFonts w:ascii="宋体" w:hAnsi="宋体" w:hint="eastAsia"/>
                <w:sz w:val="18"/>
                <w:szCs w:val="18"/>
              </w:rPr>
              <w:t>2</w:t>
            </w:r>
          </w:p>
        </w:tc>
        <w:tc>
          <w:tcPr>
            <w:tcW w:w="2527" w:type="dxa"/>
            <w:tcBorders>
              <w:top w:val="single" w:sz="4" w:space="0" w:color="auto"/>
              <w:left w:val="single" w:sz="4" w:space="0" w:color="auto"/>
              <w:bottom w:val="single" w:sz="4" w:space="0" w:color="auto"/>
              <w:right w:val="single" w:sz="4" w:space="0" w:color="auto"/>
            </w:tcBorders>
          </w:tcPr>
          <w:p w14:paraId="295110FA" w14:textId="77777777" w:rsidR="00BC34FF" w:rsidRDefault="00000000">
            <w:pPr>
              <w:rPr>
                <w:rFonts w:ascii="宋体" w:hAnsi="宋体"/>
                <w:sz w:val="18"/>
                <w:szCs w:val="18"/>
              </w:rPr>
            </w:pPr>
            <w:r>
              <w:rPr>
                <w:rFonts w:ascii="宋体" w:hAnsi="宋体" w:hint="eastAsia"/>
                <w:b/>
                <w:bCs/>
                <w:color w:val="000000"/>
                <w:sz w:val="18"/>
                <w:szCs w:val="18"/>
              </w:rPr>
              <w:t>第二章基本放大电路</w:t>
            </w:r>
          </w:p>
          <w:p w14:paraId="26050DC8" w14:textId="77777777" w:rsidR="00BC34FF" w:rsidRDefault="00000000">
            <w:pPr>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共发射极放大电路的组成</w:t>
            </w:r>
          </w:p>
          <w:p w14:paraId="2AEE65A8" w14:textId="77777777" w:rsidR="00BC34FF" w:rsidRDefault="00000000">
            <w:pPr>
              <w:rPr>
                <w:rFonts w:ascii="宋体" w:hAnsi="宋体"/>
                <w:sz w:val="18"/>
                <w:szCs w:val="18"/>
              </w:rPr>
            </w:pPr>
            <w:r>
              <w:rPr>
                <w:rFonts w:ascii="宋体" w:hAnsi="宋体"/>
                <w:sz w:val="18"/>
                <w:szCs w:val="18"/>
              </w:rPr>
              <w:t>2.放大电路的静态分析</w:t>
            </w:r>
          </w:p>
          <w:p w14:paraId="16BEBA1F" w14:textId="77777777" w:rsidR="00BC34FF" w:rsidRDefault="00000000">
            <w:pPr>
              <w:rPr>
                <w:rFonts w:ascii="宋体" w:hAnsi="宋体"/>
                <w:sz w:val="18"/>
                <w:szCs w:val="18"/>
              </w:rPr>
            </w:pPr>
            <w:r>
              <w:rPr>
                <w:rFonts w:ascii="宋体" w:hAnsi="宋体"/>
                <w:sz w:val="18"/>
                <w:szCs w:val="18"/>
              </w:rPr>
              <w:t>3.放大电路的动态分析</w:t>
            </w:r>
          </w:p>
          <w:p w14:paraId="2DF6F3CE" w14:textId="77777777" w:rsidR="00BC34FF" w:rsidRDefault="00000000">
            <w:pPr>
              <w:rPr>
                <w:rFonts w:ascii="宋体" w:hAnsi="宋体"/>
                <w:sz w:val="18"/>
                <w:szCs w:val="18"/>
              </w:rPr>
            </w:pPr>
            <w:r>
              <w:rPr>
                <w:rFonts w:ascii="宋体" w:hAnsi="宋体"/>
                <w:sz w:val="18"/>
                <w:szCs w:val="18"/>
              </w:rPr>
              <w:t>4.静态工作点的稳定</w:t>
            </w:r>
          </w:p>
          <w:p w14:paraId="75F3F6AE" w14:textId="77777777" w:rsidR="00BC34FF" w:rsidRDefault="00000000">
            <w:pPr>
              <w:rPr>
                <w:rFonts w:ascii="宋体" w:hAnsi="宋体"/>
                <w:sz w:val="18"/>
                <w:szCs w:val="18"/>
              </w:rPr>
            </w:pPr>
            <w:r>
              <w:rPr>
                <w:rFonts w:ascii="宋体" w:hAnsi="宋体"/>
                <w:sz w:val="18"/>
                <w:szCs w:val="18"/>
              </w:rPr>
              <w:t>5.放大电路的频率特性</w:t>
            </w:r>
          </w:p>
          <w:p w14:paraId="2B4B710A" w14:textId="77777777" w:rsidR="00BC34FF" w:rsidRDefault="00000000">
            <w:pPr>
              <w:rPr>
                <w:rFonts w:ascii="宋体" w:hAnsi="宋体"/>
                <w:sz w:val="18"/>
                <w:szCs w:val="18"/>
              </w:rPr>
            </w:pPr>
            <w:r>
              <w:rPr>
                <w:rFonts w:ascii="宋体" w:hAnsi="宋体"/>
                <w:sz w:val="18"/>
                <w:szCs w:val="18"/>
              </w:rPr>
              <w:t>6.射极输出器</w:t>
            </w:r>
          </w:p>
          <w:p w14:paraId="083C61FB" w14:textId="77777777" w:rsidR="00BC34FF" w:rsidRDefault="00000000">
            <w:pPr>
              <w:rPr>
                <w:rFonts w:ascii="宋体" w:hAnsi="宋体"/>
                <w:sz w:val="18"/>
                <w:szCs w:val="18"/>
              </w:rPr>
            </w:pPr>
            <w:r>
              <w:rPr>
                <w:rFonts w:ascii="宋体" w:hAnsi="宋体"/>
                <w:sz w:val="18"/>
                <w:szCs w:val="18"/>
              </w:rPr>
              <w:t>7.差分放大电路</w:t>
            </w:r>
          </w:p>
          <w:p w14:paraId="0F878964" w14:textId="77777777" w:rsidR="00BC34FF" w:rsidRDefault="00000000">
            <w:pPr>
              <w:rPr>
                <w:rFonts w:ascii="宋体" w:hAnsi="宋体"/>
                <w:sz w:val="18"/>
                <w:szCs w:val="18"/>
              </w:rPr>
            </w:pPr>
            <w:r>
              <w:rPr>
                <w:rFonts w:ascii="宋体" w:hAnsi="宋体"/>
                <w:sz w:val="18"/>
                <w:szCs w:val="18"/>
              </w:rPr>
              <w:t>8.互补对称功率放大电路</w:t>
            </w:r>
          </w:p>
          <w:p w14:paraId="5DAE8570" w14:textId="77777777" w:rsidR="00BC34FF" w:rsidRDefault="00000000">
            <w:pPr>
              <w:rPr>
                <w:rFonts w:ascii="宋体" w:hAnsi="宋体"/>
                <w:sz w:val="18"/>
                <w:szCs w:val="18"/>
              </w:rPr>
            </w:pPr>
            <w:r>
              <w:rPr>
                <w:rFonts w:ascii="宋体" w:hAnsi="宋体"/>
                <w:sz w:val="18"/>
                <w:szCs w:val="18"/>
              </w:rPr>
              <w:t>9.场效晶体管</w:t>
            </w:r>
          </w:p>
          <w:p w14:paraId="0B41F7CD" w14:textId="77777777" w:rsidR="00BC34FF" w:rsidRDefault="00000000">
            <w:pPr>
              <w:rPr>
                <w:rFonts w:ascii="宋体" w:hAnsi="宋体"/>
                <w:sz w:val="18"/>
                <w:szCs w:val="18"/>
              </w:rPr>
            </w:pPr>
            <w:r>
              <w:rPr>
                <w:rFonts w:ascii="宋体" w:hAnsi="宋体" w:hint="eastAsia"/>
                <w:b/>
                <w:bCs/>
                <w:sz w:val="18"/>
                <w:szCs w:val="18"/>
              </w:rPr>
              <w:t>重点：</w:t>
            </w:r>
            <w:r>
              <w:rPr>
                <w:rFonts w:ascii="宋体" w:hAnsi="宋体" w:hint="eastAsia"/>
                <w:bCs/>
                <w:sz w:val="18"/>
                <w:szCs w:val="18"/>
              </w:rPr>
              <w:t>直流通路</w:t>
            </w:r>
            <w:r>
              <w:rPr>
                <w:rFonts w:ascii="宋体" w:hAnsi="宋体" w:hint="eastAsia"/>
                <w:sz w:val="18"/>
                <w:szCs w:val="18"/>
              </w:rPr>
              <w:t>、交流通路、放大电路的性能指标、低频电压放大电路的分析方法。</w:t>
            </w:r>
          </w:p>
          <w:p w14:paraId="7CCC2C57"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差分放大电路、功率放大电路。</w:t>
            </w:r>
          </w:p>
        </w:tc>
        <w:tc>
          <w:tcPr>
            <w:tcW w:w="1763" w:type="dxa"/>
            <w:tcBorders>
              <w:top w:val="single" w:sz="4" w:space="0" w:color="auto"/>
              <w:left w:val="single" w:sz="4" w:space="0" w:color="auto"/>
              <w:bottom w:val="single" w:sz="4" w:space="0" w:color="auto"/>
              <w:right w:val="single" w:sz="4" w:space="0" w:color="auto"/>
            </w:tcBorders>
          </w:tcPr>
          <w:p w14:paraId="3FCE00A3" w14:textId="77777777" w:rsidR="00BC34FF" w:rsidRDefault="00000000">
            <w:pPr>
              <w:rPr>
                <w:rFonts w:ascii="宋体" w:hAnsi="宋体"/>
                <w:sz w:val="18"/>
                <w:szCs w:val="18"/>
              </w:rPr>
            </w:pPr>
            <w:r>
              <w:rPr>
                <w:rFonts w:ascii="宋体" w:hAnsi="宋体" w:hint="eastAsia"/>
                <w:bCs/>
                <w:sz w:val="18"/>
                <w:szCs w:val="18"/>
              </w:rPr>
              <w:t>1熟练掌握静态工作点、</w:t>
            </w:r>
            <w:r>
              <w:rPr>
                <w:rFonts w:ascii="宋体" w:hAnsi="宋体" w:hint="eastAsia"/>
                <w:sz w:val="18"/>
                <w:szCs w:val="18"/>
              </w:rPr>
              <w:t>输入输出电阻、电压放大倍数的概念和计算；</w:t>
            </w:r>
          </w:p>
          <w:p w14:paraId="5CFB50F1" w14:textId="77777777" w:rsidR="00BC34FF" w:rsidRDefault="00000000">
            <w:pPr>
              <w:rPr>
                <w:rFonts w:ascii="宋体" w:hAnsi="宋体"/>
                <w:sz w:val="18"/>
                <w:szCs w:val="18"/>
              </w:rPr>
            </w:pPr>
            <w:r>
              <w:rPr>
                <w:rFonts w:ascii="宋体" w:hAnsi="宋体" w:hint="eastAsia"/>
                <w:sz w:val="18"/>
                <w:szCs w:val="18"/>
              </w:rPr>
              <w:t>2掌握基本放大电路的估算法、微变等效电路法等分析方法；</w:t>
            </w:r>
          </w:p>
          <w:p w14:paraId="305D24B0" w14:textId="77777777" w:rsidR="00BC34FF" w:rsidRDefault="00000000">
            <w:pPr>
              <w:rPr>
                <w:rFonts w:ascii="宋体" w:hAnsi="宋体"/>
                <w:sz w:val="18"/>
                <w:szCs w:val="18"/>
              </w:rPr>
            </w:pPr>
            <w:r>
              <w:rPr>
                <w:rFonts w:ascii="宋体" w:hAnsi="宋体" w:hint="eastAsia"/>
                <w:sz w:val="18"/>
                <w:szCs w:val="18"/>
              </w:rPr>
              <w:t>3理解单管放大电路的工作原理和性能特点，多级放大电路极间耦合方式、差分放大电路；</w:t>
            </w:r>
          </w:p>
          <w:p w14:paraId="00554670" w14:textId="77777777" w:rsidR="00BC34FF" w:rsidRDefault="00000000">
            <w:pPr>
              <w:rPr>
                <w:rFonts w:eastAsiaTheme="minorEastAsia"/>
                <w:sz w:val="18"/>
                <w:szCs w:val="18"/>
              </w:rPr>
            </w:pPr>
            <w:r>
              <w:rPr>
                <w:rFonts w:ascii="宋体" w:hAnsi="宋体" w:hint="eastAsia"/>
                <w:sz w:val="18"/>
                <w:szCs w:val="18"/>
              </w:rPr>
              <w:t>4了解基本的互补对称功率放大器和</w:t>
            </w:r>
            <w:r>
              <w:rPr>
                <w:rFonts w:ascii="宋体" w:hAnsi="宋体" w:hint="eastAsia"/>
                <w:sz w:val="18"/>
                <w:szCs w:val="18"/>
              </w:rPr>
              <w:lastRenderedPageBreak/>
              <w:t>差动放大电路的工作原理，交越失真产生的原因和解决方法。</w:t>
            </w:r>
          </w:p>
        </w:tc>
        <w:tc>
          <w:tcPr>
            <w:tcW w:w="662" w:type="dxa"/>
            <w:tcBorders>
              <w:top w:val="single" w:sz="4" w:space="0" w:color="auto"/>
              <w:left w:val="single" w:sz="4" w:space="0" w:color="auto"/>
              <w:bottom w:val="single" w:sz="4" w:space="0" w:color="auto"/>
              <w:right w:val="single" w:sz="4" w:space="0" w:color="auto"/>
            </w:tcBorders>
          </w:tcPr>
          <w:p w14:paraId="627BE9A3" w14:textId="77777777" w:rsidR="00BC34FF" w:rsidRDefault="00000000">
            <w:pPr>
              <w:jc w:val="center"/>
              <w:rPr>
                <w:rFonts w:eastAsiaTheme="minorEastAsia"/>
                <w:sz w:val="18"/>
                <w:szCs w:val="18"/>
              </w:rPr>
            </w:pPr>
            <w:r>
              <w:rPr>
                <w:rFonts w:ascii="宋体" w:eastAsiaTheme="minorEastAsia" w:hAnsi="宋体" w:hint="eastAsia"/>
                <w:sz w:val="18"/>
                <w:szCs w:val="18"/>
              </w:rPr>
              <w:lastRenderedPageBreak/>
              <w:t>8</w:t>
            </w:r>
          </w:p>
        </w:tc>
        <w:tc>
          <w:tcPr>
            <w:tcW w:w="1843" w:type="dxa"/>
            <w:tcBorders>
              <w:top w:val="single" w:sz="4" w:space="0" w:color="auto"/>
              <w:left w:val="single" w:sz="4" w:space="0" w:color="auto"/>
              <w:bottom w:val="single" w:sz="4" w:space="0" w:color="auto"/>
              <w:right w:val="single" w:sz="4" w:space="0" w:color="auto"/>
            </w:tcBorders>
          </w:tcPr>
          <w:p w14:paraId="46BEFFD6" w14:textId="77777777" w:rsidR="00BC34FF" w:rsidRDefault="00000000">
            <w:pPr>
              <w:rPr>
                <w:rFonts w:ascii="宋体" w:hAnsi="宋体"/>
                <w:b/>
                <w:bCs/>
                <w:sz w:val="18"/>
                <w:szCs w:val="18"/>
              </w:rPr>
            </w:pPr>
            <w:r>
              <w:rPr>
                <w:rFonts w:ascii="宋体" w:hAnsi="宋体" w:hint="eastAsia"/>
                <w:bCs/>
                <w:sz w:val="18"/>
                <w:szCs w:val="18"/>
              </w:rPr>
              <w:t>本章侧重于电路的分析和计算，因此主要采用多媒体技术结合板书的教学方法通过大量的例题和习题来帮助学生更好的掌握与运用，同时加强线上反馈交流，提高答疑解惑效率</w:t>
            </w:r>
            <w:r>
              <w:rPr>
                <w:rFonts w:ascii="宋体" w:hAnsi="宋体" w:hint="eastAsia"/>
                <w:sz w:val="18"/>
                <w:szCs w:val="18"/>
              </w:rPr>
              <w:t>。</w:t>
            </w:r>
          </w:p>
          <w:p w14:paraId="28699301" w14:textId="77777777" w:rsidR="00BC34FF" w:rsidRDefault="00BC34FF">
            <w:pP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39542B" w14:textId="77777777" w:rsidR="00BC34FF" w:rsidRDefault="00000000">
            <w:pPr>
              <w:rPr>
                <w:rFonts w:eastAsiaTheme="minorEastAsia"/>
                <w:sz w:val="18"/>
                <w:szCs w:val="18"/>
              </w:rPr>
            </w:pPr>
            <w:r>
              <w:rPr>
                <w:rFonts w:ascii="宋体" w:hAnsi="宋体" w:hint="eastAsia"/>
                <w:sz w:val="18"/>
                <w:szCs w:val="18"/>
              </w:rPr>
              <w:t>目标2</w:t>
            </w:r>
          </w:p>
        </w:tc>
      </w:tr>
      <w:tr w:rsidR="00BC34FF" w14:paraId="6EAD73E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tcPr>
          <w:p w14:paraId="5B06E879" w14:textId="77777777" w:rsidR="00BC34FF" w:rsidRDefault="00000000">
            <w:pPr>
              <w:jc w:val="center"/>
              <w:rPr>
                <w:rFonts w:eastAsiaTheme="minorEastAsia"/>
                <w:sz w:val="18"/>
                <w:szCs w:val="18"/>
              </w:rPr>
            </w:pPr>
            <w:r>
              <w:rPr>
                <w:rFonts w:ascii="宋体" w:hAnsi="宋体" w:hint="eastAsia"/>
                <w:sz w:val="18"/>
                <w:szCs w:val="18"/>
              </w:rPr>
              <w:t>3</w:t>
            </w:r>
          </w:p>
        </w:tc>
        <w:tc>
          <w:tcPr>
            <w:tcW w:w="2527" w:type="dxa"/>
            <w:tcBorders>
              <w:top w:val="single" w:sz="4" w:space="0" w:color="auto"/>
              <w:left w:val="single" w:sz="4" w:space="0" w:color="auto"/>
              <w:bottom w:val="single" w:sz="4" w:space="0" w:color="auto"/>
              <w:right w:val="single" w:sz="4" w:space="0" w:color="auto"/>
            </w:tcBorders>
          </w:tcPr>
          <w:p w14:paraId="33114C1D" w14:textId="77777777" w:rsidR="00BC34FF" w:rsidRDefault="00000000">
            <w:pPr>
              <w:rPr>
                <w:rFonts w:ascii="宋体" w:hAnsi="宋体"/>
                <w:b/>
                <w:bCs/>
                <w:sz w:val="18"/>
                <w:szCs w:val="18"/>
              </w:rPr>
            </w:pPr>
            <w:r>
              <w:rPr>
                <w:rFonts w:ascii="宋体" w:hAnsi="宋体" w:hint="eastAsia"/>
                <w:b/>
                <w:bCs/>
                <w:sz w:val="18"/>
                <w:szCs w:val="18"/>
              </w:rPr>
              <w:t>第三章</w:t>
            </w:r>
            <w:r>
              <w:rPr>
                <w:rFonts w:ascii="宋体" w:hAnsi="宋体"/>
                <w:b/>
                <w:bCs/>
                <w:sz w:val="18"/>
                <w:szCs w:val="18"/>
              </w:rPr>
              <w:t>集成运算放大器</w:t>
            </w:r>
          </w:p>
          <w:p w14:paraId="39A1CC6D" w14:textId="77777777" w:rsidR="00BC34FF" w:rsidRDefault="00000000">
            <w:pPr>
              <w:rPr>
                <w:rFonts w:ascii="宋体" w:hAnsi="宋体"/>
                <w:sz w:val="18"/>
                <w:szCs w:val="18"/>
              </w:rPr>
            </w:pPr>
            <w:r>
              <w:rPr>
                <w:rFonts w:ascii="宋体" w:hAnsi="宋体"/>
                <w:sz w:val="18"/>
                <w:szCs w:val="18"/>
              </w:rPr>
              <w:t>1.集成运算放大器的简单介绍</w:t>
            </w:r>
          </w:p>
          <w:p w14:paraId="0F2C4DEA" w14:textId="77777777" w:rsidR="00BC34FF" w:rsidRDefault="00000000">
            <w:pPr>
              <w:rPr>
                <w:rFonts w:ascii="宋体" w:hAnsi="宋体"/>
                <w:sz w:val="18"/>
                <w:szCs w:val="18"/>
              </w:rPr>
            </w:pPr>
            <w:r>
              <w:rPr>
                <w:rFonts w:ascii="宋体" w:hAnsi="宋体"/>
                <w:sz w:val="18"/>
                <w:szCs w:val="18"/>
              </w:rPr>
              <w:t>2.运算放大器在信号运算方面的应用</w:t>
            </w:r>
          </w:p>
          <w:p w14:paraId="31B5B518" w14:textId="77777777" w:rsidR="00BC34FF" w:rsidRDefault="00000000">
            <w:pPr>
              <w:rPr>
                <w:rFonts w:ascii="宋体" w:hAnsi="宋体"/>
                <w:sz w:val="18"/>
                <w:szCs w:val="18"/>
              </w:rPr>
            </w:pPr>
            <w:r>
              <w:rPr>
                <w:rFonts w:ascii="宋体" w:hAnsi="宋体"/>
                <w:sz w:val="18"/>
                <w:szCs w:val="18"/>
              </w:rPr>
              <w:t>3.电压比较器</w:t>
            </w:r>
          </w:p>
          <w:p w14:paraId="22F11E35" w14:textId="77777777" w:rsidR="00BC34FF" w:rsidRDefault="00000000">
            <w:pPr>
              <w:rPr>
                <w:rFonts w:ascii="宋体" w:hAnsi="宋体"/>
                <w:sz w:val="18"/>
                <w:szCs w:val="18"/>
              </w:rPr>
            </w:pPr>
            <w:r>
              <w:rPr>
                <w:rFonts w:ascii="宋体" w:hAnsi="宋体" w:hint="eastAsia"/>
                <w:b/>
                <w:bCs/>
                <w:sz w:val="18"/>
                <w:szCs w:val="18"/>
              </w:rPr>
              <w:t>重点和：</w:t>
            </w:r>
            <w:r>
              <w:rPr>
                <w:rFonts w:ascii="宋体" w:hAnsi="宋体" w:hint="eastAsia"/>
                <w:sz w:val="18"/>
                <w:szCs w:val="18"/>
              </w:rPr>
              <w:t>集成运算放大器的应用，</w:t>
            </w:r>
            <w:r>
              <w:rPr>
                <w:rFonts w:ascii="宋体" w:hAnsi="宋体"/>
                <w:sz w:val="18"/>
                <w:szCs w:val="18"/>
              </w:rPr>
              <w:t>集成运算放大器应用实验。</w:t>
            </w:r>
          </w:p>
          <w:p w14:paraId="17208B7B"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集成运算放大器的电压传输特性。</w:t>
            </w:r>
          </w:p>
        </w:tc>
        <w:tc>
          <w:tcPr>
            <w:tcW w:w="1763" w:type="dxa"/>
            <w:tcBorders>
              <w:top w:val="single" w:sz="4" w:space="0" w:color="auto"/>
              <w:left w:val="single" w:sz="4" w:space="0" w:color="auto"/>
              <w:bottom w:val="single" w:sz="4" w:space="0" w:color="auto"/>
              <w:right w:val="single" w:sz="4" w:space="0" w:color="auto"/>
            </w:tcBorders>
          </w:tcPr>
          <w:p w14:paraId="5693B850" w14:textId="77777777" w:rsidR="00BC34FF" w:rsidRDefault="00000000">
            <w:pPr>
              <w:rPr>
                <w:rFonts w:ascii="宋体" w:hAnsi="宋体"/>
                <w:sz w:val="18"/>
                <w:szCs w:val="18"/>
              </w:rPr>
            </w:pPr>
            <w:r>
              <w:rPr>
                <w:rFonts w:ascii="宋体" w:hAnsi="宋体" w:hint="eastAsia"/>
                <w:sz w:val="18"/>
                <w:szCs w:val="18"/>
              </w:rPr>
              <w:t>1熟练掌握用集成运算放大器组成的比例、加、减运算电路；</w:t>
            </w:r>
          </w:p>
          <w:p w14:paraId="7C12AB9A" w14:textId="77777777" w:rsidR="00BC34FF" w:rsidRDefault="00000000">
            <w:pPr>
              <w:rPr>
                <w:rFonts w:ascii="宋体" w:hAnsi="宋体"/>
                <w:sz w:val="18"/>
                <w:szCs w:val="18"/>
              </w:rPr>
            </w:pPr>
            <w:r>
              <w:rPr>
                <w:rFonts w:ascii="宋体" w:hAnsi="宋体" w:hint="eastAsia"/>
                <w:sz w:val="18"/>
                <w:szCs w:val="18"/>
              </w:rPr>
              <w:t>2掌握理想集成运算放大器的基本分析方法，虚短路、虚断路的含义；</w:t>
            </w:r>
          </w:p>
          <w:p w14:paraId="734E2B47" w14:textId="77777777" w:rsidR="00BC34FF" w:rsidRDefault="00000000">
            <w:pPr>
              <w:rPr>
                <w:rFonts w:ascii="宋体" w:hAnsi="宋体"/>
                <w:sz w:val="18"/>
                <w:szCs w:val="18"/>
              </w:rPr>
            </w:pPr>
            <w:r>
              <w:rPr>
                <w:rFonts w:ascii="宋体" w:hAnsi="宋体" w:hint="eastAsia"/>
                <w:sz w:val="18"/>
                <w:szCs w:val="18"/>
              </w:rPr>
              <w:t>3理解集成运算放大器的基本组成、电压传输特性和主要参数，积分、微分运算电路的工作原理；</w:t>
            </w:r>
          </w:p>
          <w:p w14:paraId="18DF3835" w14:textId="77777777" w:rsidR="00BC34FF" w:rsidRDefault="00000000">
            <w:pPr>
              <w:rPr>
                <w:rFonts w:eastAsiaTheme="minorEastAsia"/>
                <w:sz w:val="18"/>
                <w:szCs w:val="18"/>
              </w:rPr>
            </w:pPr>
            <w:r>
              <w:rPr>
                <w:rFonts w:ascii="宋体" w:hAnsi="宋体" w:hint="eastAsia"/>
                <w:sz w:val="18"/>
                <w:szCs w:val="18"/>
              </w:rPr>
              <w:t>4了解电压比较器的外部特性和工作原理，运算放大器非线性应用的概念。</w:t>
            </w:r>
          </w:p>
        </w:tc>
        <w:tc>
          <w:tcPr>
            <w:tcW w:w="662" w:type="dxa"/>
            <w:tcBorders>
              <w:top w:val="single" w:sz="4" w:space="0" w:color="auto"/>
              <w:left w:val="single" w:sz="4" w:space="0" w:color="auto"/>
              <w:bottom w:val="single" w:sz="4" w:space="0" w:color="auto"/>
              <w:right w:val="single" w:sz="4" w:space="0" w:color="auto"/>
            </w:tcBorders>
          </w:tcPr>
          <w:p w14:paraId="467C1502" w14:textId="77777777" w:rsidR="00BC34FF" w:rsidRDefault="00000000">
            <w:pPr>
              <w:jc w:val="center"/>
              <w:rPr>
                <w:rFonts w:eastAsiaTheme="minorEastAsia"/>
                <w:sz w:val="18"/>
                <w:szCs w:val="18"/>
              </w:rPr>
            </w:pPr>
            <w:r>
              <w:rPr>
                <w:rFonts w:ascii="宋体" w:eastAsiaTheme="minorEastAsia" w:hAnsi="宋体"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tcPr>
          <w:p w14:paraId="213EB9B5" w14:textId="77777777" w:rsidR="00BC34FF" w:rsidRDefault="00000000">
            <w:pPr>
              <w:rPr>
                <w:rFonts w:eastAsiaTheme="minorEastAsia"/>
                <w:sz w:val="18"/>
                <w:szCs w:val="18"/>
              </w:rPr>
            </w:pPr>
            <w:r>
              <w:rPr>
                <w:rFonts w:ascii="宋体" w:hAnsi="宋体" w:hint="eastAsia"/>
                <w:bCs/>
                <w:sz w:val="18"/>
                <w:szCs w:val="18"/>
              </w:rPr>
              <w:t>本章侧重于集成运放的理解和运用，偏向工程化，因此教学中偏向工程应用，借助多媒体手段和，多采用集成芯片的实例教学方法，同时结合实验操作、</w:t>
            </w:r>
            <w:r>
              <w:rPr>
                <w:rFonts w:ascii="宋体" w:hAnsi="宋体" w:hint="eastAsia"/>
                <w:sz w:val="18"/>
                <w:szCs w:val="18"/>
              </w:rPr>
              <w:t>课外</w:t>
            </w:r>
            <w:r>
              <w:rPr>
                <w:rFonts w:hAnsi="宋体"/>
                <w:sz w:val="18"/>
                <w:szCs w:val="18"/>
              </w:rPr>
              <w:t>作业</w:t>
            </w:r>
            <w:r>
              <w:rPr>
                <w:rFonts w:ascii="宋体" w:hAnsi="宋体" w:hint="eastAsia"/>
                <w:sz w:val="18"/>
                <w:szCs w:val="18"/>
              </w:rPr>
              <w:t>巩固</w:t>
            </w:r>
            <w:r>
              <w:rPr>
                <w:rFonts w:hAnsi="宋体"/>
                <w:sz w:val="18"/>
                <w:szCs w:val="18"/>
              </w:rPr>
              <w:t>、</w:t>
            </w:r>
            <w:r>
              <w:rPr>
                <w:rFonts w:ascii="宋体" w:hAnsi="宋体" w:hint="eastAsia"/>
                <w:sz w:val="18"/>
                <w:szCs w:val="18"/>
              </w:rPr>
              <w:t>微信群辅导答疑、扩充资料自学</w:t>
            </w:r>
            <w:r>
              <w:rPr>
                <w:rFonts w:ascii="宋体" w:hAnsi="宋体" w:hint="eastAsia"/>
                <w:bCs/>
                <w:sz w:val="18"/>
                <w:szCs w:val="18"/>
              </w:rPr>
              <w:t>，给学生更多思考的机会</w:t>
            </w:r>
            <w:r>
              <w:rPr>
                <w:rFonts w:ascii="宋体" w:hAnsi="宋体" w:hint="eastAsia"/>
                <w:sz w:val="18"/>
                <w:szCs w:val="18"/>
              </w:rPr>
              <w:t>，提高学习兴趣。</w:t>
            </w:r>
          </w:p>
        </w:tc>
        <w:tc>
          <w:tcPr>
            <w:tcW w:w="1134" w:type="dxa"/>
            <w:tcBorders>
              <w:top w:val="single" w:sz="4" w:space="0" w:color="auto"/>
              <w:left w:val="single" w:sz="4" w:space="0" w:color="auto"/>
              <w:bottom w:val="single" w:sz="4" w:space="0" w:color="auto"/>
              <w:right w:val="single" w:sz="4" w:space="0" w:color="auto"/>
            </w:tcBorders>
          </w:tcPr>
          <w:p w14:paraId="7E670F45" w14:textId="77777777" w:rsidR="00BC34FF" w:rsidRDefault="00000000">
            <w:pPr>
              <w:rPr>
                <w:sz w:val="18"/>
                <w:szCs w:val="18"/>
              </w:rPr>
            </w:pPr>
            <w:r>
              <w:rPr>
                <w:rFonts w:hint="eastAsia"/>
                <w:sz w:val="18"/>
                <w:szCs w:val="18"/>
              </w:rPr>
              <w:t>目标</w:t>
            </w:r>
            <w:r>
              <w:rPr>
                <w:rFonts w:hint="eastAsia"/>
                <w:sz w:val="18"/>
                <w:szCs w:val="18"/>
              </w:rPr>
              <w:t>2</w:t>
            </w:r>
          </w:p>
          <w:p w14:paraId="52C1C4F3" w14:textId="77777777" w:rsidR="00BC34FF" w:rsidRDefault="00BC34FF">
            <w:pPr>
              <w:rPr>
                <w:rFonts w:eastAsiaTheme="minorEastAsia"/>
                <w:sz w:val="18"/>
                <w:szCs w:val="18"/>
              </w:rPr>
            </w:pPr>
          </w:p>
        </w:tc>
      </w:tr>
      <w:tr w:rsidR="00BC34FF" w14:paraId="2055688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tcPr>
          <w:p w14:paraId="0F44EFD1" w14:textId="77777777" w:rsidR="00BC34FF" w:rsidRDefault="00000000">
            <w:pPr>
              <w:jc w:val="center"/>
              <w:rPr>
                <w:rFonts w:eastAsiaTheme="minorEastAsia"/>
                <w:sz w:val="18"/>
                <w:szCs w:val="18"/>
              </w:rPr>
            </w:pPr>
            <w:r>
              <w:rPr>
                <w:rFonts w:ascii="宋体" w:hAnsi="宋体"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tcPr>
          <w:p w14:paraId="62B0D8B3" w14:textId="77777777" w:rsidR="00BC34FF" w:rsidRDefault="00000000">
            <w:pPr>
              <w:rPr>
                <w:rFonts w:ascii="宋体" w:hAnsi="宋体"/>
                <w:b/>
                <w:bCs/>
                <w:sz w:val="18"/>
                <w:szCs w:val="18"/>
              </w:rPr>
            </w:pPr>
            <w:r>
              <w:rPr>
                <w:rFonts w:ascii="宋体" w:hAnsi="宋体" w:hint="eastAsia"/>
                <w:b/>
                <w:bCs/>
                <w:sz w:val="18"/>
                <w:szCs w:val="18"/>
              </w:rPr>
              <w:t>第四章</w:t>
            </w:r>
            <w:r>
              <w:rPr>
                <w:rFonts w:ascii="宋体" w:hAnsi="宋体"/>
                <w:b/>
                <w:bCs/>
                <w:sz w:val="18"/>
                <w:szCs w:val="18"/>
              </w:rPr>
              <w:t>电子电路中的反馈</w:t>
            </w:r>
          </w:p>
          <w:p w14:paraId="35763893" w14:textId="77777777" w:rsidR="00BC34FF" w:rsidRDefault="00000000">
            <w:pPr>
              <w:rPr>
                <w:rFonts w:ascii="宋体" w:hAnsi="宋体"/>
                <w:sz w:val="18"/>
                <w:szCs w:val="18"/>
              </w:rPr>
            </w:pPr>
            <w:r>
              <w:rPr>
                <w:rFonts w:ascii="宋体" w:hAnsi="宋体" w:hint="eastAsia"/>
                <w:sz w:val="18"/>
                <w:szCs w:val="18"/>
              </w:rPr>
              <w:t>1.</w:t>
            </w:r>
            <w:r>
              <w:rPr>
                <w:rFonts w:ascii="宋体" w:hAnsi="宋体"/>
                <w:sz w:val="18"/>
                <w:szCs w:val="18"/>
              </w:rPr>
              <w:t>反馈的基本概念</w:t>
            </w:r>
          </w:p>
          <w:p w14:paraId="13652850" w14:textId="77777777" w:rsidR="00BC34FF" w:rsidRDefault="00000000">
            <w:pPr>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放大电路中的负反馈</w:t>
            </w:r>
          </w:p>
          <w:p w14:paraId="2AC82E6D" w14:textId="77777777" w:rsidR="00BC34FF" w:rsidRDefault="00000000">
            <w:pPr>
              <w:rPr>
                <w:rFonts w:ascii="宋体" w:hAnsi="宋体"/>
                <w:sz w:val="18"/>
                <w:szCs w:val="18"/>
              </w:rPr>
            </w:pPr>
            <w:r>
              <w:rPr>
                <w:rFonts w:ascii="宋体" w:hAnsi="宋体"/>
                <w:sz w:val="18"/>
                <w:szCs w:val="18"/>
              </w:rPr>
              <w:t>3</w:t>
            </w:r>
            <w:r>
              <w:rPr>
                <w:rFonts w:ascii="宋体" w:hAnsi="宋体" w:hint="eastAsia"/>
                <w:sz w:val="18"/>
                <w:szCs w:val="18"/>
              </w:rPr>
              <w:t>．</w:t>
            </w:r>
            <w:r>
              <w:rPr>
                <w:rFonts w:ascii="宋体" w:hAnsi="宋体"/>
                <w:sz w:val="18"/>
                <w:szCs w:val="18"/>
              </w:rPr>
              <w:t>振荡电路中的正反馈</w:t>
            </w:r>
          </w:p>
          <w:p w14:paraId="5CA9C943" w14:textId="77777777" w:rsidR="00BC34FF" w:rsidRDefault="00000000">
            <w:pPr>
              <w:rPr>
                <w:rFonts w:ascii="宋体" w:hAnsi="宋体"/>
                <w:sz w:val="18"/>
                <w:szCs w:val="18"/>
              </w:rPr>
            </w:pPr>
            <w:r>
              <w:rPr>
                <w:rFonts w:ascii="宋体" w:hAnsi="宋体" w:hint="eastAsia"/>
                <w:b/>
                <w:bCs/>
                <w:sz w:val="18"/>
                <w:szCs w:val="18"/>
              </w:rPr>
              <w:t>重点：</w:t>
            </w:r>
            <w:r>
              <w:rPr>
                <w:rFonts w:ascii="宋体" w:hAnsi="宋体" w:hint="eastAsia"/>
                <w:sz w:val="18"/>
                <w:szCs w:val="18"/>
              </w:rPr>
              <w:t>反馈的概念、反馈类型的判断、负反馈对放大电路工作性能的影响。</w:t>
            </w:r>
          </w:p>
          <w:p w14:paraId="789AFBFC"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正反馈与自激振荡过程。</w:t>
            </w:r>
          </w:p>
        </w:tc>
        <w:tc>
          <w:tcPr>
            <w:tcW w:w="1763" w:type="dxa"/>
            <w:tcBorders>
              <w:top w:val="single" w:sz="4" w:space="0" w:color="auto"/>
              <w:left w:val="single" w:sz="4" w:space="0" w:color="auto"/>
              <w:bottom w:val="single" w:sz="4" w:space="0" w:color="auto"/>
              <w:right w:val="single" w:sz="4" w:space="0" w:color="auto"/>
            </w:tcBorders>
          </w:tcPr>
          <w:p w14:paraId="6CC1DAEB" w14:textId="77777777" w:rsidR="00BC34FF" w:rsidRDefault="00000000">
            <w:pPr>
              <w:rPr>
                <w:rFonts w:ascii="宋体" w:hAnsi="宋体"/>
                <w:sz w:val="18"/>
                <w:szCs w:val="18"/>
              </w:rPr>
            </w:pPr>
            <w:r>
              <w:rPr>
                <w:rFonts w:ascii="宋体" w:hAnsi="宋体" w:hint="eastAsia"/>
                <w:bCs/>
                <w:sz w:val="18"/>
                <w:szCs w:val="18"/>
              </w:rPr>
              <w:t>1</w:t>
            </w:r>
            <w:r>
              <w:rPr>
                <w:rFonts w:ascii="宋体" w:hAnsi="宋体" w:hint="eastAsia"/>
                <w:sz w:val="18"/>
                <w:szCs w:val="18"/>
              </w:rPr>
              <w:t>掌握负反馈的类型及判断，反馈的概念和组成环节；</w:t>
            </w:r>
          </w:p>
          <w:p w14:paraId="63F86A9F" w14:textId="77777777" w:rsidR="00BC34FF" w:rsidRDefault="00000000">
            <w:pPr>
              <w:rPr>
                <w:rFonts w:ascii="宋体" w:hAnsi="宋体"/>
                <w:sz w:val="18"/>
                <w:szCs w:val="18"/>
              </w:rPr>
            </w:pPr>
            <w:r>
              <w:rPr>
                <w:rFonts w:ascii="宋体" w:hAnsi="宋体" w:hint="eastAsia"/>
                <w:sz w:val="18"/>
                <w:szCs w:val="18"/>
              </w:rPr>
              <w:t>2理解</w:t>
            </w:r>
            <w:r>
              <w:rPr>
                <w:rFonts w:ascii="宋体" w:hAnsi="宋体"/>
                <w:sz w:val="18"/>
                <w:szCs w:val="18"/>
              </w:rPr>
              <w:t>RC</w:t>
            </w:r>
            <w:r>
              <w:rPr>
                <w:rFonts w:ascii="宋体" w:hAnsi="宋体" w:hint="eastAsia"/>
                <w:sz w:val="18"/>
                <w:szCs w:val="18"/>
              </w:rPr>
              <w:t>桥式振荡电路的组成原理；</w:t>
            </w:r>
          </w:p>
          <w:p w14:paraId="4C1F3C57" w14:textId="77777777" w:rsidR="00BC34FF" w:rsidRDefault="00000000">
            <w:pPr>
              <w:rPr>
                <w:rFonts w:eastAsiaTheme="minorEastAsia"/>
                <w:sz w:val="18"/>
                <w:szCs w:val="18"/>
              </w:rPr>
            </w:pPr>
            <w:r>
              <w:rPr>
                <w:rFonts w:ascii="宋体" w:hAnsi="宋体" w:hint="eastAsia"/>
                <w:sz w:val="18"/>
                <w:szCs w:val="18"/>
              </w:rPr>
              <w:t>3了解反馈的分类方法，负反馈对放大电路放大倍数、稳定性失真、输入、输出电阻等方面的影响，振荡电路的自激振荡原理。</w:t>
            </w:r>
          </w:p>
        </w:tc>
        <w:tc>
          <w:tcPr>
            <w:tcW w:w="662" w:type="dxa"/>
            <w:tcBorders>
              <w:top w:val="single" w:sz="4" w:space="0" w:color="auto"/>
              <w:left w:val="single" w:sz="4" w:space="0" w:color="auto"/>
              <w:bottom w:val="single" w:sz="4" w:space="0" w:color="auto"/>
              <w:right w:val="single" w:sz="4" w:space="0" w:color="auto"/>
            </w:tcBorders>
          </w:tcPr>
          <w:p w14:paraId="655AA2A1" w14:textId="77777777" w:rsidR="00BC34FF" w:rsidRDefault="00000000">
            <w:pPr>
              <w:jc w:val="center"/>
              <w:rPr>
                <w:rFonts w:eastAsiaTheme="minorEastAsia"/>
                <w:sz w:val="18"/>
                <w:szCs w:val="18"/>
              </w:rPr>
            </w:pPr>
            <w:r>
              <w:rPr>
                <w:rFonts w:ascii="宋体" w:eastAsiaTheme="minorEastAsia" w:hAnsi="宋体"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Pr>
          <w:p w14:paraId="611DF033" w14:textId="77777777" w:rsidR="00BC34FF" w:rsidRDefault="00000000">
            <w:pPr>
              <w:rPr>
                <w:rFonts w:ascii="宋体" w:hAnsi="宋体"/>
                <w:b/>
                <w:bCs/>
                <w:sz w:val="18"/>
                <w:szCs w:val="18"/>
              </w:rPr>
            </w:pPr>
            <w:r>
              <w:rPr>
                <w:rFonts w:ascii="宋体" w:hAnsi="宋体" w:hint="eastAsia"/>
                <w:bCs/>
                <w:sz w:val="18"/>
                <w:szCs w:val="18"/>
              </w:rPr>
              <w:t>本章侧重于对反馈的理解和运用，因此主要采用多媒体教学技术通过大量的实例来帮助学生更好的理解反馈在电路中的作用，同时通过线上微课帮助学生加深理解</w:t>
            </w:r>
            <w:r>
              <w:rPr>
                <w:rFonts w:ascii="宋体" w:hAnsi="宋体" w:hint="eastAsia"/>
                <w:sz w:val="18"/>
                <w:szCs w:val="18"/>
              </w:rPr>
              <w:t>。</w:t>
            </w:r>
          </w:p>
          <w:p w14:paraId="5494BC14" w14:textId="77777777" w:rsidR="00BC34FF" w:rsidRDefault="00BC34FF">
            <w:pP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002627" w14:textId="77777777" w:rsidR="00BC34FF" w:rsidRDefault="00000000">
            <w:pPr>
              <w:rPr>
                <w:rFonts w:ascii="宋体" w:hAnsi="宋体"/>
                <w:sz w:val="18"/>
                <w:szCs w:val="18"/>
              </w:rPr>
            </w:pPr>
            <w:r>
              <w:rPr>
                <w:rFonts w:ascii="宋体" w:hAnsi="宋体" w:hint="eastAsia"/>
                <w:sz w:val="18"/>
                <w:szCs w:val="18"/>
              </w:rPr>
              <w:t>目标1</w:t>
            </w:r>
          </w:p>
          <w:p w14:paraId="45C48CAB" w14:textId="77777777" w:rsidR="00BC34FF" w:rsidRDefault="00000000">
            <w:pPr>
              <w:rPr>
                <w:rFonts w:eastAsiaTheme="minorEastAsia"/>
                <w:sz w:val="18"/>
                <w:szCs w:val="18"/>
              </w:rPr>
            </w:pPr>
            <w:r>
              <w:rPr>
                <w:rFonts w:ascii="宋体" w:hAnsi="宋体" w:hint="eastAsia"/>
                <w:sz w:val="18"/>
                <w:szCs w:val="18"/>
              </w:rPr>
              <w:t>目标2</w:t>
            </w:r>
          </w:p>
        </w:tc>
      </w:tr>
      <w:tr w:rsidR="00BC34FF" w14:paraId="61E9EAB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tcPr>
          <w:p w14:paraId="07986FF8" w14:textId="77777777" w:rsidR="00BC34FF" w:rsidRDefault="00000000">
            <w:pPr>
              <w:jc w:val="center"/>
              <w:rPr>
                <w:rFonts w:eastAsiaTheme="minorEastAsia"/>
                <w:sz w:val="18"/>
                <w:szCs w:val="18"/>
              </w:rPr>
            </w:pPr>
            <w:r>
              <w:rPr>
                <w:rFonts w:ascii="宋体" w:hAnsi="宋体"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tcPr>
          <w:p w14:paraId="7E0C3DE7" w14:textId="77777777" w:rsidR="00BC34FF" w:rsidRDefault="00000000">
            <w:pPr>
              <w:rPr>
                <w:rFonts w:ascii="宋体" w:hAnsi="宋体"/>
                <w:b/>
                <w:bCs/>
                <w:sz w:val="18"/>
                <w:szCs w:val="18"/>
              </w:rPr>
            </w:pPr>
            <w:r>
              <w:rPr>
                <w:rFonts w:ascii="宋体" w:hAnsi="宋体" w:hint="eastAsia"/>
                <w:b/>
                <w:bCs/>
                <w:sz w:val="18"/>
                <w:szCs w:val="18"/>
              </w:rPr>
              <w:t>第五章直流稳压电源</w:t>
            </w:r>
          </w:p>
          <w:p w14:paraId="36AFCBB1" w14:textId="77777777" w:rsidR="00BC34FF" w:rsidRDefault="00000000">
            <w:pPr>
              <w:rPr>
                <w:rFonts w:ascii="宋体" w:hAnsi="宋体"/>
                <w:sz w:val="18"/>
                <w:szCs w:val="18"/>
              </w:rPr>
            </w:pPr>
            <w:r>
              <w:rPr>
                <w:rFonts w:ascii="宋体" w:hAnsi="宋体"/>
                <w:sz w:val="18"/>
                <w:szCs w:val="18"/>
              </w:rPr>
              <w:t>1整流电路</w:t>
            </w:r>
          </w:p>
          <w:p w14:paraId="11261A0C" w14:textId="77777777" w:rsidR="00BC34FF" w:rsidRDefault="00000000">
            <w:pPr>
              <w:rPr>
                <w:rFonts w:ascii="宋体" w:hAnsi="宋体"/>
                <w:sz w:val="18"/>
                <w:szCs w:val="18"/>
              </w:rPr>
            </w:pPr>
            <w:r>
              <w:rPr>
                <w:rFonts w:ascii="宋体" w:hAnsi="宋体"/>
                <w:sz w:val="18"/>
                <w:szCs w:val="18"/>
              </w:rPr>
              <w:t>2.滤波器</w:t>
            </w:r>
          </w:p>
          <w:p w14:paraId="7DC2028A" w14:textId="77777777" w:rsidR="00BC34FF" w:rsidRDefault="00000000">
            <w:pPr>
              <w:rPr>
                <w:rFonts w:ascii="宋体" w:hAnsi="宋体"/>
                <w:sz w:val="18"/>
                <w:szCs w:val="18"/>
              </w:rPr>
            </w:pPr>
            <w:r>
              <w:rPr>
                <w:rFonts w:ascii="宋体" w:hAnsi="宋体"/>
                <w:sz w:val="18"/>
                <w:szCs w:val="18"/>
              </w:rPr>
              <w:t>3直流稳压电源</w:t>
            </w:r>
          </w:p>
          <w:p w14:paraId="16E87394" w14:textId="77777777" w:rsidR="00BC34FF" w:rsidRDefault="00000000">
            <w:pPr>
              <w:rPr>
                <w:rFonts w:ascii="宋体" w:hAnsi="宋体"/>
                <w:sz w:val="18"/>
                <w:szCs w:val="18"/>
              </w:rPr>
            </w:pPr>
            <w:r>
              <w:rPr>
                <w:rFonts w:ascii="宋体" w:hAnsi="宋体" w:hint="eastAsia"/>
                <w:b/>
                <w:bCs/>
                <w:sz w:val="18"/>
                <w:szCs w:val="18"/>
              </w:rPr>
              <w:t>重点：</w:t>
            </w:r>
            <w:r>
              <w:rPr>
                <w:rFonts w:ascii="宋体" w:hAnsi="宋体" w:hint="eastAsia"/>
                <w:sz w:val="18"/>
                <w:szCs w:val="18"/>
              </w:rPr>
              <w:t>单相桥式整流电路、电容滤波电路。</w:t>
            </w:r>
          </w:p>
          <w:p w14:paraId="6EA6A996"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串联稳压电路。</w:t>
            </w:r>
          </w:p>
        </w:tc>
        <w:tc>
          <w:tcPr>
            <w:tcW w:w="1763" w:type="dxa"/>
            <w:tcBorders>
              <w:top w:val="single" w:sz="4" w:space="0" w:color="auto"/>
              <w:left w:val="single" w:sz="4" w:space="0" w:color="auto"/>
              <w:bottom w:val="single" w:sz="4" w:space="0" w:color="auto"/>
              <w:right w:val="single" w:sz="4" w:space="0" w:color="auto"/>
            </w:tcBorders>
          </w:tcPr>
          <w:p w14:paraId="0AC4E1DF" w14:textId="77777777" w:rsidR="00BC34FF" w:rsidRDefault="00000000">
            <w:pPr>
              <w:rPr>
                <w:color w:val="000000"/>
                <w:sz w:val="18"/>
                <w:szCs w:val="18"/>
              </w:rPr>
            </w:pPr>
            <w:r>
              <w:rPr>
                <w:color w:val="000000"/>
                <w:sz w:val="18"/>
                <w:szCs w:val="18"/>
              </w:rPr>
              <w:t>1</w:t>
            </w:r>
            <w:r>
              <w:rPr>
                <w:color w:val="000000"/>
                <w:sz w:val="18"/>
                <w:szCs w:val="18"/>
              </w:rPr>
              <w:t>掌握稳压电源的基本组成和工作原理，单相桥式整流电路的组成和工作原理；</w:t>
            </w:r>
          </w:p>
          <w:p w14:paraId="3E19DD96" w14:textId="77777777" w:rsidR="00BC34FF" w:rsidRDefault="00000000">
            <w:pPr>
              <w:rPr>
                <w:color w:val="000000"/>
                <w:sz w:val="18"/>
                <w:szCs w:val="18"/>
              </w:rPr>
            </w:pPr>
            <w:r>
              <w:rPr>
                <w:color w:val="000000"/>
                <w:sz w:val="18"/>
                <w:szCs w:val="18"/>
              </w:rPr>
              <w:t>2</w:t>
            </w:r>
            <w:r>
              <w:rPr>
                <w:color w:val="000000"/>
                <w:sz w:val="18"/>
                <w:szCs w:val="18"/>
              </w:rPr>
              <w:t>理解电容滤波电路的组成及特点，并联式稳压电路工作原理及特点；</w:t>
            </w:r>
          </w:p>
          <w:p w14:paraId="01569877" w14:textId="77777777" w:rsidR="00BC34FF" w:rsidRDefault="00000000">
            <w:pPr>
              <w:rPr>
                <w:rFonts w:eastAsiaTheme="minorEastAsia"/>
                <w:sz w:val="18"/>
                <w:szCs w:val="18"/>
              </w:rPr>
            </w:pPr>
            <w:r>
              <w:rPr>
                <w:color w:val="000000"/>
                <w:sz w:val="18"/>
                <w:szCs w:val="18"/>
              </w:rPr>
              <w:t>3</w:t>
            </w:r>
            <w:r>
              <w:rPr>
                <w:color w:val="000000"/>
                <w:sz w:val="18"/>
                <w:szCs w:val="18"/>
              </w:rPr>
              <w:t>了解由交流电源转换成直流电源的</w:t>
            </w:r>
            <w:r>
              <w:rPr>
                <w:color w:val="000000"/>
                <w:sz w:val="18"/>
                <w:szCs w:val="18"/>
              </w:rPr>
              <w:lastRenderedPageBreak/>
              <w:t>意义和组成环节，其他滤波电路串联式稳压电路，集成稳压器的应用。</w:t>
            </w:r>
          </w:p>
        </w:tc>
        <w:tc>
          <w:tcPr>
            <w:tcW w:w="662" w:type="dxa"/>
            <w:tcBorders>
              <w:top w:val="single" w:sz="4" w:space="0" w:color="auto"/>
              <w:left w:val="single" w:sz="4" w:space="0" w:color="auto"/>
              <w:bottom w:val="single" w:sz="4" w:space="0" w:color="auto"/>
              <w:right w:val="single" w:sz="4" w:space="0" w:color="auto"/>
            </w:tcBorders>
          </w:tcPr>
          <w:p w14:paraId="7223BFF4" w14:textId="77777777" w:rsidR="00BC34FF" w:rsidRDefault="00000000">
            <w:pPr>
              <w:jc w:val="center"/>
              <w:rPr>
                <w:rFonts w:eastAsiaTheme="minorEastAsia"/>
                <w:sz w:val="18"/>
                <w:szCs w:val="18"/>
              </w:rPr>
            </w:pPr>
            <w:r>
              <w:rPr>
                <w:rFonts w:ascii="宋体" w:eastAsiaTheme="minorEastAsia" w:hAnsi="宋体" w:hint="eastAsia"/>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tcPr>
          <w:p w14:paraId="6087F2B8" w14:textId="77777777" w:rsidR="00BC34FF" w:rsidRDefault="00000000">
            <w:pPr>
              <w:rPr>
                <w:rFonts w:ascii="宋体" w:hAnsi="宋体"/>
                <w:sz w:val="18"/>
                <w:szCs w:val="18"/>
              </w:rPr>
            </w:pPr>
            <w:r>
              <w:rPr>
                <w:rFonts w:ascii="宋体" w:hAnsi="宋体" w:hint="eastAsia"/>
                <w:bCs/>
                <w:sz w:val="18"/>
                <w:szCs w:val="18"/>
              </w:rPr>
              <w:t>本章侧重于对直流稳压电源的基本组成的认识，因此主要采用直流电源实物与多媒体技术结合的教学方法，通过交通中各种直流稳压电源的介绍，激发学生的学习兴趣，引发学生思考，掌握直流稳压电源的基本设计方法</w:t>
            </w:r>
            <w:r>
              <w:rPr>
                <w:rFonts w:ascii="宋体" w:hAnsi="宋体" w:hint="eastAsia"/>
                <w:sz w:val="18"/>
                <w:szCs w:val="18"/>
              </w:rPr>
              <w:t>。</w:t>
            </w:r>
          </w:p>
          <w:p w14:paraId="5A77649E" w14:textId="77777777" w:rsidR="00BC34FF" w:rsidRDefault="00BC34FF">
            <w:pP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5BF131" w14:textId="77777777" w:rsidR="00BC34FF" w:rsidRDefault="00000000">
            <w:pPr>
              <w:rPr>
                <w:rFonts w:ascii="宋体" w:hAnsi="宋体"/>
                <w:sz w:val="18"/>
                <w:szCs w:val="18"/>
              </w:rPr>
            </w:pPr>
            <w:r>
              <w:rPr>
                <w:rFonts w:ascii="宋体" w:hAnsi="宋体" w:hint="eastAsia"/>
                <w:sz w:val="18"/>
                <w:szCs w:val="18"/>
              </w:rPr>
              <w:lastRenderedPageBreak/>
              <w:t>目标2</w:t>
            </w:r>
          </w:p>
          <w:p w14:paraId="2F40BEF1" w14:textId="77777777" w:rsidR="00BC34FF" w:rsidRDefault="00BC34FF">
            <w:pPr>
              <w:rPr>
                <w:rFonts w:eastAsiaTheme="minorEastAsia"/>
                <w:sz w:val="18"/>
                <w:szCs w:val="18"/>
              </w:rPr>
            </w:pPr>
          </w:p>
        </w:tc>
      </w:tr>
      <w:tr w:rsidR="00BC34FF" w14:paraId="46DED820"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tcPr>
          <w:p w14:paraId="65DEF733" w14:textId="77777777" w:rsidR="00BC34FF" w:rsidRDefault="00000000">
            <w:pPr>
              <w:jc w:val="center"/>
              <w:rPr>
                <w:rFonts w:eastAsiaTheme="minorEastAsia"/>
                <w:sz w:val="18"/>
                <w:szCs w:val="18"/>
              </w:rPr>
            </w:pPr>
            <w:r>
              <w:rPr>
                <w:rFonts w:ascii="宋体" w:hAnsi="宋体"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tcPr>
          <w:p w14:paraId="35BE559E" w14:textId="77777777" w:rsidR="00BC34FF" w:rsidRDefault="00000000">
            <w:pPr>
              <w:rPr>
                <w:rFonts w:ascii="宋体" w:hAnsi="宋体"/>
                <w:b/>
                <w:bCs/>
                <w:color w:val="000000"/>
                <w:sz w:val="18"/>
                <w:szCs w:val="18"/>
              </w:rPr>
            </w:pPr>
            <w:r>
              <w:rPr>
                <w:rFonts w:ascii="宋体" w:hAnsi="宋体" w:hint="eastAsia"/>
                <w:b/>
                <w:bCs/>
                <w:color w:val="000000"/>
                <w:sz w:val="18"/>
                <w:szCs w:val="18"/>
              </w:rPr>
              <w:t>第六章数字电路基础</w:t>
            </w:r>
          </w:p>
          <w:p w14:paraId="61E74C10" w14:textId="77777777" w:rsidR="00BC34FF" w:rsidRDefault="00000000">
            <w:pPr>
              <w:rPr>
                <w:rFonts w:ascii="宋体" w:hAnsi="宋体"/>
                <w:sz w:val="18"/>
                <w:szCs w:val="18"/>
              </w:rPr>
            </w:pPr>
            <w:r>
              <w:rPr>
                <w:rFonts w:ascii="宋体" w:hAnsi="宋体"/>
                <w:sz w:val="18"/>
                <w:szCs w:val="18"/>
              </w:rPr>
              <w:t>1数制和脉冲信号</w:t>
            </w:r>
          </w:p>
          <w:p w14:paraId="015DEE76" w14:textId="77777777" w:rsidR="00BC34FF" w:rsidRDefault="00000000">
            <w:pPr>
              <w:rPr>
                <w:rFonts w:ascii="宋体" w:hAnsi="宋体"/>
                <w:sz w:val="18"/>
                <w:szCs w:val="18"/>
              </w:rPr>
            </w:pPr>
            <w:r>
              <w:rPr>
                <w:rFonts w:ascii="宋体" w:hAnsi="宋体"/>
                <w:sz w:val="18"/>
                <w:szCs w:val="18"/>
              </w:rPr>
              <w:t>2基本门电路及其组合</w:t>
            </w:r>
          </w:p>
          <w:p w14:paraId="0B91E6E2" w14:textId="77777777" w:rsidR="00BC34FF" w:rsidRDefault="00000000">
            <w:pPr>
              <w:rPr>
                <w:rFonts w:ascii="宋体" w:hAnsi="宋体"/>
                <w:sz w:val="18"/>
                <w:szCs w:val="18"/>
              </w:rPr>
            </w:pPr>
            <w:r>
              <w:rPr>
                <w:rFonts w:ascii="宋体" w:hAnsi="宋体"/>
                <w:sz w:val="18"/>
                <w:szCs w:val="18"/>
              </w:rPr>
              <w:t>3 TTL门电路</w:t>
            </w:r>
          </w:p>
          <w:p w14:paraId="7753208D" w14:textId="77777777" w:rsidR="00BC34FF" w:rsidRDefault="00000000">
            <w:pPr>
              <w:rPr>
                <w:rFonts w:ascii="宋体" w:hAnsi="宋体"/>
                <w:sz w:val="18"/>
                <w:szCs w:val="18"/>
              </w:rPr>
            </w:pPr>
            <w:r>
              <w:rPr>
                <w:rFonts w:ascii="宋体" w:hAnsi="宋体"/>
                <w:sz w:val="18"/>
                <w:szCs w:val="18"/>
              </w:rPr>
              <w:t>4</w:t>
            </w:r>
            <w:r>
              <w:rPr>
                <w:rFonts w:ascii="宋体" w:hAnsi="宋体" w:hint="eastAsia"/>
                <w:sz w:val="18"/>
                <w:szCs w:val="18"/>
              </w:rPr>
              <w:t>．</w:t>
            </w:r>
            <w:r>
              <w:rPr>
                <w:rFonts w:ascii="宋体" w:hAnsi="宋体"/>
                <w:sz w:val="18"/>
                <w:szCs w:val="18"/>
              </w:rPr>
              <w:t>CMOS门电路</w:t>
            </w:r>
          </w:p>
          <w:p w14:paraId="4B14AC42" w14:textId="77777777" w:rsidR="00BC34FF" w:rsidRDefault="00000000">
            <w:pPr>
              <w:rPr>
                <w:rFonts w:ascii="宋体" w:hAnsi="宋体"/>
                <w:sz w:val="18"/>
                <w:szCs w:val="18"/>
              </w:rPr>
            </w:pPr>
            <w:r>
              <w:rPr>
                <w:rFonts w:ascii="宋体" w:hAnsi="宋体"/>
                <w:sz w:val="18"/>
                <w:szCs w:val="18"/>
              </w:rPr>
              <w:t>5逻辑代数</w:t>
            </w:r>
          </w:p>
          <w:p w14:paraId="732138EA" w14:textId="77777777" w:rsidR="00BC34FF" w:rsidRDefault="00000000">
            <w:pPr>
              <w:rPr>
                <w:rFonts w:ascii="宋体" w:hAnsi="宋体"/>
                <w:sz w:val="18"/>
                <w:szCs w:val="18"/>
              </w:rPr>
            </w:pPr>
            <w:r>
              <w:rPr>
                <w:rFonts w:ascii="宋体" w:hAnsi="宋体"/>
                <w:sz w:val="18"/>
                <w:szCs w:val="18"/>
              </w:rPr>
              <w:t>6组合逻辑电路的分析和设计</w:t>
            </w:r>
          </w:p>
          <w:p w14:paraId="5C915A26" w14:textId="77777777" w:rsidR="00BC34FF" w:rsidRDefault="00000000">
            <w:pPr>
              <w:rPr>
                <w:rFonts w:ascii="宋体" w:hAnsi="宋体"/>
                <w:sz w:val="18"/>
                <w:szCs w:val="18"/>
              </w:rPr>
            </w:pPr>
            <w:r>
              <w:rPr>
                <w:rFonts w:ascii="宋体" w:hAnsi="宋体"/>
                <w:sz w:val="18"/>
                <w:szCs w:val="18"/>
              </w:rPr>
              <w:t>7加法器</w:t>
            </w:r>
          </w:p>
          <w:p w14:paraId="4F3C486F" w14:textId="77777777" w:rsidR="00BC34FF" w:rsidRDefault="00000000">
            <w:pPr>
              <w:rPr>
                <w:rFonts w:ascii="宋体" w:hAnsi="宋体"/>
                <w:sz w:val="18"/>
                <w:szCs w:val="18"/>
              </w:rPr>
            </w:pPr>
            <w:r>
              <w:rPr>
                <w:rFonts w:ascii="宋体" w:hAnsi="宋体"/>
                <w:sz w:val="18"/>
                <w:szCs w:val="18"/>
              </w:rPr>
              <w:t>8编码器</w:t>
            </w:r>
          </w:p>
          <w:p w14:paraId="56B3A1FD" w14:textId="77777777" w:rsidR="00BC34FF" w:rsidRDefault="00000000">
            <w:pPr>
              <w:rPr>
                <w:rFonts w:ascii="宋体" w:hAnsi="宋体"/>
                <w:sz w:val="18"/>
                <w:szCs w:val="18"/>
              </w:rPr>
            </w:pPr>
            <w:r>
              <w:rPr>
                <w:rFonts w:ascii="宋体" w:hAnsi="宋体"/>
                <w:sz w:val="18"/>
                <w:szCs w:val="18"/>
              </w:rPr>
              <w:t>9译码器和数字显示</w:t>
            </w:r>
          </w:p>
          <w:p w14:paraId="445A54AE" w14:textId="77777777" w:rsidR="00BC34FF" w:rsidRDefault="00000000">
            <w:pPr>
              <w:rPr>
                <w:szCs w:val="21"/>
              </w:rPr>
            </w:pPr>
            <w:r>
              <w:rPr>
                <w:rFonts w:ascii="宋体" w:hAnsi="宋体" w:hint="eastAsia"/>
                <w:b/>
                <w:bCs/>
                <w:sz w:val="18"/>
                <w:szCs w:val="18"/>
              </w:rPr>
              <w:t>重点：</w:t>
            </w:r>
            <w:r>
              <w:rPr>
                <w:rFonts w:ascii="宋体" w:hAnsi="宋体" w:hint="eastAsia"/>
                <w:sz w:val="18"/>
                <w:szCs w:val="18"/>
              </w:rPr>
              <w:t>基本门电路、逻辑代数、组合逻辑电路分析与设计，</w:t>
            </w:r>
            <w:r>
              <w:rPr>
                <w:rFonts w:ascii="宋体" w:hAnsi="宋体"/>
                <w:sz w:val="18"/>
                <w:szCs w:val="18"/>
              </w:rPr>
              <w:t>门电路逻辑功能测试实验和组合逻辑电路设计</w:t>
            </w:r>
            <w:r>
              <w:rPr>
                <w:rFonts w:hint="eastAsia"/>
                <w:szCs w:val="21"/>
              </w:rPr>
              <w:t>实验。</w:t>
            </w:r>
          </w:p>
          <w:p w14:paraId="586F7505"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编码器、译码器和数码显示。</w:t>
            </w:r>
          </w:p>
        </w:tc>
        <w:tc>
          <w:tcPr>
            <w:tcW w:w="1763" w:type="dxa"/>
            <w:tcBorders>
              <w:top w:val="single" w:sz="4" w:space="0" w:color="auto"/>
              <w:left w:val="single" w:sz="4" w:space="0" w:color="auto"/>
              <w:bottom w:val="single" w:sz="4" w:space="0" w:color="auto"/>
              <w:right w:val="single" w:sz="4" w:space="0" w:color="auto"/>
            </w:tcBorders>
          </w:tcPr>
          <w:p w14:paraId="46E92A8A" w14:textId="77777777" w:rsidR="00BC34FF" w:rsidRDefault="00000000">
            <w:pPr>
              <w:rPr>
                <w:rFonts w:ascii="宋体" w:hAnsi="宋体"/>
                <w:sz w:val="18"/>
                <w:szCs w:val="18"/>
              </w:rPr>
            </w:pPr>
            <w:r>
              <w:rPr>
                <w:rFonts w:ascii="宋体" w:hAnsi="宋体" w:hint="eastAsia"/>
                <w:sz w:val="18"/>
                <w:szCs w:val="18"/>
              </w:rPr>
              <w:t>1熟练掌握基本门电路的逻辑功能，能根据需求进行组合逻辑电路的设计；</w:t>
            </w:r>
          </w:p>
          <w:p w14:paraId="7A11D548" w14:textId="77777777" w:rsidR="00BC34FF" w:rsidRDefault="00000000">
            <w:pPr>
              <w:rPr>
                <w:rFonts w:ascii="宋体" w:hAnsi="宋体"/>
                <w:sz w:val="18"/>
                <w:szCs w:val="18"/>
              </w:rPr>
            </w:pPr>
            <w:r>
              <w:rPr>
                <w:rFonts w:ascii="宋体" w:hAnsi="宋体" w:hint="eastAsia"/>
                <w:sz w:val="18"/>
                <w:szCs w:val="18"/>
              </w:rPr>
              <w:t>2掌握逻辑代数的基本运算法则，能对组合逻辑表达式进行化简，能应用逻辑代数分析简单的组合逻辑电路；3理解二——十进制的转换，七段</w:t>
            </w:r>
            <w:r>
              <w:rPr>
                <w:rFonts w:ascii="宋体" w:hAnsi="宋体"/>
                <w:sz w:val="18"/>
                <w:szCs w:val="18"/>
              </w:rPr>
              <w:t>LED</w:t>
            </w:r>
            <w:r>
              <w:rPr>
                <w:rFonts w:ascii="宋体" w:hAnsi="宋体" w:hint="eastAsia"/>
                <w:sz w:val="18"/>
                <w:szCs w:val="18"/>
              </w:rPr>
              <w:t>显示译码驱动器的功能，三态门的概念；</w:t>
            </w:r>
          </w:p>
          <w:p w14:paraId="1930339A" w14:textId="77777777" w:rsidR="00BC34FF" w:rsidRDefault="00000000">
            <w:pPr>
              <w:rPr>
                <w:rFonts w:eastAsiaTheme="minorEastAsia"/>
                <w:sz w:val="18"/>
                <w:szCs w:val="18"/>
              </w:rPr>
            </w:pPr>
            <w:r>
              <w:rPr>
                <w:rFonts w:ascii="宋体" w:hAnsi="宋体" w:hint="eastAsia"/>
                <w:sz w:val="18"/>
                <w:szCs w:val="18"/>
              </w:rPr>
              <w:t>4了解加法器，</w:t>
            </w:r>
            <w:r>
              <w:rPr>
                <w:rFonts w:ascii="宋体" w:hAnsi="宋体"/>
                <w:sz w:val="18"/>
                <w:szCs w:val="18"/>
              </w:rPr>
              <w:t>8421</w:t>
            </w:r>
            <w:r>
              <w:rPr>
                <w:rFonts w:ascii="宋体" w:hAnsi="宋体" w:hint="eastAsia"/>
                <w:sz w:val="18"/>
                <w:szCs w:val="18"/>
              </w:rPr>
              <w:t>编码器和二进制译码器的工作原理，</w:t>
            </w:r>
            <w:r>
              <w:rPr>
                <w:rFonts w:ascii="宋体" w:hAnsi="宋体"/>
                <w:sz w:val="18"/>
                <w:szCs w:val="18"/>
              </w:rPr>
              <w:t>TTL</w:t>
            </w:r>
            <w:r>
              <w:rPr>
                <w:rFonts w:ascii="宋体" w:hAnsi="宋体" w:hint="eastAsia"/>
                <w:sz w:val="18"/>
                <w:szCs w:val="18"/>
              </w:rPr>
              <w:t>电路的特点。</w:t>
            </w:r>
          </w:p>
        </w:tc>
        <w:tc>
          <w:tcPr>
            <w:tcW w:w="662" w:type="dxa"/>
            <w:tcBorders>
              <w:top w:val="single" w:sz="4" w:space="0" w:color="auto"/>
              <w:left w:val="single" w:sz="4" w:space="0" w:color="auto"/>
              <w:bottom w:val="single" w:sz="4" w:space="0" w:color="auto"/>
              <w:right w:val="single" w:sz="4" w:space="0" w:color="auto"/>
            </w:tcBorders>
          </w:tcPr>
          <w:p w14:paraId="69386BF1" w14:textId="77777777" w:rsidR="00BC34FF" w:rsidRDefault="00000000">
            <w:pPr>
              <w:jc w:val="center"/>
              <w:rPr>
                <w:sz w:val="18"/>
                <w:szCs w:val="18"/>
              </w:rPr>
            </w:pPr>
            <w:r>
              <w:rPr>
                <w:rFonts w:ascii="宋体" w:hAnsi="宋体"/>
                <w:sz w:val="18"/>
                <w:szCs w:val="18"/>
              </w:rPr>
              <w:t>1</w:t>
            </w:r>
            <w:r>
              <w:rPr>
                <w:rFonts w:ascii="宋体" w:hAnsi="宋体" w:hint="eastAsia"/>
                <w:sz w:val="18"/>
                <w:szCs w:val="18"/>
              </w:rPr>
              <w:t>0</w:t>
            </w:r>
          </w:p>
        </w:tc>
        <w:tc>
          <w:tcPr>
            <w:tcW w:w="1843" w:type="dxa"/>
            <w:tcBorders>
              <w:top w:val="single" w:sz="4" w:space="0" w:color="auto"/>
              <w:left w:val="single" w:sz="4" w:space="0" w:color="auto"/>
              <w:bottom w:val="single" w:sz="4" w:space="0" w:color="auto"/>
              <w:right w:val="single" w:sz="4" w:space="0" w:color="auto"/>
            </w:tcBorders>
          </w:tcPr>
          <w:p w14:paraId="3491E3F4" w14:textId="77777777" w:rsidR="00BC34FF" w:rsidRDefault="00000000">
            <w:pPr>
              <w:rPr>
                <w:rFonts w:eastAsiaTheme="minorEastAsia"/>
                <w:sz w:val="18"/>
                <w:szCs w:val="18"/>
              </w:rPr>
            </w:pPr>
            <w:r>
              <w:rPr>
                <w:rFonts w:ascii="宋体" w:hAnsi="宋体" w:hint="eastAsia"/>
                <w:bCs/>
                <w:sz w:val="18"/>
                <w:szCs w:val="18"/>
              </w:rPr>
              <w:t>本章侧重于组合逻辑电路的分析与设计，因此主要采用大量的交通应用实例电路和实验锻炼学生分析问题、解决问题的能力，教学上结合多媒体技术和板书强化理解，同时通过课后作业的反馈了解学生的学习效果。</w:t>
            </w:r>
          </w:p>
        </w:tc>
        <w:tc>
          <w:tcPr>
            <w:tcW w:w="1134" w:type="dxa"/>
            <w:tcBorders>
              <w:top w:val="single" w:sz="4" w:space="0" w:color="auto"/>
              <w:left w:val="single" w:sz="4" w:space="0" w:color="auto"/>
              <w:bottom w:val="single" w:sz="4" w:space="0" w:color="auto"/>
              <w:right w:val="single" w:sz="4" w:space="0" w:color="auto"/>
            </w:tcBorders>
          </w:tcPr>
          <w:p w14:paraId="5BE2D497" w14:textId="77777777" w:rsidR="00BC34FF" w:rsidRDefault="00000000">
            <w:pPr>
              <w:rPr>
                <w:rFonts w:ascii="宋体" w:hAnsi="宋体"/>
                <w:sz w:val="18"/>
                <w:szCs w:val="18"/>
              </w:rPr>
            </w:pPr>
            <w:r>
              <w:rPr>
                <w:rFonts w:ascii="宋体" w:hAnsi="宋体" w:hint="eastAsia"/>
                <w:sz w:val="18"/>
                <w:szCs w:val="18"/>
              </w:rPr>
              <w:t>目标1</w:t>
            </w:r>
          </w:p>
          <w:p w14:paraId="2802939A" w14:textId="77777777" w:rsidR="00BC34FF" w:rsidRDefault="00000000">
            <w:pPr>
              <w:rPr>
                <w:rFonts w:ascii="宋体" w:hAnsi="宋体"/>
                <w:sz w:val="18"/>
                <w:szCs w:val="18"/>
              </w:rPr>
            </w:pPr>
            <w:r>
              <w:rPr>
                <w:rFonts w:ascii="宋体" w:hAnsi="宋体" w:hint="eastAsia"/>
                <w:sz w:val="18"/>
                <w:szCs w:val="18"/>
              </w:rPr>
              <w:t>目标2</w:t>
            </w:r>
          </w:p>
          <w:p w14:paraId="05E54042" w14:textId="77777777" w:rsidR="00BC34FF" w:rsidRDefault="00BC34FF">
            <w:pPr>
              <w:rPr>
                <w:rFonts w:eastAsiaTheme="minorEastAsia"/>
                <w:sz w:val="18"/>
                <w:szCs w:val="18"/>
              </w:rPr>
            </w:pPr>
          </w:p>
        </w:tc>
      </w:tr>
      <w:tr w:rsidR="00BC34FF" w14:paraId="5579922F" w14:textId="77777777">
        <w:trPr>
          <w:trHeight w:val="4757"/>
          <w:jc w:val="center"/>
        </w:trPr>
        <w:tc>
          <w:tcPr>
            <w:tcW w:w="963" w:type="dxa"/>
            <w:tcBorders>
              <w:top w:val="single" w:sz="4" w:space="0" w:color="auto"/>
              <w:left w:val="single" w:sz="4" w:space="0" w:color="auto"/>
              <w:bottom w:val="single" w:sz="4" w:space="0" w:color="auto"/>
              <w:right w:val="single" w:sz="4" w:space="0" w:color="auto"/>
            </w:tcBorders>
          </w:tcPr>
          <w:p w14:paraId="6E162DA5" w14:textId="77777777" w:rsidR="00BC34FF" w:rsidRDefault="00000000">
            <w:pPr>
              <w:jc w:val="center"/>
              <w:rPr>
                <w:rFonts w:eastAsiaTheme="minorEastAsia"/>
                <w:sz w:val="18"/>
                <w:szCs w:val="18"/>
              </w:rPr>
            </w:pPr>
            <w:r>
              <w:rPr>
                <w:rFonts w:ascii="宋体" w:hAnsi="宋体" w:hint="eastAsia"/>
                <w:sz w:val="18"/>
                <w:szCs w:val="18"/>
              </w:rPr>
              <w:t>7</w:t>
            </w:r>
          </w:p>
        </w:tc>
        <w:tc>
          <w:tcPr>
            <w:tcW w:w="2527" w:type="dxa"/>
            <w:tcBorders>
              <w:top w:val="single" w:sz="4" w:space="0" w:color="auto"/>
              <w:left w:val="single" w:sz="4" w:space="0" w:color="auto"/>
              <w:bottom w:val="single" w:sz="4" w:space="0" w:color="auto"/>
              <w:right w:val="single" w:sz="4" w:space="0" w:color="auto"/>
            </w:tcBorders>
          </w:tcPr>
          <w:p w14:paraId="63E213F7" w14:textId="77777777" w:rsidR="00BC34FF" w:rsidRDefault="00000000">
            <w:pPr>
              <w:rPr>
                <w:rFonts w:ascii="宋体" w:hAnsi="宋体"/>
                <w:b/>
                <w:bCs/>
                <w:color w:val="000000"/>
                <w:sz w:val="18"/>
                <w:szCs w:val="18"/>
              </w:rPr>
            </w:pPr>
            <w:r>
              <w:rPr>
                <w:rFonts w:ascii="宋体" w:hAnsi="宋体" w:hint="eastAsia"/>
                <w:b/>
                <w:bCs/>
                <w:color w:val="000000"/>
                <w:sz w:val="18"/>
                <w:szCs w:val="18"/>
              </w:rPr>
              <w:t>第七章触发器与时序逻辑电路</w:t>
            </w:r>
            <w:r>
              <w:rPr>
                <w:rFonts w:ascii="宋体" w:hAnsi="宋体"/>
                <w:b/>
                <w:bCs/>
                <w:color w:val="000000"/>
                <w:sz w:val="18"/>
                <w:szCs w:val="18"/>
              </w:rPr>
              <w:t> </w:t>
            </w:r>
          </w:p>
          <w:p w14:paraId="7324E2D6" w14:textId="77777777" w:rsidR="00BC34FF" w:rsidRDefault="00000000">
            <w:pPr>
              <w:rPr>
                <w:rFonts w:ascii="宋体" w:hAnsi="宋体"/>
                <w:sz w:val="18"/>
                <w:szCs w:val="18"/>
              </w:rPr>
            </w:pPr>
            <w:r>
              <w:rPr>
                <w:rFonts w:ascii="宋体" w:hAnsi="宋体" w:hint="eastAsia"/>
                <w:sz w:val="18"/>
                <w:szCs w:val="18"/>
              </w:rPr>
              <w:t>1．双稳态触发器</w:t>
            </w:r>
          </w:p>
          <w:p w14:paraId="691F3276" w14:textId="77777777" w:rsidR="00BC34FF" w:rsidRDefault="00000000">
            <w:pPr>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寄存器</w:t>
            </w:r>
          </w:p>
          <w:p w14:paraId="6CDFC97B" w14:textId="77777777" w:rsidR="00BC34FF" w:rsidRDefault="00000000">
            <w:pPr>
              <w:rPr>
                <w:rFonts w:ascii="宋体" w:hAnsi="宋体"/>
                <w:sz w:val="18"/>
                <w:szCs w:val="18"/>
              </w:rPr>
            </w:pPr>
            <w:r>
              <w:rPr>
                <w:rFonts w:ascii="宋体" w:hAnsi="宋体"/>
                <w:sz w:val="18"/>
                <w:szCs w:val="18"/>
              </w:rPr>
              <w:t>3</w:t>
            </w:r>
            <w:r>
              <w:rPr>
                <w:rFonts w:ascii="宋体" w:hAnsi="宋体" w:hint="eastAsia"/>
                <w:sz w:val="18"/>
                <w:szCs w:val="18"/>
              </w:rPr>
              <w:t>．</w:t>
            </w:r>
            <w:r>
              <w:rPr>
                <w:rFonts w:ascii="宋体" w:hAnsi="宋体"/>
                <w:sz w:val="18"/>
                <w:szCs w:val="18"/>
              </w:rPr>
              <w:t>计数器</w:t>
            </w:r>
          </w:p>
          <w:p w14:paraId="6041741C" w14:textId="77777777" w:rsidR="00BC34FF" w:rsidRDefault="00000000">
            <w:pPr>
              <w:rPr>
                <w:rFonts w:ascii="宋体" w:hAnsi="宋体"/>
                <w:sz w:val="18"/>
                <w:szCs w:val="18"/>
              </w:rPr>
            </w:pPr>
            <w:r>
              <w:rPr>
                <w:rFonts w:ascii="宋体" w:hAnsi="宋体"/>
                <w:sz w:val="18"/>
                <w:szCs w:val="18"/>
              </w:rPr>
              <w:t>4</w:t>
            </w:r>
            <w:r>
              <w:rPr>
                <w:rFonts w:ascii="宋体" w:hAnsi="宋体" w:hint="eastAsia"/>
                <w:sz w:val="18"/>
                <w:szCs w:val="18"/>
              </w:rPr>
              <w:t>．</w:t>
            </w:r>
            <w:r>
              <w:rPr>
                <w:rFonts w:ascii="宋体" w:hAnsi="宋体"/>
                <w:sz w:val="18"/>
                <w:szCs w:val="18"/>
              </w:rPr>
              <w:t>由555定时器组成的单稳态触发器和无稳态触发器</w:t>
            </w:r>
          </w:p>
          <w:p w14:paraId="4A103CE6" w14:textId="77777777" w:rsidR="00BC34FF" w:rsidRDefault="00000000">
            <w:pPr>
              <w:rPr>
                <w:rFonts w:ascii="宋体" w:hAnsi="宋体"/>
                <w:sz w:val="18"/>
                <w:szCs w:val="18"/>
              </w:rPr>
            </w:pPr>
            <w:r>
              <w:rPr>
                <w:rFonts w:ascii="宋体" w:hAnsi="宋体" w:hint="eastAsia"/>
                <w:sz w:val="18"/>
                <w:szCs w:val="18"/>
              </w:rPr>
              <w:t>5. A/D和D/A转换</w:t>
            </w:r>
          </w:p>
          <w:p w14:paraId="6BFD1E84" w14:textId="77777777" w:rsidR="00BC34FF" w:rsidRDefault="00000000">
            <w:pPr>
              <w:rPr>
                <w:rFonts w:ascii="宋体" w:hAnsi="宋体"/>
                <w:sz w:val="18"/>
                <w:szCs w:val="18"/>
              </w:rPr>
            </w:pPr>
            <w:r>
              <w:rPr>
                <w:rFonts w:ascii="宋体" w:hAnsi="宋体" w:hint="eastAsia"/>
                <w:b/>
                <w:bCs/>
                <w:sz w:val="18"/>
                <w:szCs w:val="18"/>
              </w:rPr>
              <w:t>重点：</w:t>
            </w:r>
            <w:r>
              <w:rPr>
                <w:rFonts w:ascii="宋体" w:hAnsi="宋体" w:hint="eastAsia"/>
                <w:sz w:val="18"/>
                <w:szCs w:val="18"/>
              </w:rPr>
              <w:t>双稳态触发器、寄存器。</w:t>
            </w:r>
          </w:p>
          <w:p w14:paraId="68889B6C" w14:textId="77777777" w:rsidR="00BC34FF" w:rsidRDefault="00000000">
            <w:pPr>
              <w:rPr>
                <w:rFonts w:eastAsiaTheme="minorEastAsia"/>
                <w:sz w:val="18"/>
                <w:szCs w:val="18"/>
              </w:rPr>
            </w:pPr>
            <w:r>
              <w:rPr>
                <w:rFonts w:ascii="宋体" w:hAnsi="宋体" w:hint="eastAsia"/>
                <w:b/>
                <w:bCs/>
                <w:sz w:val="18"/>
                <w:szCs w:val="18"/>
              </w:rPr>
              <w:t>难点：</w:t>
            </w:r>
            <w:r>
              <w:rPr>
                <w:rFonts w:ascii="宋体" w:hAnsi="宋体" w:hint="eastAsia"/>
                <w:sz w:val="18"/>
                <w:szCs w:val="18"/>
              </w:rPr>
              <w:t>计数器，</w:t>
            </w:r>
            <w:r>
              <w:rPr>
                <w:rFonts w:ascii="宋体" w:hAnsi="宋体"/>
                <w:sz w:val="18"/>
                <w:szCs w:val="18"/>
              </w:rPr>
              <w:t>计数、译码、显示实验</w:t>
            </w:r>
            <w:r>
              <w:rPr>
                <w:rFonts w:ascii="宋体" w:hAnsi="宋体" w:hint="eastAsia"/>
                <w:sz w:val="18"/>
                <w:szCs w:val="18"/>
              </w:rPr>
              <w:t>。</w:t>
            </w:r>
          </w:p>
        </w:tc>
        <w:tc>
          <w:tcPr>
            <w:tcW w:w="1763" w:type="dxa"/>
            <w:tcBorders>
              <w:top w:val="single" w:sz="4" w:space="0" w:color="auto"/>
              <w:left w:val="single" w:sz="4" w:space="0" w:color="auto"/>
              <w:bottom w:val="single" w:sz="4" w:space="0" w:color="auto"/>
              <w:right w:val="single" w:sz="4" w:space="0" w:color="auto"/>
            </w:tcBorders>
          </w:tcPr>
          <w:p w14:paraId="5BBF669C" w14:textId="77777777" w:rsidR="00BC34FF" w:rsidRDefault="00000000">
            <w:pPr>
              <w:rPr>
                <w:rFonts w:ascii="宋体" w:hAnsi="宋体"/>
                <w:sz w:val="18"/>
                <w:szCs w:val="18"/>
              </w:rPr>
            </w:pPr>
            <w:r>
              <w:rPr>
                <w:rFonts w:ascii="宋体" w:hAnsi="宋体" w:hint="eastAsia"/>
                <w:bCs/>
                <w:sz w:val="18"/>
                <w:szCs w:val="18"/>
              </w:rPr>
              <w:t>1熟练</w:t>
            </w:r>
            <w:r>
              <w:rPr>
                <w:rFonts w:ascii="宋体" w:hAnsi="宋体" w:hint="eastAsia"/>
                <w:sz w:val="18"/>
                <w:szCs w:val="18"/>
              </w:rPr>
              <w:t>掌握</w:t>
            </w:r>
            <w:r>
              <w:rPr>
                <w:rFonts w:ascii="宋体" w:hAnsi="宋体"/>
                <w:sz w:val="18"/>
                <w:szCs w:val="18"/>
              </w:rPr>
              <w:t>R—S</w:t>
            </w:r>
            <w:r>
              <w:rPr>
                <w:rFonts w:ascii="宋体" w:hAnsi="宋体" w:hint="eastAsia"/>
                <w:sz w:val="18"/>
                <w:szCs w:val="18"/>
              </w:rPr>
              <w:t>触发器、</w:t>
            </w:r>
            <w:r>
              <w:rPr>
                <w:rFonts w:ascii="宋体" w:hAnsi="宋体"/>
                <w:sz w:val="18"/>
                <w:szCs w:val="18"/>
              </w:rPr>
              <w:t>J—K</w:t>
            </w:r>
            <w:r>
              <w:rPr>
                <w:rFonts w:ascii="宋体" w:hAnsi="宋体" w:hint="eastAsia"/>
                <w:sz w:val="18"/>
                <w:szCs w:val="18"/>
              </w:rPr>
              <w:t>触发器、</w:t>
            </w:r>
            <w:r>
              <w:rPr>
                <w:rFonts w:ascii="宋体" w:hAnsi="宋体"/>
                <w:sz w:val="18"/>
                <w:szCs w:val="18"/>
              </w:rPr>
              <w:t>D</w:t>
            </w:r>
            <w:r>
              <w:rPr>
                <w:rFonts w:ascii="宋体" w:hAnsi="宋体" w:hint="eastAsia"/>
                <w:sz w:val="18"/>
                <w:szCs w:val="18"/>
              </w:rPr>
              <w:t>触发器的逻辑功能；</w:t>
            </w:r>
          </w:p>
          <w:p w14:paraId="58D0497C" w14:textId="77777777" w:rsidR="00BC34FF" w:rsidRDefault="00000000">
            <w:pPr>
              <w:rPr>
                <w:rFonts w:ascii="宋体" w:hAnsi="宋体"/>
                <w:sz w:val="18"/>
                <w:szCs w:val="18"/>
              </w:rPr>
            </w:pPr>
            <w:r>
              <w:rPr>
                <w:rFonts w:ascii="宋体" w:hAnsi="宋体" w:hint="eastAsia"/>
                <w:sz w:val="18"/>
                <w:szCs w:val="18"/>
              </w:rPr>
              <w:t>2掌握同步和异步的二进制和十进制计数器的工作原理及分析方法；</w:t>
            </w:r>
          </w:p>
          <w:p w14:paraId="499FF995" w14:textId="77777777" w:rsidR="00BC34FF" w:rsidRDefault="00000000">
            <w:pPr>
              <w:rPr>
                <w:rFonts w:ascii="宋体" w:hAnsi="宋体"/>
                <w:sz w:val="18"/>
                <w:szCs w:val="18"/>
              </w:rPr>
            </w:pPr>
            <w:r>
              <w:rPr>
                <w:rFonts w:ascii="宋体" w:hAnsi="宋体" w:hint="eastAsia"/>
                <w:sz w:val="18"/>
                <w:szCs w:val="18"/>
              </w:rPr>
              <w:t>3理解寄存器和移位寄存器的工作原理；</w:t>
            </w:r>
          </w:p>
          <w:p w14:paraId="19369350" w14:textId="77777777" w:rsidR="00BC34FF" w:rsidRDefault="00000000">
            <w:pPr>
              <w:rPr>
                <w:rFonts w:eastAsiaTheme="minorEastAsia"/>
                <w:sz w:val="18"/>
                <w:szCs w:val="18"/>
              </w:rPr>
            </w:pPr>
            <w:r>
              <w:rPr>
                <w:rFonts w:ascii="宋体" w:hAnsi="宋体" w:hint="eastAsia"/>
                <w:sz w:val="18"/>
                <w:szCs w:val="18"/>
              </w:rPr>
              <w:t>4了解集成定时器的工作原理，单稳态触发器和多谐振荡器的工作原理。</w:t>
            </w:r>
          </w:p>
        </w:tc>
        <w:tc>
          <w:tcPr>
            <w:tcW w:w="662" w:type="dxa"/>
            <w:tcBorders>
              <w:top w:val="single" w:sz="4" w:space="0" w:color="auto"/>
              <w:left w:val="single" w:sz="4" w:space="0" w:color="auto"/>
              <w:bottom w:val="single" w:sz="4" w:space="0" w:color="auto"/>
              <w:right w:val="single" w:sz="4" w:space="0" w:color="auto"/>
            </w:tcBorders>
          </w:tcPr>
          <w:p w14:paraId="5DBE10CB" w14:textId="77777777" w:rsidR="00BC34FF" w:rsidRDefault="00000000">
            <w:pPr>
              <w:jc w:val="center"/>
              <w:rPr>
                <w:rFonts w:eastAsiaTheme="minorEastAsia"/>
                <w:sz w:val="18"/>
                <w:szCs w:val="18"/>
              </w:rPr>
            </w:pPr>
            <w:r>
              <w:rPr>
                <w:rFonts w:ascii="宋体" w:eastAsiaTheme="minorEastAsia" w:hAnsi="宋体" w:hint="eastAsia"/>
                <w:sz w:val="18"/>
                <w:szCs w:val="18"/>
              </w:rPr>
              <w:t>8</w:t>
            </w:r>
          </w:p>
        </w:tc>
        <w:tc>
          <w:tcPr>
            <w:tcW w:w="1843" w:type="dxa"/>
            <w:tcBorders>
              <w:top w:val="single" w:sz="4" w:space="0" w:color="auto"/>
              <w:left w:val="single" w:sz="4" w:space="0" w:color="auto"/>
              <w:bottom w:val="single" w:sz="4" w:space="0" w:color="auto"/>
              <w:right w:val="single" w:sz="4" w:space="0" w:color="auto"/>
            </w:tcBorders>
          </w:tcPr>
          <w:p w14:paraId="5F972671" w14:textId="77777777" w:rsidR="00BC34FF" w:rsidRDefault="00000000">
            <w:pPr>
              <w:rPr>
                <w:rFonts w:eastAsiaTheme="minorEastAsia"/>
                <w:sz w:val="18"/>
                <w:szCs w:val="18"/>
              </w:rPr>
            </w:pPr>
            <w:r>
              <w:rPr>
                <w:rFonts w:ascii="宋体" w:hAnsi="宋体" w:hint="eastAsia"/>
                <w:bCs/>
                <w:sz w:val="18"/>
                <w:szCs w:val="18"/>
              </w:rPr>
              <w:t>本章侧重于时序逻辑电路的分析和理解，难度较大，因此主要采用多媒体技术结合板书的线下教学方法以及线上微课等同步开展的教学方法，同时让学生自己动手进行实验操作以帮助学生更好的理解和掌握。</w:t>
            </w:r>
          </w:p>
        </w:tc>
        <w:tc>
          <w:tcPr>
            <w:tcW w:w="1134" w:type="dxa"/>
            <w:tcBorders>
              <w:top w:val="single" w:sz="4" w:space="0" w:color="auto"/>
              <w:left w:val="single" w:sz="4" w:space="0" w:color="auto"/>
              <w:bottom w:val="single" w:sz="4" w:space="0" w:color="auto"/>
              <w:right w:val="single" w:sz="4" w:space="0" w:color="auto"/>
            </w:tcBorders>
          </w:tcPr>
          <w:p w14:paraId="44AAB011" w14:textId="77777777" w:rsidR="00BC34FF" w:rsidRDefault="00000000">
            <w:pPr>
              <w:rPr>
                <w:rFonts w:ascii="宋体" w:hAnsi="宋体"/>
                <w:sz w:val="18"/>
                <w:szCs w:val="18"/>
              </w:rPr>
            </w:pPr>
            <w:r>
              <w:rPr>
                <w:rFonts w:ascii="宋体" w:hAnsi="宋体" w:hint="eastAsia"/>
                <w:sz w:val="18"/>
                <w:szCs w:val="18"/>
              </w:rPr>
              <w:t>目标1</w:t>
            </w:r>
          </w:p>
          <w:p w14:paraId="63314F0B" w14:textId="77777777" w:rsidR="00BC34FF" w:rsidRDefault="00000000">
            <w:pPr>
              <w:rPr>
                <w:rFonts w:ascii="宋体" w:hAnsi="宋体"/>
                <w:sz w:val="18"/>
                <w:szCs w:val="18"/>
              </w:rPr>
            </w:pPr>
            <w:r>
              <w:rPr>
                <w:rFonts w:ascii="宋体" w:hAnsi="宋体" w:hint="eastAsia"/>
                <w:sz w:val="18"/>
                <w:szCs w:val="18"/>
              </w:rPr>
              <w:t>目标2</w:t>
            </w:r>
          </w:p>
          <w:p w14:paraId="75B25526" w14:textId="77777777" w:rsidR="00BC34FF" w:rsidRDefault="00BC34FF">
            <w:pPr>
              <w:rPr>
                <w:rFonts w:eastAsiaTheme="minorEastAsia"/>
                <w:sz w:val="18"/>
                <w:szCs w:val="18"/>
              </w:rPr>
            </w:pPr>
          </w:p>
        </w:tc>
      </w:tr>
      <w:tr w:rsidR="00BC34FF" w14:paraId="753EF27A"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tcPr>
          <w:p w14:paraId="33E9E6D2" w14:textId="77777777" w:rsidR="00BC34FF" w:rsidRDefault="00000000">
            <w:pPr>
              <w:jc w:val="center"/>
              <w:rPr>
                <w:rFonts w:eastAsiaTheme="minorEastAsia"/>
                <w:sz w:val="18"/>
                <w:szCs w:val="18"/>
              </w:rPr>
            </w:pPr>
            <w:r>
              <w:rPr>
                <w:rFonts w:ascii="宋体" w:hAnsi="宋体" w:hint="eastAsia"/>
                <w:sz w:val="18"/>
                <w:szCs w:val="18"/>
              </w:rPr>
              <w:t>8</w:t>
            </w:r>
          </w:p>
        </w:tc>
        <w:tc>
          <w:tcPr>
            <w:tcW w:w="2527" w:type="dxa"/>
            <w:tcBorders>
              <w:top w:val="single" w:sz="4" w:space="0" w:color="auto"/>
              <w:left w:val="single" w:sz="4" w:space="0" w:color="auto"/>
              <w:bottom w:val="single" w:sz="4" w:space="0" w:color="auto"/>
              <w:right w:val="single" w:sz="4" w:space="0" w:color="auto"/>
            </w:tcBorders>
          </w:tcPr>
          <w:p w14:paraId="2F48E6A6" w14:textId="77777777" w:rsidR="00BC34FF" w:rsidRDefault="00000000">
            <w:pPr>
              <w:rPr>
                <w:rFonts w:ascii="宋体" w:hAnsi="宋体"/>
                <w:b/>
                <w:color w:val="000000"/>
                <w:sz w:val="18"/>
                <w:szCs w:val="18"/>
              </w:rPr>
            </w:pPr>
            <w:r>
              <w:rPr>
                <w:rFonts w:ascii="宋体" w:hAnsi="宋体" w:hint="eastAsia"/>
                <w:b/>
                <w:color w:val="000000"/>
                <w:sz w:val="18"/>
                <w:szCs w:val="18"/>
              </w:rPr>
              <w:t>实验部分</w:t>
            </w:r>
          </w:p>
          <w:p w14:paraId="1AC53869" w14:textId="77777777" w:rsidR="00BC34FF" w:rsidRDefault="00000000">
            <w:pPr>
              <w:rPr>
                <w:rFonts w:ascii="宋体" w:hAnsi="宋体"/>
                <w:bCs/>
                <w:color w:val="000000"/>
                <w:sz w:val="18"/>
                <w:szCs w:val="18"/>
              </w:rPr>
            </w:pPr>
            <w:r>
              <w:rPr>
                <w:rFonts w:ascii="宋体" w:hAnsi="宋体" w:hint="eastAsia"/>
                <w:bCs/>
                <w:color w:val="000000"/>
                <w:sz w:val="18"/>
                <w:szCs w:val="18"/>
              </w:rPr>
              <w:t>实验1：集成运算放大器应用</w:t>
            </w:r>
          </w:p>
          <w:p w14:paraId="1B11E046" w14:textId="77777777" w:rsidR="00BC34FF" w:rsidRDefault="00000000">
            <w:pPr>
              <w:rPr>
                <w:rFonts w:ascii="宋体" w:hAnsi="宋体"/>
                <w:bCs/>
                <w:color w:val="000000"/>
                <w:sz w:val="18"/>
                <w:szCs w:val="18"/>
              </w:rPr>
            </w:pPr>
            <w:r>
              <w:rPr>
                <w:rFonts w:ascii="宋体" w:hAnsi="宋体" w:hint="eastAsia"/>
                <w:bCs/>
                <w:color w:val="000000"/>
                <w:sz w:val="18"/>
                <w:szCs w:val="18"/>
              </w:rPr>
              <w:t>实验2：门电路逻辑功能测试</w:t>
            </w:r>
          </w:p>
          <w:p w14:paraId="17D5A5E3" w14:textId="77777777" w:rsidR="00BC34FF" w:rsidRDefault="00000000">
            <w:pPr>
              <w:rPr>
                <w:rFonts w:ascii="宋体" w:hAnsi="宋体"/>
                <w:bCs/>
                <w:color w:val="000000"/>
                <w:sz w:val="18"/>
                <w:szCs w:val="18"/>
              </w:rPr>
            </w:pPr>
            <w:r>
              <w:rPr>
                <w:rFonts w:ascii="宋体" w:hAnsi="宋体" w:hint="eastAsia"/>
                <w:bCs/>
                <w:color w:val="000000"/>
                <w:sz w:val="18"/>
                <w:szCs w:val="18"/>
              </w:rPr>
              <w:t>实验3：组合逻辑电路设计</w:t>
            </w:r>
          </w:p>
          <w:p w14:paraId="7A49C1BD" w14:textId="77777777" w:rsidR="00BC34FF" w:rsidRDefault="00000000">
            <w:pPr>
              <w:rPr>
                <w:rFonts w:eastAsiaTheme="minorEastAsia"/>
                <w:sz w:val="18"/>
                <w:szCs w:val="18"/>
              </w:rPr>
            </w:pPr>
            <w:r>
              <w:rPr>
                <w:rFonts w:ascii="宋体" w:hAnsi="宋体" w:hint="eastAsia"/>
                <w:bCs/>
                <w:color w:val="000000"/>
                <w:sz w:val="18"/>
                <w:szCs w:val="18"/>
              </w:rPr>
              <w:t>实验4：计数、译码、显示实验</w:t>
            </w:r>
          </w:p>
        </w:tc>
        <w:tc>
          <w:tcPr>
            <w:tcW w:w="1763" w:type="dxa"/>
            <w:tcBorders>
              <w:top w:val="single" w:sz="4" w:space="0" w:color="auto"/>
              <w:left w:val="single" w:sz="4" w:space="0" w:color="auto"/>
              <w:bottom w:val="single" w:sz="4" w:space="0" w:color="auto"/>
              <w:right w:val="single" w:sz="4" w:space="0" w:color="auto"/>
            </w:tcBorders>
          </w:tcPr>
          <w:p w14:paraId="7A9A6C6A" w14:textId="77777777" w:rsidR="00BC34FF" w:rsidRDefault="00000000">
            <w:pPr>
              <w:rPr>
                <w:rFonts w:ascii="宋体" w:hAnsi="宋体"/>
                <w:bCs/>
                <w:sz w:val="18"/>
                <w:szCs w:val="18"/>
              </w:rPr>
            </w:pPr>
            <w:r>
              <w:rPr>
                <w:rFonts w:ascii="宋体" w:hAnsi="宋体" w:hint="eastAsia"/>
                <w:bCs/>
                <w:sz w:val="18"/>
                <w:szCs w:val="18"/>
              </w:rPr>
              <w:t>1.能独立进行电子技术实验，对实验数据进行处理和分析；</w:t>
            </w:r>
          </w:p>
          <w:p w14:paraId="113E08FC" w14:textId="77777777" w:rsidR="00BC34FF" w:rsidRDefault="00000000">
            <w:pPr>
              <w:rPr>
                <w:rFonts w:eastAsiaTheme="minorEastAsia"/>
                <w:sz w:val="18"/>
                <w:szCs w:val="18"/>
              </w:rPr>
            </w:pPr>
            <w:r>
              <w:rPr>
                <w:rFonts w:ascii="宋体" w:hAnsi="宋体" w:hint="eastAsia"/>
                <w:bCs/>
                <w:sz w:val="18"/>
                <w:szCs w:val="18"/>
              </w:rPr>
              <w:t>2.掌握试验报告的撰写规范、独立撰写试验报告。</w:t>
            </w:r>
          </w:p>
        </w:tc>
        <w:tc>
          <w:tcPr>
            <w:tcW w:w="662" w:type="dxa"/>
            <w:tcBorders>
              <w:top w:val="single" w:sz="4" w:space="0" w:color="auto"/>
              <w:left w:val="single" w:sz="4" w:space="0" w:color="auto"/>
              <w:bottom w:val="single" w:sz="4" w:space="0" w:color="auto"/>
              <w:right w:val="single" w:sz="4" w:space="0" w:color="auto"/>
            </w:tcBorders>
          </w:tcPr>
          <w:p w14:paraId="13EB635F" w14:textId="77777777" w:rsidR="00BC34FF" w:rsidRDefault="00000000">
            <w:pPr>
              <w:jc w:val="center"/>
              <w:rPr>
                <w:rFonts w:eastAsiaTheme="minorEastAsia"/>
                <w:sz w:val="18"/>
                <w:szCs w:val="18"/>
              </w:rPr>
            </w:pPr>
            <w:r>
              <w:rPr>
                <w:rFonts w:ascii="宋体" w:eastAsiaTheme="minorEastAsia" w:hAnsi="宋体"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tcPr>
          <w:p w14:paraId="484FF35A" w14:textId="77777777" w:rsidR="00BC34FF" w:rsidRDefault="00000000">
            <w:pPr>
              <w:rPr>
                <w:rFonts w:eastAsiaTheme="minorEastAsia"/>
                <w:sz w:val="18"/>
                <w:szCs w:val="18"/>
              </w:rPr>
            </w:pPr>
            <w:r>
              <w:rPr>
                <w:rFonts w:ascii="宋体" w:hAnsi="宋体" w:hint="eastAsia"/>
                <w:bCs/>
                <w:sz w:val="18"/>
                <w:szCs w:val="18"/>
              </w:rPr>
              <w:t>独立或结组进行现场实验</w:t>
            </w:r>
            <w:r>
              <w:rPr>
                <w:rFonts w:ascii="宋体" w:hAnsi="宋体"/>
                <w:bCs/>
                <w:sz w:val="18"/>
                <w:szCs w:val="18"/>
              </w:rPr>
              <w:t>、教师指导，结合</w:t>
            </w:r>
            <w:r>
              <w:rPr>
                <w:rFonts w:ascii="宋体" w:hAnsi="宋体" w:hint="eastAsia"/>
                <w:bCs/>
                <w:sz w:val="18"/>
                <w:szCs w:val="18"/>
              </w:rPr>
              <w:t>互动式</w:t>
            </w:r>
            <w:r>
              <w:rPr>
                <w:rFonts w:ascii="宋体" w:hAnsi="宋体"/>
                <w:bCs/>
                <w:sz w:val="18"/>
                <w:szCs w:val="18"/>
              </w:rPr>
              <w:t>讨论和</w:t>
            </w:r>
            <w:r>
              <w:rPr>
                <w:rFonts w:ascii="宋体" w:hAnsi="宋体" w:hint="eastAsia"/>
                <w:bCs/>
                <w:sz w:val="18"/>
                <w:szCs w:val="18"/>
              </w:rPr>
              <w:t>实验中提问，最后撰写实验报告，并进行数据处理和误差分析。</w:t>
            </w:r>
          </w:p>
        </w:tc>
        <w:tc>
          <w:tcPr>
            <w:tcW w:w="1134" w:type="dxa"/>
            <w:tcBorders>
              <w:top w:val="single" w:sz="4" w:space="0" w:color="auto"/>
              <w:left w:val="single" w:sz="4" w:space="0" w:color="auto"/>
              <w:bottom w:val="single" w:sz="4" w:space="0" w:color="auto"/>
              <w:right w:val="single" w:sz="4" w:space="0" w:color="auto"/>
            </w:tcBorders>
          </w:tcPr>
          <w:p w14:paraId="3E37943E" w14:textId="77777777" w:rsidR="00BC34FF" w:rsidRDefault="00000000">
            <w:pPr>
              <w:rPr>
                <w:rFonts w:eastAsiaTheme="minorEastAsia"/>
                <w:sz w:val="18"/>
                <w:szCs w:val="18"/>
              </w:rPr>
            </w:pPr>
            <w:r>
              <w:rPr>
                <w:rFonts w:ascii="宋体" w:hAnsi="宋体" w:hint="eastAsia"/>
                <w:sz w:val="18"/>
                <w:szCs w:val="18"/>
              </w:rPr>
              <w:t>目标3</w:t>
            </w:r>
          </w:p>
        </w:tc>
      </w:tr>
    </w:tbl>
    <w:p w14:paraId="0AE91800" w14:textId="77777777" w:rsidR="00BC34FF" w:rsidRDefault="00BC34FF">
      <w:pPr>
        <w:spacing w:line="320" w:lineRule="exact"/>
        <w:rPr>
          <w:rFonts w:eastAsiaTheme="minorEastAsia"/>
          <w:szCs w:val="21"/>
        </w:rPr>
      </w:pPr>
    </w:p>
    <w:p w14:paraId="2B4A7E36"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63D898A9" w14:textId="77777777" w:rsidR="00BC34FF" w:rsidRDefault="00000000">
      <w:pPr>
        <w:adjustRightInd w:val="0"/>
        <w:snapToGrid w:val="0"/>
        <w:spacing w:line="360" w:lineRule="auto"/>
        <w:ind w:rightChars="-81" w:right="-170" w:firstLineChars="200" w:firstLine="420"/>
        <w:rPr>
          <w:rFonts w:hAnsi="宋体"/>
          <w:kern w:val="0"/>
          <w:szCs w:val="21"/>
        </w:rPr>
      </w:pPr>
      <w:r>
        <w:rPr>
          <w:rFonts w:hAnsi="宋体" w:hint="eastAsia"/>
          <w:kern w:val="0"/>
          <w:szCs w:val="21"/>
        </w:rPr>
        <w:t>本课程在教学内容上进行了大量的思政内容设计，通过爱国教育、家国情怀、社会责任、民族自信、思想品德、道德情操、三观教育、人生领悟等来实现立德树人，提高人才培养质量的目的。在课程教学中，通过专业知识和思政元素的有机融合引导学生树立正确的世界观、人生观和价值观，激发学生的家国情怀、大国“三农”情怀和大国工匠精神，提高学生的科学素养、辩证思维能力和创新意识。例如，结合电子器件（二极管、三极管、集成电路等）的发明以及电子器件发展历程，弘扬勇于探索的科学精神；通过“中国芯”的热点问题、集成电路的光刻机精度问题等，激发学生投身科学研究，科技报国的爱国情怀；直流稳压电源章节引出我国电力发展历程及发展现状，尤其是特高压工程建设，提升学生的民族自豪感；结合晶体管的放大原理和电流分配实验，多级放大电路的零点漂移实验、</w:t>
      </w:r>
      <w:r>
        <w:rPr>
          <w:rFonts w:hAnsi="宋体" w:hint="eastAsia"/>
          <w:kern w:val="0"/>
          <w:szCs w:val="21"/>
        </w:rPr>
        <w:t>TTL</w:t>
      </w:r>
      <w:r>
        <w:rPr>
          <w:rFonts w:hAnsi="宋体" w:hint="eastAsia"/>
          <w:kern w:val="0"/>
          <w:szCs w:val="21"/>
        </w:rPr>
        <w:t>与非门的电压传输特性实验等，说明实践是检验真理的唯一标准，激发学生的科学探索精神，提高学生的工程实践能力。</w:t>
      </w:r>
    </w:p>
    <w:p w14:paraId="07656A55" w14:textId="77777777" w:rsidR="00BC34FF" w:rsidRDefault="00BC34FF">
      <w:pPr>
        <w:ind w:firstLineChars="200" w:firstLine="360"/>
        <w:rPr>
          <w:rFonts w:ascii="宋体" w:hAnsi="宋体"/>
          <w:bCs/>
          <w:sz w:val="18"/>
          <w:szCs w:val="18"/>
        </w:rPr>
      </w:pPr>
    </w:p>
    <w:p w14:paraId="58ACF7AC"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7EA6758B"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52F8638F"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Fonts w:hint="eastAsia"/>
          <w:bCs/>
          <w:kern w:val="0"/>
          <w:szCs w:val="21"/>
        </w:rPr>
        <w:t>电子技术（第</w:t>
      </w:r>
      <w:r>
        <w:rPr>
          <w:rFonts w:hint="eastAsia"/>
          <w:bCs/>
          <w:kern w:val="0"/>
          <w:szCs w:val="21"/>
        </w:rPr>
        <w:t>4</w:t>
      </w:r>
      <w:r>
        <w:rPr>
          <w:rFonts w:hint="eastAsia"/>
          <w:bCs/>
          <w:kern w:val="0"/>
          <w:szCs w:val="21"/>
        </w:rPr>
        <w:t>版）</w:t>
      </w:r>
      <w:r>
        <w:rPr>
          <w:bCs/>
          <w:kern w:val="0"/>
          <w:szCs w:val="21"/>
        </w:rPr>
        <w:t>，</w:t>
      </w:r>
      <w:r>
        <w:rPr>
          <w:rFonts w:hAnsi="宋体" w:hint="eastAsia"/>
          <w:bCs/>
          <w:kern w:val="0"/>
          <w:szCs w:val="21"/>
        </w:rPr>
        <w:t>史仪凯</w:t>
      </w:r>
      <w:r>
        <w:rPr>
          <w:bCs/>
          <w:kern w:val="0"/>
          <w:szCs w:val="21"/>
        </w:rPr>
        <w:t>编著，</w:t>
      </w:r>
      <w:r>
        <w:rPr>
          <w:rFonts w:hAnsi="宋体" w:hint="eastAsia"/>
          <w:bCs/>
          <w:kern w:val="0"/>
          <w:szCs w:val="21"/>
        </w:rPr>
        <w:t>高等教育</w:t>
      </w:r>
      <w:r>
        <w:rPr>
          <w:bCs/>
          <w:kern w:val="0"/>
          <w:szCs w:val="21"/>
        </w:rPr>
        <w:t>出版社，</w:t>
      </w:r>
      <w:r>
        <w:rPr>
          <w:rFonts w:hAnsi="宋体" w:hint="eastAsia"/>
          <w:bCs/>
          <w:kern w:val="0"/>
          <w:szCs w:val="21"/>
        </w:rPr>
        <w:t>2021</w:t>
      </w:r>
      <w:r>
        <w:rPr>
          <w:bCs/>
          <w:kern w:val="0"/>
          <w:szCs w:val="21"/>
        </w:rPr>
        <w:t>年</w:t>
      </w:r>
    </w:p>
    <w:p w14:paraId="1E104DC7" w14:textId="77777777" w:rsidR="00BC34FF" w:rsidRDefault="00000000">
      <w:pPr>
        <w:widowControl/>
        <w:snapToGrid w:val="0"/>
        <w:spacing w:line="360" w:lineRule="auto"/>
        <w:ind w:firstLineChars="200" w:firstLine="420"/>
        <w:jc w:val="left"/>
        <w:rPr>
          <w:bCs/>
          <w:kern w:val="0"/>
          <w:szCs w:val="21"/>
        </w:rPr>
      </w:pPr>
      <w:r>
        <w:rPr>
          <w:rFonts w:hAnsi="宋体"/>
        </w:rPr>
        <w:t>（</w:t>
      </w:r>
      <w:r>
        <w:t>2</w:t>
      </w:r>
      <w:r>
        <w:rPr>
          <w:rFonts w:hAnsi="宋体"/>
        </w:rPr>
        <w:t>）实验课教材：</w:t>
      </w:r>
      <w:r>
        <w:rPr>
          <w:rFonts w:hint="eastAsia"/>
          <w:bCs/>
          <w:kern w:val="0"/>
          <w:szCs w:val="21"/>
        </w:rPr>
        <w:t>无</w:t>
      </w:r>
    </w:p>
    <w:p w14:paraId="72848330" w14:textId="77777777" w:rsidR="00BC34FF" w:rsidRDefault="00000000">
      <w:pPr>
        <w:widowControl/>
        <w:snapToGrid w:val="0"/>
        <w:spacing w:line="360" w:lineRule="auto"/>
        <w:ind w:firstLineChars="200" w:firstLine="420"/>
        <w:jc w:val="left"/>
        <w:rPr>
          <w:bCs/>
          <w:kern w:val="0"/>
          <w:szCs w:val="21"/>
        </w:rPr>
      </w:pPr>
      <w:r>
        <w:rPr>
          <w:rFonts w:hAnsi="宋体"/>
        </w:rPr>
        <w:t>（</w:t>
      </w:r>
      <w:r>
        <w:t>3</w:t>
      </w:r>
      <w:r>
        <w:rPr>
          <w:rFonts w:hAnsi="宋体"/>
        </w:rPr>
        <w:t>）实习指导书：</w:t>
      </w:r>
      <w:r>
        <w:rPr>
          <w:rFonts w:ascii="宋体" w:hAnsi="宋体"/>
          <w:szCs w:val="21"/>
        </w:rPr>
        <w:t>电子技术实验指导书</w:t>
      </w:r>
      <w:r>
        <w:rPr>
          <w:bCs/>
          <w:kern w:val="0"/>
          <w:szCs w:val="21"/>
        </w:rPr>
        <w:t>，</w:t>
      </w:r>
      <w:r>
        <w:rPr>
          <w:rFonts w:hAnsi="宋体" w:hint="eastAsia"/>
          <w:bCs/>
          <w:kern w:val="0"/>
          <w:szCs w:val="21"/>
        </w:rPr>
        <w:t>自编</w:t>
      </w:r>
    </w:p>
    <w:p w14:paraId="60A9B59B"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69A8EE2C" w14:textId="77777777" w:rsidR="00BC34FF" w:rsidRDefault="00000000">
      <w:pPr>
        <w:widowControl/>
        <w:adjustRightInd w:val="0"/>
        <w:snapToGrid w:val="0"/>
        <w:spacing w:line="360" w:lineRule="auto"/>
        <w:ind w:firstLineChars="200" w:firstLine="420"/>
        <w:jc w:val="left"/>
        <w:rPr>
          <w:color w:val="0000FF"/>
          <w:kern w:val="0"/>
          <w:szCs w:val="21"/>
        </w:rPr>
      </w:pPr>
      <w:r>
        <w:rPr>
          <w:color w:val="000000"/>
          <w:kern w:val="0"/>
          <w:szCs w:val="21"/>
        </w:rPr>
        <w:t>（</w:t>
      </w:r>
      <w:r>
        <w:rPr>
          <w:color w:val="000000"/>
          <w:kern w:val="0"/>
          <w:szCs w:val="21"/>
        </w:rPr>
        <w:t>1</w:t>
      </w:r>
      <w:r>
        <w:rPr>
          <w:color w:val="000000"/>
          <w:kern w:val="0"/>
          <w:szCs w:val="21"/>
        </w:rPr>
        <w:t>）</w:t>
      </w:r>
      <w:r>
        <w:rPr>
          <w:color w:val="000000"/>
          <w:kern w:val="10"/>
          <w:szCs w:val="21"/>
        </w:rPr>
        <w:t>《电工学》（下册）电子技术，秦曾煌主编，</w:t>
      </w:r>
      <w:r>
        <w:rPr>
          <w:color w:val="000000"/>
          <w:szCs w:val="21"/>
        </w:rPr>
        <w:t>高等教育出版社，</w:t>
      </w:r>
      <w:r>
        <w:rPr>
          <w:color w:val="000000"/>
          <w:szCs w:val="21"/>
        </w:rPr>
        <w:t>2013</w:t>
      </w:r>
      <w:r>
        <w:rPr>
          <w:color w:val="000000"/>
          <w:szCs w:val="21"/>
        </w:rPr>
        <w:t>年</w:t>
      </w:r>
    </w:p>
    <w:p w14:paraId="10C5F949" w14:textId="77777777" w:rsidR="00BC34FF" w:rsidRDefault="00000000">
      <w:pPr>
        <w:widowControl/>
        <w:adjustRightInd w:val="0"/>
        <w:snapToGrid w:val="0"/>
        <w:spacing w:line="360" w:lineRule="auto"/>
        <w:ind w:firstLineChars="200" w:firstLine="420"/>
        <w:jc w:val="left"/>
        <w:rPr>
          <w:color w:val="000000"/>
          <w:kern w:val="0"/>
          <w:szCs w:val="21"/>
        </w:rPr>
      </w:pPr>
      <w:r>
        <w:rPr>
          <w:color w:val="000000"/>
          <w:kern w:val="0"/>
          <w:szCs w:val="21"/>
        </w:rPr>
        <w:t>（</w:t>
      </w:r>
      <w:r>
        <w:rPr>
          <w:color w:val="000000"/>
          <w:kern w:val="0"/>
          <w:szCs w:val="21"/>
        </w:rPr>
        <w:t>2</w:t>
      </w:r>
      <w:r>
        <w:rPr>
          <w:color w:val="000000"/>
          <w:kern w:val="0"/>
          <w:szCs w:val="21"/>
        </w:rPr>
        <w:t>）</w:t>
      </w:r>
      <w:r>
        <w:rPr>
          <w:color w:val="000000"/>
          <w:kern w:val="10"/>
          <w:szCs w:val="21"/>
        </w:rPr>
        <w:t>《电工学》（下册）</w:t>
      </w:r>
      <w:r>
        <w:rPr>
          <w:rFonts w:hint="eastAsia"/>
          <w:color w:val="000000"/>
          <w:kern w:val="10"/>
          <w:szCs w:val="21"/>
        </w:rPr>
        <w:t>学习辅导与习题解答</w:t>
      </w:r>
      <w:r>
        <w:rPr>
          <w:color w:val="000000"/>
          <w:kern w:val="10"/>
          <w:szCs w:val="21"/>
        </w:rPr>
        <w:t>，</w:t>
      </w:r>
      <w:r>
        <w:rPr>
          <w:rFonts w:hint="eastAsia"/>
          <w:color w:val="000000"/>
          <w:kern w:val="10"/>
          <w:szCs w:val="21"/>
        </w:rPr>
        <w:t>姜三勇</w:t>
      </w:r>
      <w:r>
        <w:rPr>
          <w:color w:val="000000"/>
          <w:kern w:val="10"/>
          <w:szCs w:val="21"/>
        </w:rPr>
        <w:t>主编，</w:t>
      </w:r>
      <w:r>
        <w:rPr>
          <w:color w:val="000000"/>
          <w:szCs w:val="21"/>
        </w:rPr>
        <w:t>高等教育出版社，</w:t>
      </w:r>
      <w:r>
        <w:rPr>
          <w:color w:val="000000"/>
          <w:szCs w:val="21"/>
        </w:rPr>
        <w:t>201</w:t>
      </w:r>
      <w:r>
        <w:rPr>
          <w:rFonts w:hint="eastAsia"/>
          <w:color w:val="000000"/>
          <w:szCs w:val="21"/>
        </w:rPr>
        <w:t>1</w:t>
      </w:r>
      <w:r>
        <w:rPr>
          <w:color w:val="000000"/>
          <w:szCs w:val="21"/>
        </w:rPr>
        <w:t>年</w:t>
      </w:r>
    </w:p>
    <w:p w14:paraId="15F91D32" w14:textId="77777777" w:rsidR="00BC34FF" w:rsidRDefault="00000000">
      <w:pPr>
        <w:adjustRightInd w:val="0"/>
        <w:snapToGrid w:val="0"/>
        <w:spacing w:line="360" w:lineRule="auto"/>
        <w:ind w:firstLineChars="200" w:firstLine="420"/>
        <w:rPr>
          <w:color w:val="000000"/>
          <w:kern w:val="0"/>
          <w:szCs w:val="21"/>
        </w:rPr>
      </w:pPr>
      <w:r>
        <w:rPr>
          <w:color w:val="000000"/>
          <w:kern w:val="0"/>
          <w:szCs w:val="21"/>
        </w:rPr>
        <w:t>（</w:t>
      </w:r>
      <w:r>
        <w:rPr>
          <w:color w:val="000000"/>
          <w:kern w:val="0"/>
          <w:szCs w:val="21"/>
        </w:rPr>
        <w:t>3</w:t>
      </w:r>
      <w:r>
        <w:rPr>
          <w:color w:val="000000"/>
          <w:kern w:val="0"/>
          <w:szCs w:val="21"/>
        </w:rPr>
        <w:t>）《电工学</w:t>
      </w:r>
      <w:r>
        <w:rPr>
          <w:rFonts w:hint="eastAsia"/>
          <w:color w:val="000000"/>
          <w:kern w:val="0"/>
          <w:szCs w:val="21"/>
        </w:rPr>
        <w:t>（</w:t>
      </w:r>
      <w:r>
        <w:rPr>
          <w:color w:val="000000"/>
          <w:kern w:val="0"/>
          <w:szCs w:val="21"/>
        </w:rPr>
        <w:t>下册</w:t>
      </w:r>
      <w:r>
        <w:rPr>
          <w:rFonts w:hint="eastAsia"/>
          <w:color w:val="000000"/>
          <w:kern w:val="0"/>
          <w:szCs w:val="21"/>
        </w:rPr>
        <w:t>）—</w:t>
      </w:r>
      <w:r>
        <w:rPr>
          <w:color w:val="000000"/>
          <w:kern w:val="0"/>
          <w:szCs w:val="21"/>
        </w:rPr>
        <w:t>电子技术》，</w:t>
      </w:r>
      <w:r>
        <w:rPr>
          <w:rFonts w:hint="eastAsia"/>
          <w:color w:val="000000"/>
          <w:kern w:val="0"/>
          <w:szCs w:val="21"/>
        </w:rPr>
        <w:t>雷勇主编</w:t>
      </w:r>
      <w:r>
        <w:rPr>
          <w:color w:val="000000"/>
          <w:kern w:val="0"/>
          <w:szCs w:val="21"/>
        </w:rPr>
        <w:t>，</w:t>
      </w:r>
      <w:r>
        <w:rPr>
          <w:rFonts w:hint="eastAsia"/>
          <w:color w:val="000000"/>
          <w:kern w:val="0"/>
          <w:szCs w:val="21"/>
        </w:rPr>
        <w:t>高等教育出版社</w:t>
      </w:r>
      <w:r>
        <w:rPr>
          <w:color w:val="000000"/>
          <w:kern w:val="0"/>
          <w:szCs w:val="21"/>
        </w:rPr>
        <w:t>，</w:t>
      </w:r>
      <w:r>
        <w:rPr>
          <w:color w:val="000000"/>
          <w:kern w:val="0"/>
          <w:szCs w:val="21"/>
        </w:rPr>
        <w:t>201</w:t>
      </w:r>
      <w:r>
        <w:rPr>
          <w:rFonts w:hint="eastAsia"/>
          <w:color w:val="000000"/>
          <w:kern w:val="0"/>
          <w:szCs w:val="21"/>
        </w:rPr>
        <w:t>8</w:t>
      </w:r>
      <w:r>
        <w:rPr>
          <w:color w:val="000000"/>
          <w:kern w:val="0"/>
          <w:szCs w:val="21"/>
        </w:rPr>
        <w:t>年</w:t>
      </w:r>
    </w:p>
    <w:p w14:paraId="10E1B912" w14:textId="77777777" w:rsidR="00BC34FF" w:rsidRDefault="00000000">
      <w:pPr>
        <w:adjustRightInd w:val="0"/>
        <w:snapToGrid w:val="0"/>
        <w:spacing w:line="360" w:lineRule="auto"/>
        <w:ind w:leftChars="171" w:left="359"/>
        <w:rPr>
          <w:szCs w:val="21"/>
        </w:rPr>
      </w:pPr>
      <w:r>
        <w:rPr>
          <w:kern w:val="0"/>
          <w:szCs w:val="21"/>
        </w:rPr>
        <w:t>（</w:t>
      </w:r>
      <w:r>
        <w:rPr>
          <w:kern w:val="0"/>
          <w:szCs w:val="21"/>
        </w:rPr>
        <w:t>4</w:t>
      </w:r>
      <w:r>
        <w:rPr>
          <w:kern w:val="0"/>
          <w:szCs w:val="21"/>
        </w:rPr>
        <w:t>）</w:t>
      </w:r>
      <w:r>
        <w:rPr>
          <w:rFonts w:hint="eastAsia"/>
          <w:kern w:val="0"/>
          <w:szCs w:val="21"/>
        </w:rPr>
        <w:t>《</w:t>
      </w:r>
      <w:r>
        <w:rPr>
          <w:kern w:val="0"/>
          <w:szCs w:val="21"/>
        </w:rPr>
        <w:t>电工技术基础（电工学</w:t>
      </w:r>
      <w:r>
        <w:rPr>
          <w:kern w:val="0"/>
          <w:szCs w:val="21"/>
        </w:rPr>
        <w:t>Ⅱ</w:t>
      </w:r>
      <w:r>
        <w:rPr>
          <w:kern w:val="0"/>
          <w:szCs w:val="21"/>
        </w:rPr>
        <w:t>）第</w:t>
      </w:r>
      <w:r>
        <w:rPr>
          <w:kern w:val="0"/>
          <w:szCs w:val="21"/>
        </w:rPr>
        <w:t>2</w:t>
      </w:r>
      <w:r>
        <w:rPr>
          <w:kern w:val="0"/>
          <w:szCs w:val="21"/>
        </w:rPr>
        <w:t>版</w:t>
      </w:r>
      <w:r>
        <w:rPr>
          <w:rFonts w:hint="eastAsia"/>
          <w:kern w:val="0"/>
          <w:szCs w:val="21"/>
        </w:rPr>
        <w:t>》</w:t>
      </w:r>
      <w:r>
        <w:rPr>
          <w:kern w:val="0"/>
          <w:szCs w:val="21"/>
        </w:rPr>
        <w:t>，王英主编，机械工业出版社，</w:t>
      </w:r>
      <w:r>
        <w:rPr>
          <w:kern w:val="0"/>
          <w:szCs w:val="21"/>
        </w:rPr>
        <w:t>2019</w:t>
      </w:r>
      <w:r>
        <w:rPr>
          <w:kern w:val="0"/>
          <w:szCs w:val="21"/>
        </w:rPr>
        <w:t>年</w:t>
      </w:r>
      <w:r>
        <w:rPr>
          <w:szCs w:val="21"/>
        </w:rPr>
        <w:t xml:space="preserve">  </w:t>
      </w:r>
    </w:p>
    <w:p w14:paraId="3E8599F7"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26707BF0" w14:textId="77777777" w:rsidR="00BC34FF"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1</w:t>
      </w:r>
      <w:r>
        <w:rPr>
          <w:kern w:val="0"/>
          <w:szCs w:val="21"/>
        </w:rPr>
        <w:t>）中国大学</w:t>
      </w:r>
      <w:r>
        <w:rPr>
          <w:kern w:val="0"/>
          <w:szCs w:val="21"/>
        </w:rPr>
        <w:t>MOOC</w:t>
      </w:r>
      <w:r>
        <w:rPr>
          <w:kern w:val="0"/>
          <w:szCs w:val="21"/>
        </w:rPr>
        <w:t>：《电子技术》，王玲等，河南农业大学</w:t>
      </w:r>
    </w:p>
    <w:p w14:paraId="444F6C8C" w14:textId="77777777" w:rsidR="00BC34FF"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2</w:t>
      </w:r>
      <w:r>
        <w:rPr>
          <w:kern w:val="0"/>
          <w:szCs w:val="21"/>
        </w:rPr>
        <w:t>）中国大学</w:t>
      </w:r>
      <w:r>
        <w:rPr>
          <w:kern w:val="0"/>
          <w:szCs w:val="21"/>
        </w:rPr>
        <w:t>MOOC</w:t>
      </w:r>
      <w:r>
        <w:rPr>
          <w:kern w:val="0"/>
          <w:szCs w:val="21"/>
        </w:rPr>
        <w:t>：国家精品</w:t>
      </w:r>
      <w:r>
        <w:rPr>
          <w:rFonts w:hint="eastAsia"/>
          <w:kern w:val="0"/>
          <w:szCs w:val="21"/>
        </w:rPr>
        <w:t>课程</w:t>
      </w:r>
      <w:r>
        <w:rPr>
          <w:kern w:val="0"/>
          <w:szCs w:val="21"/>
        </w:rPr>
        <w:t>《模拟电子技术》</w:t>
      </w:r>
      <w:r>
        <w:rPr>
          <w:rFonts w:hint="eastAsia"/>
          <w:kern w:val="0"/>
          <w:szCs w:val="21"/>
        </w:rPr>
        <w:t>，</w:t>
      </w:r>
      <w:r>
        <w:rPr>
          <w:kern w:val="0"/>
          <w:szCs w:val="21"/>
        </w:rPr>
        <w:t>刘颖等，北京交通大学</w:t>
      </w:r>
    </w:p>
    <w:p w14:paraId="3603FFD7" w14:textId="77777777" w:rsidR="00BC34FF"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3</w:t>
      </w:r>
      <w:r>
        <w:rPr>
          <w:kern w:val="0"/>
          <w:szCs w:val="21"/>
        </w:rPr>
        <w:t>）中国大学</w:t>
      </w:r>
      <w:r>
        <w:rPr>
          <w:kern w:val="0"/>
          <w:szCs w:val="21"/>
        </w:rPr>
        <w:t>MOOC</w:t>
      </w:r>
      <w:r>
        <w:rPr>
          <w:kern w:val="0"/>
          <w:szCs w:val="21"/>
        </w:rPr>
        <w:t>：国家精品</w:t>
      </w:r>
      <w:r>
        <w:rPr>
          <w:rFonts w:hint="eastAsia"/>
          <w:kern w:val="0"/>
          <w:szCs w:val="21"/>
        </w:rPr>
        <w:t>课程</w:t>
      </w:r>
      <w:r>
        <w:rPr>
          <w:kern w:val="0"/>
          <w:szCs w:val="21"/>
        </w:rPr>
        <w:t>《数字电子技术》，覃爱娜等，中南大学</w:t>
      </w:r>
    </w:p>
    <w:p w14:paraId="527AB1CC" w14:textId="77777777" w:rsidR="00BC34FF"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4</w:t>
      </w:r>
      <w:r>
        <w:rPr>
          <w:kern w:val="0"/>
          <w:szCs w:val="21"/>
        </w:rPr>
        <w:t>）中国大学</w:t>
      </w:r>
      <w:r>
        <w:rPr>
          <w:kern w:val="0"/>
          <w:szCs w:val="21"/>
        </w:rPr>
        <w:t>MOOC</w:t>
      </w:r>
      <w:r>
        <w:rPr>
          <w:kern w:val="0"/>
          <w:szCs w:val="21"/>
        </w:rPr>
        <w:t>：国家精品</w:t>
      </w:r>
      <w:r>
        <w:rPr>
          <w:rFonts w:hint="eastAsia"/>
          <w:kern w:val="0"/>
          <w:szCs w:val="21"/>
        </w:rPr>
        <w:t>课程</w:t>
      </w:r>
      <w:r>
        <w:rPr>
          <w:kern w:val="0"/>
          <w:szCs w:val="21"/>
        </w:rPr>
        <w:t>《电工与电子技术实验》，高玄怡等，北京理工大学</w:t>
      </w:r>
    </w:p>
    <w:p w14:paraId="4803BF04" w14:textId="77777777" w:rsidR="00BC34FF" w:rsidRDefault="00000000">
      <w:pPr>
        <w:widowControl/>
        <w:adjustRightInd w:val="0"/>
        <w:snapToGrid w:val="0"/>
        <w:spacing w:line="360" w:lineRule="auto"/>
        <w:ind w:firstLineChars="200" w:firstLine="420"/>
        <w:jc w:val="left"/>
        <w:rPr>
          <w:color w:val="000000"/>
          <w:szCs w:val="21"/>
        </w:rPr>
      </w:pPr>
      <w:r>
        <w:rPr>
          <w:color w:val="000000"/>
          <w:szCs w:val="21"/>
        </w:rPr>
        <w:t>（</w:t>
      </w:r>
      <w:r>
        <w:rPr>
          <w:color w:val="000000"/>
          <w:szCs w:val="21"/>
        </w:rPr>
        <w:t>5</w:t>
      </w:r>
      <w:r>
        <w:rPr>
          <w:color w:val="000000"/>
          <w:szCs w:val="21"/>
        </w:rPr>
        <w:t>）电子技术论坛，</w:t>
      </w:r>
      <w:r>
        <w:rPr>
          <w:color w:val="000000"/>
          <w:szCs w:val="21"/>
        </w:rPr>
        <w:t>http://bbs.elecfans.com/</w:t>
      </w:r>
    </w:p>
    <w:p w14:paraId="52C3E979" w14:textId="77777777" w:rsidR="00BC34FF" w:rsidRDefault="00BC34FF">
      <w:pPr>
        <w:widowControl/>
        <w:snapToGrid w:val="0"/>
        <w:spacing w:line="360" w:lineRule="auto"/>
        <w:jc w:val="left"/>
        <w:rPr>
          <w:b/>
          <w:bCs/>
          <w:kern w:val="0"/>
          <w:szCs w:val="21"/>
        </w:rPr>
      </w:pPr>
    </w:p>
    <w:p w14:paraId="40E0ABD0"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062C10C6" w14:textId="77777777" w:rsidR="00BC34FF" w:rsidRDefault="00000000">
      <w:pPr>
        <w:adjustRightInd w:val="0"/>
        <w:snapToGrid w:val="0"/>
        <w:spacing w:line="360" w:lineRule="auto"/>
        <w:ind w:firstLineChars="202" w:firstLine="424"/>
        <w:rPr>
          <w:rFonts w:ascii="宋体" w:hAnsi="宋体"/>
          <w:szCs w:val="21"/>
        </w:rPr>
      </w:pPr>
      <w:r>
        <w:rPr>
          <w:rFonts w:ascii="宋体" w:hAnsi="宋体" w:hint="eastAsia"/>
          <w:szCs w:val="21"/>
        </w:rPr>
        <w:t>本课程实施所需的软、硬件条件齐全，师资力量完善。本课程的教学由电工学教学团队完成，团队成员理论知识扎实，专业技能熟练。</w:t>
      </w:r>
      <w:r>
        <w:rPr>
          <w:rFonts w:hint="eastAsia"/>
        </w:rPr>
        <w:t>电工学教学团队有主讲教师</w:t>
      </w:r>
      <w:r>
        <w:rPr>
          <w:rFonts w:hint="eastAsia"/>
        </w:rPr>
        <w:t>6</w:t>
      </w:r>
      <w:r>
        <w:rPr>
          <w:rFonts w:hint="eastAsia"/>
        </w:rPr>
        <w:t>人，其中校聘教授</w:t>
      </w:r>
      <w:r>
        <w:rPr>
          <w:rFonts w:hint="eastAsia"/>
        </w:rPr>
        <w:t>1</w:t>
      </w:r>
      <w:r>
        <w:rPr>
          <w:rFonts w:hint="eastAsia"/>
        </w:rPr>
        <w:t>人，副教授</w:t>
      </w:r>
      <w:r>
        <w:rPr>
          <w:rFonts w:hint="eastAsia"/>
        </w:rPr>
        <w:t>2</w:t>
      </w:r>
      <w:r>
        <w:rPr>
          <w:rFonts w:hint="eastAsia"/>
        </w:rPr>
        <w:t>人，讲师</w:t>
      </w:r>
      <w:r>
        <w:rPr>
          <w:rFonts w:hint="eastAsia"/>
        </w:rPr>
        <w:t>3</w:t>
      </w:r>
      <w:r>
        <w:rPr>
          <w:rFonts w:hint="eastAsia"/>
        </w:rPr>
        <w:t>人，</w:t>
      </w:r>
      <w:r>
        <w:rPr>
          <w:rFonts w:hint="eastAsia"/>
        </w:rPr>
        <w:t>4</w:t>
      </w:r>
      <w:r>
        <w:rPr>
          <w:rFonts w:hint="eastAsia"/>
        </w:rPr>
        <w:t>人具有博士学位，</w:t>
      </w:r>
      <w:r>
        <w:rPr>
          <w:rFonts w:hint="eastAsia"/>
        </w:rPr>
        <w:t>2</w:t>
      </w:r>
      <w:r>
        <w:rPr>
          <w:rFonts w:hint="eastAsia"/>
        </w:rPr>
        <w:t>人具有硕士学位，具有丰富的教学实践经验</w:t>
      </w:r>
      <w:r>
        <w:rPr>
          <w:rFonts w:ascii="宋体" w:hAnsi="宋体" w:hint="eastAsia"/>
          <w:szCs w:val="21"/>
        </w:rPr>
        <w:t>。</w:t>
      </w:r>
      <w:r>
        <w:rPr>
          <w:rFonts w:hint="eastAsia"/>
        </w:rPr>
        <w:t>实验</w:t>
      </w:r>
      <w:r>
        <w:rPr>
          <w:rFonts w:hint="eastAsia"/>
        </w:rPr>
        <w:lastRenderedPageBreak/>
        <w:t>设备采用天煌的高性能电工实验台，配备有专门的电工电子实验室</w:t>
      </w:r>
      <w:r>
        <w:rPr>
          <w:rFonts w:ascii="宋体" w:hAnsi="宋体" w:hint="eastAsia"/>
          <w:szCs w:val="21"/>
        </w:rPr>
        <w:t>供学生使用。同时，</w:t>
      </w:r>
      <w:r>
        <w:rPr>
          <w:kern w:val="0"/>
          <w:szCs w:val="21"/>
        </w:rPr>
        <w:t>经过教学团队成员的共同努力，已</w:t>
      </w:r>
      <w:r>
        <w:rPr>
          <w:rFonts w:hint="eastAsia"/>
          <w:kern w:val="0"/>
          <w:szCs w:val="21"/>
        </w:rPr>
        <w:t>在中国大学</w:t>
      </w:r>
      <w:r>
        <w:rPr>
          <w:rFonts w:hint="eastAsia"/>
          <w:kern w:val="0"/>
          <w:szCs w:val="21"/>
        </w:rPr>
        <w:t>MOOC</w:t>
      </w:r>
      <w:r>
        <w:rPr>
          <w:rFonts w:hint="eastAsia"/>
          <w:kern w:val="0"/>
          <w:szCs w:val="21"/>
        </w:rPr>
        <w:t>上</w:t>
      </w:r>
      <w:r>
        <w:rPr>
          <w:kern w:val="0"/>
          <w:szCs w:val="21"/>
        </w:rPr>
        <w:t>建成《</w:t>
      </w:r>
      <w:r>
        <w:rPr>
          <w:rFonts w:hint="eastAsia"/>
          <w:kern w:val="0"/>
          <w:szCs w:val="21"/>
        </w:rPr>
        <w:t>电子技术</w:t>
      </w:r>
      <w:r>
        <w:rPr>
          <w:kern w:val="0"/>
          <w:szCs w:val="21"/>
        </w:rPr>
        <w:t>》</w:t>
      </w:r>
      <w:r>
        <w:rPr>
          <w:rFonts w:hint="eastAsia"/>
          <w:kern w:val="0"/>
          <w:szCs w:val="21"/>
        </w:rPr>
        <w:t>慕课</w:t>
      </w:r>
      <w:r>
        <w:rPr>
          <w:kern w:val="0"/>
          <w:szCs w:val="21"/>
        </w:rPr>
        <w:t>，网络教学资源建设初具规模，并</w:t>
      </w:r>
      <w:r>
        <w:rPr>
          <w:rFonts w:hint="eastAsia"/>
          <w:kern w:val="0"/>
          <w:szCs w:val="21"/>
        </w:rPr>
        <w:t>持续</w:t>
      </w:r>
      <w:r>
        <w:rPr>
          <w:kern w:val="0"/>
          <w:szCs w:val="21"/>
        </w:rPr>
        <w:t>更新</w:t>
      </w:r>
      <w:r>
        <w:rPr>
          <w:rFonts w:hint="eastAsia"/>
          <w:kern w:val="0"/>
          <w:szCs w:val="21"/>
        </w:rPr>
        <w:t>中</w:t>
      </w:r>
      <w:r>
        <w:rPr>
          <w:kern w:val="0"/>
          <w:szCs w:val="21"/>
        </w:rPr>
        <w:t>。</w:t>
      </w:r>
    </w:p>
    <w:p w14:paraId="638C36F9" w14:textId="77777777" w:rsidR="00BC34FF" w:rsidRDefault="00BC34FF">
      <w:pPr>
        <w:widowControl/>
        <w:snapToGrid w:val="0"/>
        <w:spacing w:line="360" w:lineRule="auto"/>
        <w:jc w:val="left"/>
        <w:rPr>
          <w:b/>
          <w:bCs/>
          <w:kern w:val="0"/>
          <w:szCs w:val="21"/>
        </w:rPr>
      </w:pPr>
    </w:p>
    <w:p w14:paraId="1525CD65"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646" w:type="dxa"/>
        <w:jc w:val="center"/>
        <w:tblLook w:val="04A0" w:firstRow="1" w:lastRow="0" w:firstColumn="1" w:lastColumn="0" w:noHBand="0" w:noVBand="1"/>
      </w:tblPr>
      <w:tblGrid>
        <w:gridCol w:w="637"/>
        <w:gridCol w:w="2083"/>
        <w:gridCol w:w="2075"/>
        <w:gridCol w:w="708"/>
        <w:gridCol w:w="895"/>
        <w:gridCol w:w="918"/>
        <w:gridCol w:w="672"/>
        <w:gridCol w:w="658"/>
      </w:tblGrid>
      <w:tr w:rsidR="00BC34FF" w14:paraId="4040622C"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6645547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0CC70D1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2075" w:type="dxa"/>
            <w:vMerge w:val="restart"/>
            <w:tcBorders>
              <w:top w:val="single" w:sz="4" w:space="0" w:color="auto"/>
              <w:left w:val="single" w:sz="4" w:space="0" w:color="auto"/>
              <w:right w:val="single" w:sz="4" w:space="0" w:color="auto"/>
            </w:tcBorders>
            <w:shd w:val="clear" w:color="auto" w:fill="EEECE1"/>
            <w:vAlign w:val="center"/>
          </w:tcPr>
          <w:p w14:paraId="4B4ED2D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193"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29FC9DD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58" w:type="dxa"/>
            <w:vMerge w:val="restart"/>
            <w:tcBorders>
              <w:top w:val="single" w:sz="4" w:space="0" w:color="auto"/>
              <w:left w:val="single" w:sz="4" w:space="0" w:color="auto"/>
              <w:right w:val="single" w:sz="4" w:space="0" w:color="auto"/>
            </w:tcBorders>
            <w:shd w:val="clear" w:color="auto" w:fill="EEECE1" w:themeFill="background2"/>
            <w:vAlign w:val="center"/>
          </w:tcPr>
          <w:p w14:paraId="5B3FF90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50D9CDFA"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0102FE6A"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6AE6E679" w14:textId="77777777" w:rsidR="00BC34FF" w:rsidRDefault="00BC34FF">
            <w:pPr>
              <w:spacing w:line="320" w:lineRule="exact"/>
              <w:jc w:val="center"/>
              <w:rPr>
                <w:rFonts w:eastAsia="黑体"/>
                <w:szCs w:val="21"/>
              </w:rPr>
            </w:pPr>
          </w:p>
        </w:tc>
        <w:tc>
          <w:tcPr>
            <w:tcW w:w="2075" w:type="dxa"/>
            <w:vMerge/>
            <w:tcBorders>
              <w:left w:val="single" w:sz="4" w:space="0" w:color="auto"/>
              <w:bottom w:val="single" w:sz="4" w:space="0" w:color="auto"/>
              <w:right w:val="single" w:sz="4" w:space="0" w:color="auto"/>
            </w:tcBorders>
            <w:shd w:val="clear" w:color="auto" w:fill="EEECE1"/>
          </w:tcPr>
          <w:p w14:paraId="3724921D" w14:textId="77777777" w:rsidR="00BC34FF" w:rsidRDefault="00BC34FF">
            <w:pPr>
              <w:spacing w:line="320" w:lineRule="exact"/>
              <w:jc w:val="center"/>
              <w:rPr>
                <w:rFonts w:eastAsia="黑体"/>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EEECE1"/>
            <w:vAlign w:val="center"/>
          </w:tcPr>
          <w:p w14:paraId="110645F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平时表现</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B6EFF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21C64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实验</w:t>
            </w:r>
          </w:p>
        </w:tc>
        <w:tc>
          <w:tcPr>
            <w:tcW w:w="67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BF836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期末考试</w:t>
            </w:r>
          </w:p>
        </w:tc>
        <w:tc>
          <w:tcPr>
            <w:tcW w:w="658" w:type="dxa"/>
            <w:vMerge/>
            <w:tcBorders>
              <w:left w:val="single" w:sz="4" w:space="0" w:color="auto"/>
              <w:bottom w:val="single" w:sz="4" w:space="0" w:color="auto"/>
              <w:right w:val="single" w:sz="4" w:space="0" w:color="auto"/>
            </w:tcBorders>
            <w:shd w:val="clear" w:color="auto" w:fill="EEECE1" w:themeFill="background2"/>
            <w:vAlign w:val="center"/>
          </w:tcPr>
          <w:p w14:paraId="1521E84F" w14:textId="77777777" w:rsidR="00BC34FF" w:rsidRDefault="00BC34FF">
            <w:pPr>
              <w:spacing w:line="320" w:lineRule="exact"/>
              <w:jc w:val="center"/>
              <w:rPr>
                <w:rFonts w:eastAsia="黑体"/>
                <w:sz w:val="18"/>
                <w:szCs w:val="18"/>
              </w:rPr>
            </w:pPr>
          </w:p>
        </w:tc>
      </w:tr>
      <w:tr w:rsidR="00BC34FF" w14:paraId="53DEF206"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4EBFE14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3231A154" w14:textId="77777777" w:rsidR="00BC34FF" w:rsidRDefault="00000000">
            <w:pPr>
              <w:spacing w:line="320" w:lineRule="exact"/>
              <w:jc w:val="lef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1.</w:t>
            </w:r>
            <w:r>
              <w:rPr>
                <w:rFonts w:eastAsiaTheme="minorEastAsia" w:hint="eastAsia"/>
                <w:sz w:val="18"/>
                <w:szCs w:val="18"/>
              </w:rPr>
              <w:t>2</w:t>
            </w:r>
            <w:r>
              <w:rPr>
                <w:rFonts w:eastAsiaTheme="minorEastAsia" w:hAnsiTheme="minorEastAsia"/>
                <w:sz w:val="18"/>
                <w:szCs w:val="18"/>
              </w:rPr>
              <w:t>）</w:t>
            </w:r>
          </w:p>
        </w:tc>
        <w:tc>
          <w:tcPr>
            <w:tcW w:w="2075" w:type="dxa"/>
            <w:tcBorders>
              <w:top w:val="single" w:sz="4" w:space="0" w:color="auto"/>
              <w:left w:val="single" w:sz="4" w:space="0" w:color="auto"/>
              <w:bottom w:val="single" w:sz="4" w:space="0" w:color="auto"/>
              <w:right w:val="single" w:sz="4" w:space="0" w:color="auto"/>
            </w:tcBorders>
          </w:tcPr>
          <w:p w14:paraId="3506F320"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半导体器件、基本放大电路、集成运算放大器、直流稳压电源、基本门电路和触发器等模拟电路和数字电路基本概念、基础知识</w:t>
            </w:r>
          </w:p>
        </w:tc>
        <w:tc>
          <w:tcPr>
            <w:tcW w:w="708" w:type="dxa"/>
            <w:tcBorders>
              <w:top w:val="single" w:sz="4" w:space="0" w:color="auto"/>
              <w:left w:val="single" w:sz="4" w:space="0" w:color="auto"/>
              <w:bottom w:val="single" w:sz="4" w:space="0" w:color="auto"/>
              <w:right w:val="single" w:sz="4" w:space="0" w:color="auto"/>
            </w:tcBorders>
            <w:vAlign w:val="center"/>
          </w:tcPr>
          <w:p w14:paraId="66A9E3C5" w14:textId="77777777" w:rsidR="00BC34FF" w:rsidRDefault="00000000">
            <w:pPr>
              <w:spacing w:line="320" w:lineRule="exact"/>
              <w:jc w:val="center"/>
              <w:rPr>
                <w:rFonts w:eastAsiaTheme="minorEastAsia"/>
                <w:sz w:val="18"/>
                <w:szCs w:val="18"/>
              </w:rPr>
            </w:pPr>
            <w:r>
              <w:rPr>
                <w:rFonts w:eastAsiaTheme="minorEastAsia" w:hint="eastAsia"/>
                <w:sz w:val="18"/>
                <w:szCs w:val="18"/>
              </w:rPr>
              <w:t>12</w:t>
            </w:r>
          </w:p>
        </w:tc>
        <w:tc>
          <w:tcPr>
            <w:tcW w:w="895" w:type="dxa"/>
            <w:tcBorders>
              <w:top w:val="single" w:sz="4" w:space="0" w:color="auto"/>
              <w:left w:val="single" w:sz="4" w:space="0" w:color="auto"/>
              <w:bottom w:val="single" w:sz="4" w:space="0" w:color="auto"/>
              <w:right w:val="single" w:sz="4" w:space="0" w:color="auto"/>
            </w:tcBorders>
            <w:vAlign w:val="center"/>
          </w:tcPr>
          <w:p w14:paraId="1E93F1E8"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918" w:type="dxa"/>
            <w:tcBorders>
              <w:top w:val="single" w:sz="4" w:space="0" w:color="auto"/>
              <w:left w:val="single" w:sz="4" w:space="0" w:color="auto"/>
              <w:bottom w:val="single" w:sz="4" w:space="0" w:color="auto"/>
              <w:right w:val="single" w:sz="4" w:space="0" w:color="auto"/>
            </w:tcBorders>
            <w:vAlign w:val="center"/>
          </w:tcPr>
          <w:p w14:paraId="2CB415FE"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672" w:type="dxa"/>
            <w:tcBorders>
              <w:top w:val="single" w:sz="4" w:space="0" w:color="auto"/>
              <w:left w:val="single" w:sz="4" w:space="0" w:color="auto"/>
              <w:bottom w:val="single" w:sz="4" w:space="0" w:color="auto"/>
              <w:right w:val="single" w:sz="4" w:space="0" w:color="auto"/>
            </w:tcBorders>
            <w:vAlign w:val="center"/>
          </w:tcPr>
          <w:p w14:paraId="13BC7A68" w14:textId="77777777" w:rsidR="00BC34FF" w:rsidRDefault="00000000">
            <w:pPr>
              <w:spacing w:line="320" w:lineRule="exact"/>
              <w:jc w:val="center"/>
              <w:rPr>
                <w:rFonts w:eastAsiaTheme="minorEastAsia"/>
                <w:sz w:val="18"/>
                <w:szCs w:val="18"/>
              </w:rPr>
            </w:pPr>
            <w:r>
              <w:rPr>
                <w:rFonts w:eastAsiaTheme="minorEastAsia" w:hint="eastAsia"/>
                <w:sz w:val="18"/>
                <w:szCs w:val="18"/>
              </w:rPr>
              <w:t>24</w:t>
            </w:r>
          </w:p>
        </w:tc>
        <w:tc>
          <w:tcPr>
            <w:tcW w:w="658" w:type="dxa"/>
            <w:tcBorders>
              <w:top w:val="single" w:sz="4" w:space="0" w:color="auto"/>
              <w:left w:val="single" w:sz="4" w:space="0" w:color="auto"/>
              <w:bottom w:val="single" w:sz="4" w:space="0" w:color="auto"/>
              <w:right w:val="single" w:sz="4" w:space="0" w:color="auto"/>
            </w:tcBorders>
            <w:vAlign w:val="center"/>
          </w:tcPr>
          <w:p w14:paraId="40B0A60C" w14:textId="77777777" w:rsidR="00BC34FF" w:rsidRDefault="00000000">
            <w:pPr>
              <w:spacing w:line="320" w:lineRule="exact"/>
              <w:jc w:val="center"/>
              <w:rPr>
                <w:rFonts w:eastAsiaTheme="minorEastAsia"/>
                <w:sz w:val="18"/>
                <w:szCs w:val="18"/>
              </w:rPr>
            </w:pPr>
            <w:r>
              <w:rPr>
                <w:rFonts w:eastAsiaTheme="minorEastAsia" w:hint="eastAsia"/>
                <w:sz w:val="18"/>
                <w:szCs w:val="18"/>
              </w:rPr>
              <w:t>40</w:t>
            </w:r>
          </w:p>
        </w:tc>
      </w:tr>
      <w:tr w:rsidR="00BC34FF" w14:paraId="331E9B2A"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AF7BDF4"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7D3EF116" w14:textId="77777777" w:rsidR="00BC34FF" w:rsidRDefault="00000000">
            <w:pPr>
              <w:jc w:val="left"/>
              <w:rPr>
                <w:rFonts w:eastAsiaTheme="minorEastAsia"/>
                <w:sz w:val="18"/>
                <w:szCs w:val="18"/>
              </w:rPr>
            </w:pPr>
            <w:r>
              <w:rPr>
                <w:rFonts w:ascii="宋体" w:hAnsi="宋体" w:hint="eastAsia"/>
                <w:sz w:val="18"/>
                <w:szCs w:val="18"/>
              </w:rPr>
              <w:t>目标2：</w:t>
            </w:r>
            <w:r>
              <w:rPr>
                <w:rFonts w:hAnsi="宋体"/>
                <w:sz w:val="18"/>
                <w:szCs w:val="18"/>
              </w:rPr>
              <w:t>（支撑毕业要求指标点</w:t>
            </w:r>
            <w:r>
              <w:rPr>
                <w:rFonts w:hAnsi="宋体"/>
                <w:sz w:val="18"/>
                <w:szCs w:val="18"/>
              </w:rPr>
              <w:t>2.</w:t>
            </w:r>
            <w:r>
              <w:rPr>
                <w:rFonts w:hAnsi="宋体" w:hint="eastAsia"/>
                <w:sz w:val="18"/>
                <w:szCs w:val="18"/>
              </w:rPr>
              <w:t>1</w:t>
            </w:r>
            <w:r>
              <w:rPr>
                <w:rFonts w:hAnsi="宋体"/>
                <w:sz w:val="18"/>
                <w:szCs w:val="18"/>
              </w:rPr>
              <w:t>）</w:t>
            </w:r>
          </w:p>
        </w:tc>
        <w:tc>
          <w:tcPr>
            <w:tcW w:w="2075" w:type="dxa"/>
            <w:tcBorders>
              <w:top w:val="single" w:sz="4" w:space="0" w:color="auto"/>
              <w:left w:val="single" w:sz="4" w:space="0" w:color="auto"/>
              <w:bottom w:val="single" w:sz="4" w:space="0" w:color="auto"/>
              <w:right w:val="single" w:sz="4" w:space="0" w:color="auto"/>
            </w:tcBorders>
          </w:tcPr>
          <w:p w14:paraId="72B3C2B7" w14:textId="77777777" w:rsidR="00BC34FF" w:rsidRDefault="00000000">
            <w:pPr>
              <w:spacing w:line="320" w:lineRule="exact"/>
              <w:jc w:val="center"/>
              <w:rPr>
                <w:rFonts w:eastAsiaTheme="minorEastAsia"/>
                <w:sz w:val="18"/>
                <w:szCs w:val="18"/>
              </w:rPr>
            </w:pPr>
            <w:r>
              <w:rPr>
                <w:rFonts w:eastAsiaTheme="minorEastAsia" w:hint="eastAsia"/>
                <w:sz w:val="18"/>
                <w:szCs w:val="18"/>
              </w:rPr>
              <w:t>共发射极基本放大电路的分析和计算、组合逻辑电路的分析和设计、时序逻辑电路的分析</w:t>
            </w:r>
          </w:p>
        </w:tc>
        <w:tc>
          <w:tcPr>
            <w:tcW w:w="708" w:type="dxa"/>
            <w:tcBorders>
              <w:top w:val="single" w:sz="4" w:space="0" w:color="auto"/>
              <w:left w:val="single" w:sz="4" w:space="0" w:color="auto"/>
              <w:bottom w:val="single" w:sz="4" w:space="0" w:color="auto"/>
              <w:right w:val="single" w:sz="4" w:space="0" w:color="auto"/>
            </w:tcBorders>
            <w:vAlign w:val="center"/>
          </w:tcPr>
          <w:p w14:paraId="7541CBB5"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895" w:type="dxa"/>
            <w:tcBorders>
              <w:top w:val="single" w:sz="4" w:space="0" w:color="auto"/>
              <w:left w:val="single" w:sz="4" w:space="0" w:color="auto"/>
              <w:bottom w:val="single" w:sz="4" w:space="0" w:color="auto"/>
              <w:right w:val="single" w:sz="4" w:space="0" w:color="auto"/>
            </w:tcBorders>
            <w:vAlign w:val="center"/>
          </w:tcPr>
          <w:p w14:paraId="7830C7E0"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918" w:type="dxa"/>
            <w:tcBorders>
              <w:top w:val="single" w:sz="4" w:space="0" w:color="auto"/>
              <w:left w:val="single" w:sz="4" w:space="0" w:color="auto"/>
              <w:bottom w:val="single" w:sz="4" w:space="0" w:color="auto"/>
              <w:right w:val="single" w:sz="4" w:space="0" w:color="auto"/>
            </w:tcBorders>
            <w:vAlign w:val="center"/>
          </w:tcPr>
          <w:p w14:paraId="0270D696"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672" w:type="dxa"/>
            <w:tcBorders>
              <w:top w:val="single" w:sz="4" w:space="0" w:color="auto"/>
              <w:left w:val="single" w:sz="4" w:space="0" w:color="auto"/>
              <w:bottom w:val="single" w:sz="4" w:space="0" w:color="auto"/>
              <w:right w:val="single" w:sz="4" w:space="0" w:color="auto"/>
            </w:tcBorders>
            <w:vAlign w:val="center"/>
          </w:tcPr>
          <w:p w14:paraId="3DE4F5DC" w14:textId="77777777" w:rsidR="00BC34FF" w:rsidRDefault="00000000">
            <w:pPr>
              <w:spacing w:line="320" w:lineRule="exact"/>
              <w:jc w:val="center"/>
              <w:rPr>
                <w:rFonts w:eastAsiaTheme="minorEastAsia"/>
                <w:sz w:val="18"/>
                <w:szCs w:val="18"/>
              </w:rPr>
            </w:pPr>
            <w:r>
              <w:rPr>
                <w:rFonts w:eastAsiaTheme="minorEastAsia" w:hint="eastAsia"/>
                <w:sz w:val="18"/>
                <w:szCs w:val="18"/>
              </w:rPr>
              <w:t>36</w:t>
            </w:r>
          </w:p>
        </w:tc>
        <w:tc>
          <w:tcPr>
            <w:tcW w:w="658" w:type="dxa"/>
            <w:tcBorders>
              <w:top w:val="single" w:sz="4" w:space="0" w:color="auto"/>
              <w:left w:val="single" w:sz="4" w:space="0" w:color="auto"/>
              <w:bottom w:val="single" w:sz="4" w:space="0" w:color="auto"/>
              <w:right w:val="single" w:sz="4" w:space="0" w:color="auto"/>
            </w:tcBorders>
            <w:vAlign w:val="center"/>
          </w:tcPr>
          <w:p w14:paraId="13B8C9B3" w14:textId="77777777" w:rsidR="00BC34FF" w:rsidRDefault="00000000">
            <w:pPr>
              <w:spacing w:line="320" w:lineRule="exact"/>
              <w:jc w:val="center"/>
              <w:rPr>
                <w:rFonts w:eastAsiaTheme="minorEastAsia"/>
                <w:sz w:val="18"/>
                <w:szCs w:val="18"/>
              </w:rPr>
            </w:pPr>
            <w:r>
              <w:rPr>
                <w:rFonts w:eastAsiaTheme="minorEastAsia" w:hint="eastAsia"/>
                <w:sz w:val="18"/>
                <w:szCs w:val="18"/>
              </w:rPr>
              <w:t>50</w:t>
            </w:r>
          </w:p>
        </w:tc>
      </w:tr>
      <w:tr w:rsidR="00BC34FF" w14:paraId="6599FA0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8336A82"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2789C54F" w14:textId="77777777" w:rsidR="00BC34FF" w:rsidRDefault="00000000">
            <w:pPr>
              <w:jc w:val="left"/>
              <w:rPr>
                <w:rFonts w:eastAsiaTheme="minorEastAsia"/>
                <w:sz w:val="18"/>
                <w:szCs w:val="18"/>
              </w:rPr>
            </w:pPr>
            <w:r>
              <w:rPr>
                <w:rFonts w:ascii="宋体" w:hAnsi="宋体" w:hint="eastAsia"/>
                <w:sz w:val="18"/>
                <w:szCs w:val="18"/>
              </w:rPr>
              <w:t>目标</w:t>
            </w:r>
            <w:r>
              <w:rPr>
                <w:rFonts w:hint="eastAsia"/>
                <w:sz w:val="18"/>
                <w:szCs w:val="18"/>
              </w:rPr>
              <w:t>3</w:t>
            </w:r>
            <w:r>
              <w:rPr>
                <w:rFonts w:hint="eastAsia"/>
                <w:sz w:val="18"/>
                <w:szCs w:val="18"/>
              </w:rPr>
              <w:t>：</w:t>
            </w:r>
            <w:r>
              <w:rPr>
                <w:rFonts w:hAnsi="宋体"/>
                <w:sz w:val="18"/>
                <w:szCs w:val="18"/>
              </w:rPr>
              <w:t>（支撑毕业要求指标点</w:t>
            </w:r>
            <w:r>
              <w:rPr>
                <w:rFonts w:ascii="宋体" w:hAnsi="宋体"/>
                <w:sz w:val="18"/>
                <w:szCs w:val="18"/>
              </w:rPr>
              <w:t>4.</w:t>
            </w:r>
            <w:r>
              <w:rPr>
                <w:rFonts w:ascii="宋体" w:hAnsi="宋体" w:hint="eastAsia"/>
                <w:sz w:val="18"/>
                <w:szCs w:val="18"/>
              </w:rPr>
              <w:t>1</w:t>
            </w:r>
            <w:r>
              <w:rPr>
                <w:rFonts w:ascii="宋体" w:hAnsi="宋体"/>
                <w:sz w:val="18"/>
                <w:szCs w:val="18"/>
              </w:rPr>
              <w:t>）</w:t>
            </w:r>
          </w:p>
        </w:tc>
        <w:tc>
          <w:tcPr>
            <w:tcW w:w="2075" w:type="dxa"/>
            <w:tcBorders>
              <w:top w:val="single" w:sz="4" w:space="0" w:color="auto"/>
              <w:left w:val="single" w:sz="4" w:space="0" w:color="auto"/>
              <w:bottom w:val="single" w:sz="4" w:space="0" w:color="auto"/>
              <w:right w:val="single" w:sz="4" w:space="0" w:color="auto"/>
            </w:tcBorders>
          </w:tcPr>
          <w:p w14:paraId="6B63377F"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常用电工仪器仪表的操作使用、电路的正确接线和故障排查能力、实验数据的整理和分析、实验报告的撰写规范性</w:t>
            </w:r>
          </w:p>
        </w:tc>
        <w:tc>
          <w:tcPr>
            <w:tcW w:w="708" w:type="dxa"/>
            <w:tcBorders>
              <w:top w:val="single" w:sz="4" w:space="0" w:color="auto"/>
              <w:left w:val="single" w:sz="4" w:space="0" w:color="auto"/>
              <w:bottom w:val="single" w:sz="4" w:space="0" w:color="auto"/>
              <w:right w:val="single" w:sz="4" w:space="0" w:color="auto"/>
            </w:tcBorders>
            <w:vAlign w:val="center"/>
          </w:tcPr>
          <w:p w14:paraId="5854EE22"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D4076E0"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3D1D5820"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672" w:type="dxa"/>
            <w:tcBorders>
              <w:top w:val="single" w:sz="4" w:space="0" w:color="auto"/>
              <w:left w:val="single" w:sz="4" w:space="0" w:color="auto"/>
              <w:bottom w:val="single" w:sz="4" w:space="0" w:color="auto"/>
              <w:right w:val="single" w:sz="4" w:space="0" w:color="auto"/>
            </w:tcBorders>
            <w:vAlign w:val="center"/>
          </w:tcPr>
          <w:p w14:paraId="29CA9AEB"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658" w:type="dxa"/>
            <w:tcBorders>
              <w:top w:val="single" w:sz="4" w:space="0" w:color="auto"/>
              <w:left w:val="single" w:sz="4" w:space="0" w:color="auto"/>
              <w:bottom w:val="single" w:sz="4" w:space="0" w:color="auto"/>
              <w:right w:val="single" w:sz="4" w:space="0" w:color="auto"/>
            </w:tcBorders>
            <w:vAlign w:val="center"/>
          </w:tcPr>
          <w:p w14:paraId="5CA5F44C"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r>
      <w:tr w:rsidR="00BC34FF" w14:paraId="325853A4"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F19A007"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2075" w:type="dxa"/>
            <w:tcBorders>
              <w:top w:val="single" w:sz="4" w:space="0" w:color="auto"/>
              <w:left w:val="single" w:sz="4" w:space="0" w:color="auto"/>
              <w:bottom w:val="single" w:sz="4" w:space="0" w:color="auto"/>
              <w:right w:val="single" w:sz="4" w:space="0" w:color="auto"/>
            </w:tcBorders>
          </w:tcPr>
          <w:p w14:paraId="751D234D" w14:textId="77777777" w:rsidR="00BC34FF" w:rsidRDefault="00BC34FF">
            <w:pPr>
              <w:spacing w:line="320" w:lineRule="exact"/>
              <w:jc w:val="center"/>
              <w:rPr>
                <w:rFonts w:eastAsiaTheme="minor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9E03D5A" w14:textId="77777777" w:rsidR="00BC34FF" w:rsidRDefault="00000000">
            <w:pPr>
              <w:spacing w:line="320" w:lineRule="exact"/>
              <w:jc w:val="center"/>
              <w:rPr>
                <w:rFonts w:eastAsiaTheme="minorEastAsia"/>
                <w:sz w:val="18"/>
                <w:szCs w:val="18"/>
              </w:rPr>
            </w:pPr>
            <w:r>
              <w:rPr>
                <w:rFonts w:eastAsiaTheme="minorEastAsia" w:hint="eastAsia"/>
                <w:sz w:val="18"/>
                <w:szCs w:val="18"/>
              </w:rPr>
              <w:t>20</w:t>
            </w:r>
          </w:p>
        </w:tc>
        <w:tc>
          <w:tcPr>
            <w:tcW w:w="895" w:type="dxa"/>
            <w:tcBorders>
              <w:top w:val="single" w:sz="4" w:space="0" w:color="auto"/>
              <w:left w:val="single" w:sz="4" w:space="0" w:color="auto"/>
              <w:bottom w:val="single" w:sz="4" w:space="0" w:color="auto"/>
              <w:right w:val="single" w:sz="4" w:space="0" w:color="auto"/>
            </w:tcBorders>
            <w:vAlign w:val="center"/>
          </w:tcPr>
          <w:p w14:paraId="2A9E939E"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2091D9DC" w14:textId="77777777" w:rsidR="00BC34FF" w:rsidRDefault="00000000">
            <w:pPr>
              <w:spacing w:line="320" w:lineRule="exact"/>
              <w:jc w:val="center"/>
              <w:rPr>
                <w:rFonts w:eastAsiaTheme="minorEastAsia"/>
                <w:sz w:val="18"/>
                <w:szCs w:val="18"/>
              </w:rPr>
            </w:pPr>
            <w:r>
              <w:rPr>
                <w:rFonts w:eastAsiaTheme="minorEastAsia" w:hint="eastAsia"/>
                <w:sz w:val="18"/>
                <w:szCs w:val="18"/>
              </w:rPr>
              <w:t>10</w:t>
            </w:r>
          </w:p>
        </w:tc>
        <w:tc>
          <w:tcPr>
            <w:tcW w:w="672" w:type="dxa"/>
            <w:tcBorders>
              <w:top w:val="single" w:sz="4" w:space="0" w:color="auto"/>
              <w:left w:val="single" w:sz="4" w:space="0" w:color="auto"/>
              <w:bottom w:val="single" w:sz="4" w:space="0" w:color="auto"/>
              <w:right w:val="single" w:sz="4" w:space="0" w:color="auto"/>
            </w:tcBorders>
            <w:vAlign w:val="center"/>
          </w:tcPr>
          <w:p w14:paraId="165F8F03" w14:textId="77777777" w:rsidR="00BC34FF" w:rsidRDefault="00000000">
            <w:pPr>
              <w:spacing w:line="320" w:lineRule="exact"/>
              <w:jc w:val="center"/>
              <w:rPr>
                <w:rFonts w:eastAsiaTheme="minorEastAsia"/>
                <w:sz w:val="18"/>
                <w:szCs w:val="18"/>
              </w:rPr>
            </w:pPr>
            <w:r>
              <w:rPr>
                <w:rFonts w:eastAsiaTheme="minorEastAsia" w:hint="eastAsia"/>
                <w:sz w:val="18"/>
                <w:szCs w:val="18"/>
              </w:rPr>
              <w:t>60</w:t>
            </w:r>
          </w:p>
        </w:tc>
        <w:tc>
          <w:tcPr>
            <w:tcW w:w="658" w:type="dxa"/>
            <w:tcBorders>
              <w:top w:val="single" w:sz="4" w:space="0" w:color="auto"/>
              <w:left w:val="single" w:sz="4" w:space="0" w:color="auto"/>
              <w:bottom w:val="single" w:sz="4" w:space="0" w:color="auto"/>
              <w:right w:val="single" w:sz="4" w:space="0" w:color="auto"/>
            </w:tcBorders>
            <w:vAlign w:val="center"/>
          </w:tcPr>
          <w:p w14:paraId="6AFE2181"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018D8523" w14:textId="77777777" w:rsidR="00BC34FF" w:rsidRDefault="00000000">
      <w:pPr>
        <w:spacing w:line="320" w:lineRule="exact"/>
        <w:rPr>
          <w:rFonts w:eastAsiaTheme="minorEastAsia" w:hAnsiTheme="minorEastAsia"/>
        </w:rPr>
      </w:pPr>
      <w:r>
        <w:rPr>
          <w:rFonts w:eastAsiaTheme="minorEastAsia" w:hAnsiTheme="minorEastAsia"/>
        </w:rPr>
        <w:t>注：各类考核评价的具体评分标准见《附录：各类考核评分标准表》</w:t>
      </w:r>
    </w:p>
    <w:p w14:paraId="2D3938ED"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（1）平时表现及评分标准</w:t>
      </w:r>
    </w:p>
    <w:tbl>
      <w:tblPr>
        <w:tblpPr w:leftFromText="180" w:rightFromText="180" w:vertAnchor="text" w:horzAnchor="page" w:tblpX="1751" w:tblpY="262"/>
        <w:tblOverlap w:val="never"/>
        <w:tblW w:w="8550" w:type="dxa"/>
        <w:tblLayout w:type="fixed"/>
        <w:tblLook w:val="04A0" w:firstRow="1" w:lastRow="0" w:firstColumn="1" w:lastColumn="0" w:noHBand="0" w:noVBand="1"/>
      </w:tblPr>
      <w:tblGrid>
        <w:gridCol w:w="1450"/>
        <w:gridCol w:w="1033"/>
        <w:gridCol w:w="1216"/>
        <w:gridCol w:w="1216"/>
        <w:gridCol w:w="1216"/>
        <w:gridCol w:w="1216"/>
        <w:gridCol w:w="1203"/>
      </w:tblGrid>
      <w:tr w:rsidR="00BC34FF" w14:paraId="608D6E45" w14:textId="77777777">
        <w:trPr>
          <w:trHeight w:val="352"/>
          <w:tblHeader/>
        </w:trPr>
        <w:tc>
          <w:tcPr>
            <w:tcW w:w="1450" w:type="dxa"/>
            <w:vMerge w:val="restart"/>
            <w:tcBorders>
              <w:top w:val="single" w:sz="4" w:space="0" w:color="000000"/>
              <w:left w:val="single" w:sz="4" w:space="0" w:color="000000"/>
              <w:bottom w:val="single" w:sz="4" w:space="0" w:color="000000"/>
              <w:right w:val="single" w:sz="4" w:space="0" w:color="000000"/>
            </w:tcBorders>
            <w:vAlign w:val="center"/>
          </w:tcPr>
          <w:p w14:paraId="0749B232" w14:textId="77777777" w:rsidR="00BC34FF" w:rsidRDefault="00000000">
            <w:pPr>
              <w:widowControl/>
              <w:autoSpaceDN w:val="0"/>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kern w:val="0"/>
                <w:szCs w:val="21"/>
              </w:rPr>
              <w:t>课程目标</w:t>
            </w:r>
          </w:p>
        </w:tc>
        <w:tc>
          <w:tcPr>
            <w:tcW w:w="1033" w:type="dxa"/>
            <w:vMerge w:val="restart"/>
            <w:tcBorders>
              <w:top w:val="single" w:sz="4" w:space="0" w:color="000000"/>
              <w:left w:val="nil"/>
              <w:bottom w:val="single" w:sz="4" w:space="0" w:color="000000"/>
              <w:right w:val="single" w:sz="4" w:space="0" w:color="000000"/>
            </w:tcBorders>
            <w:vAlign w:val="center"/>
          </w:tcPr>
          <w:p w14:paraId="3145DBD4" w14:textId="77777777" w:rsidR="00BC34FF" w:rsidRDefault="00000000">
            <w:pPr>
              <w:widowControl/>
              <w:autoSpaceDN w:val="0"/>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考核</w:t>
            </w:r>
          </w:p>
          <w:p w14:paraId="600F23ED" w14:textId="77777777" w:rsidR="00BC34FF" w:rsidRDefault="00000000">
            <w:pPr>
              <w:widowControl/>
              <w:autoSpaceDN w:val="0"/>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内容</w:t>
            </w:r>
          </w:p>
        </w:tc>
        <w:tc>
          <w:tcPr>
            <w:tcW w:w="6067" w:type="dxa"/>
            <w:gridSpan w:val="5"/>
            <w:tcBorders>
              <w:top w:val="single" w:sz="4" w:space="0" w:color="000000"/>
              <w:left w:val="nil"/>
              <w:bottom w:val="single" w:sz="4" w:space="0" w:color="000000"/>
              <w:right w:val="single" w:sz="4" w:space="0" w:color="000000"/>
            </w:tcBorders>
            <w:vAlign w:val="center"/>
          </w:tcPr>
          <w:p w14:paraId="3FE21D5E" w14:textId="77777777" w:rsidR="00BC34FF" w:rsidRDefault="00000000">
            <w:pPr>
              <w:widowControl/>
              <w:autoSpaceDN w:val="0"/>
              <w:spacing w:line="36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评分标准</w:t>
            </w:r>
          </w:p>
        </w:tc>
      </w:tr>
      <w:tr w:rsidR="00BC34FF" w14:paraId="1F9C6EBF" w14:textId="77777777">
        <w:trPr>
          <w:trHeight w:val="273"/>
          <w:tblHeader/>
        </w:trPr>
        <w:tc>
          <w:tcPr>
            <w:tcW w:w="1450" w:type="dxa"/>
            <w:vMerge/>
            <w:tcBorders>
              <w:top w:val="single" w:sz="4" w:space="0" w:color="000000"/>
              <w:left w:val="single" w:sz="4" w:space="0" w:color="000000"/>
              <w:bottom w:val="single" w:sz="4" w:space="0" w:color="000000"/>
              <w:right w:val="single" w:sz="4" w:space="0" w:color="000000"/>
            </w:tcBorders>
            <w:vAlign w:val="center"/>
          </w:tcPr>
          <w:p w14:paraId="2CCC4614" w14:textId="77777777" w:rsidR="00BC34FF" w:rsidRDefault="00BC34FF">
            <w:pPr>
              <w:widowControl/>
              <w:jc w:val="center"/>
              <w:rPr>
                <w:rFonts w:asciiTheme="majorEastAsia" w:eastAsiaTheme="majorEastAsia" w:hAnsiTheme="majorEastAsia" w:cstheme="majorEastAsia"/>
                <w:szCs w:val="21"/>
              </w:rPr>
            </w:pPr>
          </w:p>
        </w:tc>
        <w:tc>
          <w:tcPr>
            <w:tcW w:w="1033" w:type="dxa"/>
            <w:vMerge/>
            <w:tcBorders>
              <w:top w:val="single" w:sz="4" w:space="0" w:color="000000"/>
              <w:left w:val="nil"/>
              <w:bottom w:val="single" w:sz="4" w:space="0" w:color="000000"/>
              <w:right w:val="single" w:sz="4" w:space="0" w:color="000000"/>
            </w:tcBorders>
            <w:vAlign w:val="center"/>
          </w:tcPr>
          <w:p w14:paraId="33A92E28" w14:textId="77777777" w:rsidR="00BC34FF" w:rsidRDefault="00BC34FF">
            <w:pPr>
              <w:widowControl/>
              <w:jc w:val="center"/>
              <w:rPr>
                <w:rFonts w:asciiTheme="majorEastAsia" w:eastAsiaTheme="majorEastAsia" w:hAnsiTheme="majorEastAsia" w:cstheme="majorEastAsia"/>
                <w:szCs w:val="21"/>
              </w:rPr>
            </w:pPr>
          </w:p>
        </w:tc>
        <w:tc>
          <w:tcPr>
            <w:tcW w:w="1216" w:type="dxa"/>
            <w:tcBorders>
              <w:top w:val="single" w:sz="4" w:space="0" w:color="000000"/>
              <w:left w:val="nil"/>
              <w:bottom w:val="single" w:sz="4" w:space="0" w:color="000000"/>
              <w:right w:val="single" w:sz="4" w:space="0" w:color="000000"/>
            </w:tcBorders>
            <w:vAlign w:val="center"/>
          </w:tcPr>
          <w:p w14:paraId="7C5C738B"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90-100分</w:t>
            </w:r>
          </w:p>
        </w:tc>
        <w:tc>
          <w:tcPr>
            <w:tcW w:w="1216" w:type="dxa"/>
            <w:tcBorders>
              <w:top w:val="single" w:sz="4" w:space="0" w:color="000000"/>
              <w:left w:val="nil"/>
              <w:bottom w:val="single" w:sz="4" w:space="0" w:color="000000"/>
              <w:right w:val="single" w:sz="4" w:space="0" w:color="000000"/>
            </w:tcBorders>
            <w:vAlign w:val="center"/>
          </w:tcPr>
          <w:p w14:paraId="01C9927D"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80-89分</w:t>
            </w:r>
          </w:p>
        </w:tc>
        <w:tc>
          <w:tcPr>
            <w:tcW w:w="1216" w:type="dxa"/>
            <w:tcBorders>
              <w:top w:val="single" w:sz="4" w:space="0" w:color="000000"/>
              <w:left w:val="nil"/>
              <w:bottom w:val="single" w:sz="4" w:space="0" w:color="000000"/>
              <w:right w:val="single" w:sz="4" w:space="0" w:color="000000"/>
            </w:tcBorders>
            <w:vAlign w:val="center"/>
          </w:tcPr>
          <w:p w14:paraId="2D05639C"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70-79分</w:t>
            </w:r>
          </w:p>
        </w:tc>
        <w:tc>
          <w:tcPr>
            <w:tcW w:w="1216" w:type="dxa"/>
            <w:tcBorders>
              <w:top w:val="single" w:sz="4" w:space="0" w:color="000000"/>
              <w:left w:val="nil"/>
              <w:bottom w:val="single" w:sz="4" w:space="0" w:color="000000"/>
              <w:right w:val="single" w:sz="4" w:space="0" w:color="000000"/>
            </w:tcBorders>
            <w:vAlign w:val="center"/>
          </w:tcPr>
          <w:p w14:paraId="42CB12DE"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60-69分</w:t>
            </w:r>
          </w:p>
        </w:tc>
        <w:tc>
          <w:tcPr>
            <w:tcW w:w="1203" w:type="dxa"/>
            <w:tcBorders>
              <w:top w:val="single" w:sz="4" w:space="0" w:color="000000"/>
              <w:left w:val="nil"/>
              <w:bottom w:val="single" w:sz="4" w:space="0" w:color="000000"/>
              <w:right w:val="single" w:sz="4" w:space="0" w:color="000000"/>
            </w:tcBorders>
            <w:vAlign w:val="center"/>
          </w:tcPr>
          <w:p w14:paraId="039FAC2A"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&lt;60分</w:t>
            </w:r>
          </w:p>
        </w:tc>
      </w:tr>
      <w:tr w:rsidR="00BC34FF" w14:paraId="6AF4D888" w14:textId="77777777">
        <w:trPr>
          <w:trHeight w:val="2130"/>
        </w:trPr>
        <w:tc>
          <w:tcPr>
            <w:tcW w:w="1450" w:type="dxa"/>
            <w:tcBorders>
              <w:top w:val="single" w:sz="4" w:space="0" w:color="000000"/>
              <w:left w:val="single" w:sz="4" w:space="0" w:color="000000"/>
              <w:bottom w:val="single" w:sz="4" w:space="0" w:color="000000"/>
              <w:right w:val="single" w:sz="4" w:space="0" w:color="000000"/>
            </w:tcBorders>
            <w:vAlign w:val="center"/>
          </w:tcPr>
          <w:p w14:paraId="4F5164A9"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课程目标1</w:t>
            </w:r>
          </w:p>
          <w:p w14:paraId="008F87FB"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（8%）</w:t>
            </w:r>
          </w:p>
        </w:tc>
        <w:tc>
          <w:tcPr>
            <w:tcW w:w="1033" w:type="dxa"/>
            <w:tcBorders>
              <w:top w:val="single" w:sz="4" w:space="0" w:color="000000"/>
              <w:left w:val="nil"/>
              <w:bottom w:val="single" w:sz="4" w:space="0" w:color="000000"/>
              <w:right w:val="single" w:sz="4" w:space="0" w:color="000000"/>
            </w:tcBorders>
            <w:vAlign w:val="center"/>
          </w:tcPr>
          <w:p w14:paraId="1D6060D5"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考核学生课下预习、复习、课堂回答问题及讨论参与情况。</w:t>
            </w:r>
          </w:p>
        </w:tc>
        <w:tc>
          <w:tcPr>
            <w:tcW w:w="1216" w:type="dxa"/>
            <w:tcBorders>
              <w:top w:val="single" w:sz="4" w:space="0" w:color="000000"/>
              <w:left w:val="nil"/>
              <w:bottom w:val="single" w:sz="4" w:space="0" w:color="000000"/>
              <w:right w:val="single" w:sz="4" w:space="0" w:color="000000"/>
            </w:tcBorders>
          </w:tcPr>
          <w:p w14:paraId="156F8B26"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遵守课堂纪律，积极参与教学活动，踊跃回答问题，准确率大于90%；或能回答老师提出的问题，准确率大于90%。</w:t>
            </w:r>
          </w:p>
        </w:tc>
        <w:tc>
          <w:tcPr>
            <w:tcW w:w="1216" w:type="dxa"/>
            <w:tcBorders>
              <w:top w:val="single" w:sz="4" w:space="0" w:color="000000"/>
              <w:left w:val="nil"/>
              <w:bottom w:val="single" w:sz="4" w:space="0" w:color="000000"/>
              <w:right w:val="single" w:sz="4" w:space="0" w:color="000000"/>
            </w:tcBorders>
          </w:tcPr>
          <w:p w14:paraId="7339DF85"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遵守课堂纪律，认真参与教学活动，踊跃回答问题，准确率大于80%；或能回答老师提出的问题，准确率大于80%。</w:t>
            </w:r>
          </w:p>
        </w:tc>
        <w:tc>
          <w:tcPr>
            <w:tcW w:w="1216" w:type="dxa"/>
            <w:tcBorders>
              <w:top w:val="single" w:sz="4" w:space="0" w:color="000000"/>
              <w:left w:val="nil"/>
              <w:bottom w:val="single" w:sz="4" w:space="0" w:color="000000"/>
              <w:right w:val="single" w:sz="4" w:space="0" w:color="000000"/>
            </w:tcBorders>
          </w:tcPr>
          <w:p w14:paraId="0E40E80B"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遵守课堂纪律，上课状态一般，能回答老师提出的问题，准确率大于70%。</w:t>
            </w:r>
          </w:p>
        </w:tc>
        <w:tc>
          <w:tcPr>
            <w:tcW w:w="1216" w:type="dxa"/>
            <w:tcBorders>
              <w:top w:val="single" w:sz="4" w:space="0" w:color="000000"/>
              <w:left w:val="nil"/>
              <w:bottom w:val="single" w:sz="4" w:space="0" w:color="000000"/>
              <w:right w:val="single" w:sz="4" w:space="0" w:color="000000"/>
            </w:tcBorders>
          </w:tcPr>
          <w:p w14:paraId="6B12AD75"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遵守课堂纪律，上课状态一般，能回答老师提出的问题，准确率大于60%。</w:t>
            </w:r>
          </w:p>
        </w:tc>
        <w:tc>
          <w:tcPr>
            <w:tcW w:w="1203" w:type="dxa"/>
            <w:tcBorders>
              <w:top w:val="single" w:sz="4" w:space="0" w:color="000000"/>
              <w:left w:val="nil"/>
              <w:bottom w:val="single" w:sz="4" w:space="0" w:color="000000"/>
              <w:right w:val="single" w:sz="4" w:space="0" w:color="000000"/>
            </w:tcBorders>
          </w:tcPr>
          <w:p w14:paraId="46955BF0"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遵守课堂纪律，但不能正常参与课堂教学活动，不能回答老师提出的问题。</w:t>
            </w:r>
          </w:p>
        </w:tc>
      </w:tr>
      <w:tr w:rsidR="00BC34FF" w14:paraId="1DDE3FEE" w14:textId="77777777">
        <w:trPr>
          <w:trHeight w:val="2283"/>
        </w:trPr>
        <w:tc>
          <w:tcPr>
            <w:tcW w:w="1450" w:type="dxa"/>
            <w:tcBorders>
              <w:top w:val="single" w:sz="4" w:space="0" w:color="000000"/>
              <w:left w:val="single" w:sz="4" w:space="0" w:color="000000"/>
              <w:bottom w:val="single" w:sz="4" w:space="0" w:color="000000"/>
              <w:right w:val="single" w:sz="4" w:space="0" w:color="000000"/>
            </w:tcBorders>
            <w:vAlign w:val="center"/>
          </w:tcPr>
          <w:p w14:paraId="4E23CB26"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lastRenderedPageBreak/>
              <w:t>课程目标2</w:t>
            </w:r>
          </w:p>
          <w:p w14:paraId="4E354074"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（2%）</w:t>
            </w:r>
          </w:p>
        </w:tc>
        <w:tc>
          <w:tcPr>
            <w:tcW w:w="1033" w:type="dxa"/>
            <w:tcBorders>
              <w:top w:val="single" w:sz="4" w:space="0" w:color="000000"/>
              <w:left w:val="nil"/>
              <w:bottom w:val="single" w:sz="4" w:space="0" w:color="000000"/>
              <w:right w:val="single" w:sz="4" w:space="0" w:color="000000"/>
            </w:tcBorders>
            <w:vAlign w:val="center"/>
          </w:tcPr>
          <w:p w14:paraId="6BF67F33"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考核学生课下预习、复习、课堂回答问题及讨论参与情况。</w:t>
            </w:r>
          </w:p>
        </w:tc>
        <w:tc>
          <w:tcPr>
            <w:tcW w:w="1216" w:type="dxa"/>
            <w:tcBorders>
              <w:top w:val="single" w:sz="4" w:space="0" w:color="000000"/>
              <w:left w:val="nil"/>
              <w:bottom w:val="single" w:sz="4" w:space="0" w:color="000000"/>
              <w:right w:val="single" w:sz="4" w:space="0" w:color="000000"/>
            </w:tcBorders>
          </w:tcPr>
          <w:p w14:paraId="6A7AB84B"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遵守课堂纪律，积极参与教学活动，踊跃回答问题，准确率大于90%；或能回答老师提出的问题，准确率大于90%。</w:t>
            </w:r>
          </w:p>
        </w:tc>
        <w:tc>
          <w:tcPr>
            <w:tcW w:w="1216" w:type="dxa"/>
            <w:tcBorders>
              <w:top w:val="single" w:sz="4" w:space="0" w:color="000000"/>
              <w:left w:val="nil"/>
              <w:bottom w:val="single" w:sz="4" w:space="0" w:color="000000"/>
              <w:right w:val="single" w:sz="4" w:space="0" w:color="000000"/>
            </w:tcBorders>
          </w:tcPr>
          <w:p w14:paraId="00FCFD53"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遵守课堂纪律，认真参与教学活动，踊跃回答问题，准确率大于80%；或能回答老师提出的问题，准确率大于80%。</w:t>
            </w:r>
          </w:p>
        </w:tc>
        <w:tc>
          <w:tcPr>
            <w:tcW w:w="1216" w:type="dxa"/>
            <w:tcBorders>
              <w:top w:val="single" w:sz="4" w:space="0" w:color="000000"/>
              <w:left w:val="nil"/>
              <w:bottom w:val="single" w:sz="4" w:space="0" w:color="000000"/>
              <w:right w:val="single" w:sz="4" w:space="0" w:color="000000"/>
            </w:tcBorders>
          </w:tcPr>
          <w:p w14:paraId="048F1819"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遵守课堂纪律，上课状态一般，能回答老师提出的问题，准确率大于70%。</w:t>
            </w:r>
          </w:p>
        </w:tc>
        <w:tc>
          <w:tcPr>
            <w:tcW w:w="1216" w:type="dxa"/>
            <w:tcBorders>
              <w:top w:val="single" w:sz="4" w:space="0" w:color="000000"/>
              <w:left w:val="nil"/>
              <w:bottom w:val="single" w:sz="4" w:space="0" w:color="000000"/>
              <w:right w:val="single" w:sz="4" w:space="0" w:color="000000"/>
            </w:tcBorders>
          </w:tcPr>
          <w:p w14:paraId="009C1A61"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遵守课堂纪律，上课状态一般，能回答老师提出的问题，准确率大于60%。</w:t>
            </w:r>
          </w:p>
        </w:tc>
        <w:tc>
          <w:tcPr>
            <w:tcW w:w="1203" w:type="dxa"/>
            <w:tcBorders>
              <w:top w:val="single" w:sz="4" w:space="0" w:color="000000"/>
              <w:left w:val="nil"/>
              <w:bottom w:val="single" w:sz="4" w:space="0" w:color="000000"/>
              <w:right w:val="single" w:sz="4" w:space="0" w:color="000000"/>
            </w:tcBorders>
          </w:tcPr>
          <w:p w14:paraId="7FACA90C" w14:textId="77777777" w:rsidR="00BC34FF" w:rsidRDefault="00000000">
            <w:pPr>
              <w:adjustRightInd w:val="0"/>
              <w:snapToGrid w:val="0"/>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遵守课堂纪律，但不能正常参与课堂教学活动，不能回答老师提出的问题。</w:t>
            </w:r>
          </w:p>
        </w:tc>
      </w:tr>
    </w:tbl>
    <w:p w14:paraId="72473FBC" w14:textId="77777777" w:rsidR="00BC34FF" w:rsidRDefault="00BC34FF">
      <w:pPr>
        <w:rPr>
          <w:rFonts w:asciiTheme="majorEastAsia" w:eastAsiaTheme="majorEastAsia" w:hAnsiTheme="majorEastAsia" w:cstheme="majorEastAsia"/>
          <w:szCs w:val="21"/>
        </w:rPr>
      </w:pPr>
    </w:p>
    <w:p w14:paraId="32650AEE"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（2）作业评分标准</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438"/>
        <w:gridCol w:w="1438"/>
        <w:gridCol w:w="1438"/>
        <w:gridCol w:w="1438"/>
        <w:gridCol w:w="1570"/>
      </w:tblGrid>
      <w:tr w:rsidR="00BC34FF" w14:paraId="473371CF" w14:textId="77777777">
        <w:trPr>
          <w:trHeight w:val="949"/>
          <w:tblHeader/>
          <w:jc w:val="center"/>
        </w:trPr>
        <w:tc>
          <w:tcPr>
            <w:tcW w:w="1326" w:type="dxa"/>
            <w:tcBorders>
              <w:tl2br w:val="single" w:sz="4" w:space="0" w:color="auto"/>
            </w:tcBorders>
            <w:vAlign w:val="center"/>
          </w:tcPr>
          <w:p w14:paraId="69611B35"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成绩</w:t>
            </w:r>
          </w:p>
          <w:p w14:paraId="4D5DBCC9" w14:textId="77777777" w:rsidR="00BC34FF" w:rsidRDefault="00BC34FF">
            <w:pPr>
              <w:ind w:firstLineChars="300" w:firstLine="630"/>
              <w:jc w:val="center"/>
              <w:rPr>
                <w:rFonts w:asciiTheme="majorEastAsia" w:eastAsiaTheme="majorEastAsia" w:hAnsiTheme="majorEastAsia" w:cstheme="majorEastAsia"/>
                <w:szCs w:val="21"/>
              </w:rPr>
            </w:pPr>
          </w:p>
          <w:p w14:paraId="20204084"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课程目标</w:t>
            </w:r>
          </w:p>
        </w:tc>
        <w:tc>
          <w:tcPr>
            <w:tcW w:w="1438" w:type="dxa"/>
            <w:vAlign w:val="center"/>
          </w:tcPr>
          <w:p w14:paraId="1057C519" w14:textId="77777777" w:rsidR="00BC34FF" w:rsidRDefault="00000000">
            <w:pPr>
              <w:ind w:firstLineChars="100" w:firstLine="21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优秀</w:t>
            </w:r>
          </w:p>
          <w:p w14:paraId="12310BF4"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（90-100分）</w:t>
            </w:r>
          </w:p>
        </w:tc>
        <w:tc>
          <w:tcPr>
            <w:tcW w:w="1438" w:type="dxa"/>
            <w:vAlign w:val="center"/>
          </w:tcPr>
          <w:p w14:paraId="7EA44822"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良好</w:t>
            </w:r>
          </w:p>
          <w:p w14:paraId="7F703EE7"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（80-89分）</w:t>
            </w:r>
          </w:p>
        </w:tc>
        <w:tc>
          <w:tcPr>
            <w:tcW w:w="1438" w:type="dxa"/>
            <w:vAlign w:val="center"/>
          </w:tcPr>
          <w:p w14:paraId="102A1C2E"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中等</w:t>
            </w:r>
          </w:p>
          <w:p w14:paraId="3A87D8B8"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（70-79分）</w:t>
            </w:r>
          </w:p>
        </w:tc>
        <w:tc>
          <w:tcPr>
            <w:tcW w:w="1438" w:type="dxa"/>
            <w:vAlign w:val="center"/>
          </w:tcPr>
          <w:p w14:paraId="0891D3AE"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及格</w:t>
            </w:r>
          </w:p>
          <w:p w14:paraId="5D725C9A"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（60-69分）</w:t>
            </w:r>
          </w:p>
        </w:tc>
        <w:tc>
          <w:tcPr>
            <w:tcW w:w="1570" w:type="dxa"/>
            <w:vAlign w:val="center"/>
          </w:tcPr>
          <w:p w14:paraId="07576819"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不及格</w:t>
            </w:r>
          </w:p>
          <w:p w14:paraId="3F414CFE"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（&lt;60分）</w:t>
            </w:r>
          </w:p>
        </w:tc>
      </w:tr>
      <w:tr w:rsidR="00BC34FF" w14:paraId="0ACDA9B2" w14:textId="77777777">
        <w:trPr>
          <w:trHeight w:val="1218"/>
          <w:jc w:val="center"/>
        </w:trPr>
        <w:tc>
          <w:tcPr>
            <w:tcW w:w="1326" w:type="dxa"/>
            <w:vAlign w:val="center"/>
          </w:tcPr>
          <w:p w14:paraId="1BA1DB42"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课程目标1</w:t>
            </w:r>
          </w:p>
          <w:p w14:paraId="2B652A46" w14:textId="77777777" w:rsidR="00BC34FF" w:rsidRDefault="00000000">
            <w:pPr>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（4%）</w:t>
            </w:r>
          </w:p>
        </w:tc>
        <w:tc>
          <w:tcPr>
            <w:tcW w:w="1438" w:type="dxa"/>
          </w:tcPr>
          <w:p w14:paraId="63139B37"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按时交作业，概念正确，相关知识点论述清晰，能够熟练掌握电子技术的基本知识，并能够正确</w:t>
            </w:r>
            <w:r>
              <w:rPr>
                <w:rFonts w:asciiTheme="majorEastAsia" w:eastAsiaTheme="majorEastAsia" w:hAnsiTheme="majorEastAsia" w:cstheme="majorEastAsia" w:hint="eastAsia"/>
                <w:color w:val="000000"/>
                <w:kern w:val="0"/>
                <w:sz w:val="18"/>
                <w:szCs w:val="18"/>
              </w:rPr>
              <w:t>对电路进行分析和计算。</w:t>
            </w:r>
          </w:p>
        </w:tc>
        <w:tc>
          <w:tcPr>
            <w:tcW w:w="1438" w:type="dxa"/>
          </w:tcPr>
          <w:p w14:paraId="02367A61"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按时交作业，概念正确，相关知识点论述清晰，能够较熟练掌握电子技术的基本知识，并能够正确</w:t>
            </w:r>
            <w:r>
              <w:rPr>
                <w:rFonts w:asciiTheme="majorEastAsia" w:eastAsiaTheme="majorEastAsia" w:hAnsiTheme="majorEastAsia" w:cstheme="majorEastAsia" w:hint="eastAsia"/>
                <w:color w:val="000000"/>
                <w:kern w:val="0"/>
                <w:sz w:val="18"/>
                <w:szCs w:val="18"/>
              </w:rPr>
              <w:t>对电路进行分析和计算。</w:t>
            </w:r>
          </w:p>
        </w:tc>
        <w:tc>
          <w:tcPr>
            <w:tcW w:w="1438" w:type="dxa"/>
          </w:tcPr>
          <w:p w14:paraId="7F019634"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按时交作业，概念正确，相关知识点论述清晰，能够基本熟练掌握电子技术的基本知识，并能够正确</w:t>
            </w:r>
            <w:r>
              <w:rPr>
                <w:rFonts w:asciiTheme="majorEastAsia" w:eastAsiaTheme="majorEastAsia" w:hAnsiTheme="majorEastAsia" w:cstheme="majorEastAsia" w:hint="eastAsia"/>
                <w:color w:val="000000"/>
                <w:kern w:val="0"/>
                <w:sz w:val="18"/>
                <w:szCs w:val="18"/>
              </w:rPr>
              <w:t>对电路进行分析和计算。</w:t>
            </w:r>
          </w:p>
        </w:tc>
        <w:tc>
          <w:tcPr>
            <w:tcW w:w="1438" w:type="dxa"/>
          </w:tcPr>
          <w:p w14:paraId="7AEC4738"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按时交作业，概念正确，相关知识点论述清晰，能够部分掌握电子技术的基本知识，并能够正确</w:t>
            </w:r>
            <w:r>
              <w:rPr>
                <w:rFonts w:asciiTheme="majorEastAsia" w:eastAsiaTheme="majorEastAsia" w:hAnsiTheme="majorEastAsia" w:cstheme="majorEastAsia" w:hint="eastAsia"/>
                <w:color w:val="000000"/>
                <w:kern w:val="0"/>
                <w:sz w:val="18"/>
                <w:szCs w:val="18"/>
              </w:rPr>
              <w:t>对电路进行分析和计算。</w:t>
            </w:r>
          </w:p>
        </w:tc>
        <w:tc>
          <w:tcPr>
            <w:tcW w:w="1570" w:type="dxa"/>
          </w:tcPr>
          <w:p w14:paraId="557529B3"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不交或不按时交作业，概念不正确，相关知识点论述不清晰，不能正确掌握电子技术的基本知识，不能正确</w:t>
            </w:r>
            <w:r>
              <w:rPr>
                <w:rFonts w:asciiTheme="majorEastAsia" w:eastAsiaTheme="majorEastAsia" w:hAnsiTheme="majorEastAsia" w:cstheme="majorEastAsia" w:hint="eastAsia"/>
                <w:color w:val="000000"/>
                <w:kern w:val="0"/>
                <w:sz w:val="18"/>
                <w:szCs w:val="18"/>
              </w:rPr>
              <w:t>对电路进行分析和计算。</w:t>
            </w:r>
          </w:p>
        </w:tc>
      </w:tr>
      <w:tr w:rsidR="00BC34FF" w14:paraId="07FA44C1" w14:textId="77777777">
        <w:trPr>
          <w:trHeight w:val="2569"/>
          <w:jc w:val="center"/>
        </w:trPr>
        <w:tc>
          <w:tcPr>
            <w:tcW w:w="1326" w:type="dxa"/>
            <w:vAlign w:val="center"/>
          </w:tcPr>
          <w:p w14:paraId="0EF3DA33"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课程目标2</w:t>
            </w:r>
          </w:p>
          <w:p w14:paraId="3C068369" w14:textId="77777777" w:rsidR="00BC34FF" w:rsidRDefault="00000000">
            <w:pPr>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（6%）</w:t>
            </w:r>
          </w:p>
        </w:tc>
        <w:tc>
          <w:tcPr>
            <w:tcW w:w="1438" w:type="dxa"/>
          </w:tcPr>
          <w:p w14:paraId="60EC256A"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按时交作业，基本概念正确，相关知识点论述清晰；能熟练应用各种分析方法进行电路的分析和计算。</w:t>
            </w:r>
          </w:p>
        </w:tc>
        <w:tc>
          <w:tcPr>
            <w:tcW w:w="1438" w:type="dxa"/>
          </w:tcPr>
          <w:p w14:paraId="5E643E47"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按时交作业，基本概念正确，相关知识点论述清晰；基本能熟练应用各种分析方法进行电路的分析和计算。</w:t>
            </w:r>
          </w:p>
        </w:tc>
        <w:tc>
          <w:tcPr>
            <w:tcW w:w="1438" w:type="dxa"/>
          </w:tcPr>
          <w:p w14:paraId="46B623C7"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按时交作业，基本概念正确，相关知识点论述清晰；能应用各种分析方法进行电路的分析和计算。</w:t>
            </w:r>
          </w:p>
        </w:tc>
        <w:tc>
          <w:tcPr>
            <w:tcW w:w="1438" w:type="dxa"/>
          </w:tcPr>
          <w:p w14:paraId="5487580B"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按时交作业，基本概念理解一般，相关知识点论述一般；基本能应用各种分析方法进行电路的分析和计算。</w:t>
            </w:r>
          </w:p>
        </w:tc>
        <w:tc>
          <w:tcPr>
            <w:tcW w:w="1570" w:type="dxa"/>
          </w:tcPr>
          <w:p w14:paraId="67497429"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不交或不按时交作业；有抄袭现象；或者基本概念不清晰；相关知识点论述不清晰；不能应用各种分析方法进行电路的分析和计算。</w:t>
            </w:r>
          </w:p>
        </w:tc>
      </w:tr>
    </w:tbl>
    <w:p w14:paraId="272C5D42" w14:textId="77777777" w:rsidR="00BC34FF" w:rsidRDefault="00BC34FF">
      <w:pPr>
        <w:rPr>
          <w:rFonts w:asciiTheme="majorEastAsia" w:eastAsiaTheme="majorEastAsia" w:hAnsiTheme="majorEastAsia" w:cstheme="majorEastAsia"/>
          <w:szCs w:val="21"/>
        </w:rPr>
      </w:pPr>
    </w:p>
    <w:p w14:paraId="6C0268D8"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（3）实验环节考核及评价标准</w:t>
      </w:r>
    </w:p>
    <w:tbl>
      <w:tblPr>
        <w:tblW w:w="8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4"/>
        <w:gridCol w:w="1661"/>
        <w:gridCol w:w="1445"/>
        <w:gridCol w:w="1446"/>
        <w:gridCol w:w="1300"/>
        <w:gridCol w:w="1321"/>
      </w:tblGrid>
      <w:tr w:rsidR="00BC34FF" w14:paraId="46112C40" w14:textId="77777777">
        <w:trPr>
          <w:tblHeader/>
          <w:jc w:val="center"/>
        </w:trPr>
        <w:tc>
          <w:tcPr>
            <w:tcW w:w="1204" w:type="dxa"/>
            <w:tcBorders>
              <w:tl2br w:val="single" w:sz="4" w:space="0" w:color="auto"/>
            </w:tcBorders>
            <w:vAlign w:val="center"/>
          </w:tcPr>
          <w:p w14:paraId="337D0554"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 xml:space="preserve">  成绩</w:t>
            </w:r>
          </w:p>
          <w:p w14:paraId="5E423FDB" w14:textId="77777777" w:rsidR="00BC34FF" w:rsidRDefault="00BC34FF">
            <w:pPr>
              <w:rPr>
                <w:rFonts w:asciiTheme="majorEastAsia" w:eastAsiaTheme="majorEastAsia" w:hAnsiTheme="majorEastAsia" w:cstheme="majorEastAsia"/>
                <w:szCs w:val="21"/>
              </w:rPr>
            </w:pPr>
          </w:p>
          <w:p w14:paraId="2E989451"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课程目标</w:t>
            </w:r>
          </w:p>
        </w:tc>
        <w:tc>
          <w:tcPr>
            <w:tcW w:w="1661" w:type="dxa"/>
            <w:vAlign w:val="center"/>
          </w:tcPr>
          <w:p w14:paraId="2E7EC683" w14:textId="77777777" w:rsidR="00BC34FF" w:rsidRDefault="00000000">
            <w:pPr>
              <w:ind w:firstLineChars="100" w:firstLine="21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优秀</w:t>
            </w:r>
          </w:p>
          <w:p w14:paraId="50925652"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（90-100分）</w:t>
            </w:r>
          </w:p>
        </w:tc>
        <w:tc>
          <w:tcPr>
            <w:tcW w:w="1445" w:type="dxa"/>
            <w:vAlign w:val="center"/>
          </w:tcPr>
          <w:p w14:paraId="1906739D"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良好</w:t>
            </w:r>
          </w:p>
          <w:p w14:paraId="278E1020"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（80-89分）</w:t>
            </w:r>
          </w:p>
        </w:tc>
        <w:tc>
          <w:tcPr>
            <w:tcW w:w="1446" w:type="dxa"/>
            <w:vAlign w:val="center"/>
          </w:tcPr>
          <w:p w14:paraId="100D570C"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中等</w:t>
            </w:r>
          </w:p>
          <w:p w14:paraId="6AD11C68"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（70-79分）</w:t>
            </w:r>
          </w:p>
        </w:tc>
        <w:tc>
          <w:tcPr>
            <w:tcW w:w="1300" w:type="dxa"/>
            <w:vAlign w:val="center"/>
          </w:tcPr>
          <w:p w14:paraId="733BB2B2"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及格</w:t>
            </w:r>
          </w:p>
          <w:p w14:paraId="54434CAD"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（60-69分）</w:t>
            </w:r>
          </w:p>
        </w:tc>
        <w:tc>
          <w:tcPr>
            <w:tcW w:w="1321" w:type="dxa"/>
            <w:vAlign w:val="center"/>
          </w:tcPr>
          <w:p w14:paraId="34E165FC"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不及格</w:t>
            </w:r>
          </w:p>
          <w:p w14:paraId="461245EB"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（&lt;60分）</w:t>
            </w:r>
          </w:p>
        </w:tc>
      </w:tr>
      <w:tr w:rsidR="00BC34FF" w14:paraId="2315214C" w14:textId="77777777">
        <w:trPr>
          <w:trHeight w:val="2972"/>
          <w:jc w:val="center"/>
        </w:trPr>
        <w:tc>
          <w:tcPr>
            <w:tcW w:w="1204" w:type="dxa"/>
            <w:vAlign w:val="center"/>
          </w:tcPr>
          <w:p w14:paraId="1BDB71F6"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课程目标3</w:t>
            </w:r>
          </w:p>
          <w:p w14:paraId="4CAFB49F" w14:textId="77777777" w:rsidR="00BC34FF" w:rsidRDefault="00000000">
            <w:pPr>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（10%）</w:t>
            </w:r>
          </w:p>
        </w:tc>
        <w:tc>
          <w:tcPr>
            <w:tcW w:w="1661" w:type="dxa"/>
          </w:tcPr>
          <w:p w14:paraId="0BB111D4"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实验态度端正；实验操作规范、实验结果正确；考核中能准确地回答全部问题；实验报告撰写规范、整洁、全面。</w:t>
            </w:r>
          </w:p>
        </w:tc>
        <w:tc>
          <w:tcPr>
            <w:tcW w:w="1445" w:type="dxa"/>
          </w:tcPr>
          <w:p w14:paraId="2305B23B"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实验态度端正；实验操作规范、实验结果正确；考核中能基本准确地回答全部问题；实验报告撰写规范整洁。</w:t>
            </w:r>
          </w:p>
        </w:tc>
        <w:tc>
          <w:tcPr>
            <w:tcW w:w="1446" w:type="dxa"/>
          </w:tcPr>
          <w:p w14:paraId="2C934E76"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实验态度端正；实验操作基本规范，实验结果正确；考核中能准确地回答主要问题；实验报告撰写基本规范。</w:t>
            </w:r>
          </w:p>
        </w:tc>
        <w:tc>
          <w:tcPr>
            <w:tcW w:w="1300" w:type="dxa"/>
          </w:tcPr>
          <w:p w14:paraId="2A35D438" w14:textId="77777777" w:rsidR="00BC34FF" w:rsidRDefault="00000000">
            <w:pPr>
              <w:spacing w:line="320" w:lineRule="exac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实验态度较端正；实验操作基本规范，实验结果基本正确；考核中能准确地回答部分问题；实验报告撰写基本规范。</w:t>
            </w:r>
          </w:p>
        </w:tc>
        <w:tc>
          <w:tcPr>
            <w:tcW w:w="1321" w:type="dxa"/>
          </w:tcPr>
          <w:p w14:paraId="6E1B2987" w14:textId="77777777" w:rsidR="00BC34FF" w:rsidRDefault="00000000">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实验态度不端正；无法独立完成实验操作，实验结果不正确；考核中不能准确地回答主要问题；实验报告书写不规范。</w:t>
            </w:r>
          </w:p>
        </w:tc>
      </w:tr>
    </w:tbl>
    <w:p w14:paraId="7CAB20D2" w14:textId="77777777" w:rsidR="00BC34FF"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期末考核及评分标准</w:t>
      </w:r>
    </w:p>
    <w:tbl>
      <w:tblPr>
        <w:tblpPr w:leftFromText="180" w:rightFromText="180" w:vertAnchor="text" w:horzAnchor="page" w:tblpX="1805" w:tblpY="325"/>
        <w:tblOverlap w:val="never"/>
        <w:tblW w:w="8296" w:type="dxa"/>
        <w:tblLayout w:type="fixed"/>
        <w:tblLook w:val="04A0" w:firstRow="1" w:lastRow="0" w:firstColumn="1" w:lastColumn="0" w:noHBand="0" w:noVBand="1"/>
      </w:tblPr>
      <w:tblGrid>
        <w:gridCol w:w="1138"/>
        <w:gridCol w:w="1108"/>
        <w:gridCol w:w="1210"/>
        <w:gridCol w:w="1210"/>
        <w:gridCol w:w="1210"/>
        <w:gridCol w:w="1210"/>
        <w:gridCol w:w="1210"/>
      </w:tblGrid>
      <w:tr w:rsidR="00BC34FF" w14:paraId="41A39363" w14:textId="77777777">
        <w:trPr>
          <w:trHeight w:val="352"/>
          <w:tblHeader/>
        </w:trPr>
        <w:tc>
          <w:tcPr>
            <w:tcW w:w="1138" w:type="dxa"/>
            <w:vMerge w:val="restart"/>
            <w:tcBorders>
              <w:top w:val="single" w:sz="4" w:space="0" w:color="000000"/>
              <w:left w:val="single" w:sz="4" w:space="0" w:color="000000"/>
              <w:bottom w:val="single" w:sz="4" w:space="0" w:color="000000"/>
              <w:right w:val="single" w:sz="4" w:space="0" w:color="000000"/>
            </w:tcBorders>
            <w:vAlign w:val="center"/>
          </w:tcPr>
          <w:p w14:paraId="4C170BAE" w14:textId="77777777" w:rsidR="00BC34FF" w:rsidRDefault="00000000">
            <w:pPr>
              <w:widowControl/>
              <w:autoSpaceDN w:val="0"/>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kern w:val="0"/>
                <w:szCs w:val="21"/>
              </w:rPr>
              <w:t>课程目标</w:t>
            </w:r>
          </w:p>
        </w:tc>
        <w:tc>
          <w:tcPr>
            <w:tcW w:w="1108" w:type="dxa"/>
            <w:vMerge w:val="restart"/>
            <w:tcBorders>
              <w:top w:val="single" w:sz="4" w:space="0" w:color="000000"/>
              <w:left w:val="nil"/>
              <w:bottom w:val="single" w:sz="4" w:space="0" w:color="000000"/>
              <w:right w:val="single" w:sz="4" w:space="0" w:color="000000"/>
            </w:tcBorders>
            <w:vAlign w:val="center"/>
          </w:tcPr>
          <w:p w14:paraId="2B27E190" w14:textId="77777777" w:rsidR="00BC34FF" w:rsidRDefault="00000000">
            <w:pPr>
              <w:widowControl/>
              <w:autoSpaceDN w:val="0"/>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考核内容</w:t>
            </w:r>
          </w:p>
        </w:tc>
        <w:tc>
          <w:tcPr>
            <w:tcW w:w="6050" w:type="dxa"/>
            <w:gridSpan w:val="5"/>
            <w:tcBorders>
              <w:top w:val="single" w:sz="4" w:space="0" w:color="000000"/>
              <w:left w:val="nil"/>
              <w:bottom w:val="single" w:sz="4" w:space="0" w:color="000000"/>
              <w:right w:val="single" w:sz="4" w:space="0" w:color="000000"/>
            </w:tcBorders>
            <w:vAlign w:val="center"/>
          </w:tcPr>
          <w:p w14:paraId="34051280" w14:textId="77777777" w:rsidR="00BC34FF" w:rsidRDefault="00000000">
            <w:pPr>
              <w:widowControl/>
              <w:autoSpaceDN w:val="0"/>
              <w:spacing w:line="36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评分标准</w:t>
            </w:r>
          </w:p>
        </w:tc>
      </w:tr>
      <w:tr w:rsidR="00BC34FF" w14:paraId="7B293E9A" w14:textId="77777777">
        <w:trPr>
          <w:trHeight w:val="273"/>
          <w:tblHeader/>
        </w:trPr>
        <w:tc>
          <w:tcPr>
            <w:tcW w:w="1138" w:type="dxa"/>
            <w:vMerge/>
            <w:tcBorders>
              <w:top w:val="single" w:sz="4" w:space="0" w:color="000000"/>
              <w:left w:val="single" w:sz="4" w:space="0" w:color="000000"/>
              <w:bottom w:val="single" w:sz="4" w:space="0" w:color="000000"/>
              <w:right w:val="single" w:sz="4" w:space="0" w:color="000000"/>
            </w:tcBorders>
            <w:vAlign w:val="center"/>
          </w:tcPr>
          <w:p w14:paraId="3B5A2378" w14:textId="77777777" w:rsidR="00BC34FF" w:rsidRDefault="00BC34FF">
            <w:pPr>
              <w:widowControl/>
              <w:jc w:val="center"/>
              <w:rPr>
                <w:rFonts w:asciiTheme="majorEastAsia" w:eastAsiaTheme="majorEastAsia" w:hAnsiTheme="majorEastAsia" w:cstheme="majorEastAsia"/>
                <w:szCs w:val="21"/>
              </w:rPr>
            </w:pPr>
          </w:p>
        </w:tc>
        <w:tc>
          <w:tcPr>
            <w:tcW w:w="1108" w:type="dxa"/>
            <w:vMerge/>
            <w:tcBorders>
              <w:top w:val="single" w:sz="4" w:space="0" w:color="000000"/>
              <w:left w:val="nil"/>
              <w:bottom w:val="single" w:sz="4" w:space="0" w:color="000000"/>
              <w:right w:val="single" w:sz="4" w:space="0" w:color="000000"/>
            </w:tcBorders>
            <w:vAlign w:val="center"/>
          </w:tcPr>
          <w:p w14:paraId="0C0F78A8" w14:textId="77777777" w:rsidR="00BC34FF" w:rsidRDefault="00BC34FF">
            <w:pPr>
              <w:widowControl/>
              <w:jc w:val="center"/>
              <w:rPr>
                <w:rFonts w:asciiTheme="majorEastAsia" w:eastAsiaTheme="majorEastAsia" w:hAnsiTheme="majorEastAsia" w:cstheme="majorEastAsia"/>
                <w:szCs w:val="21"/>
              </w:rPr>
            </w:pPr>
          </w:p>
        </w:tc>
        <w:tc>
          <w:tcPr>
            <w:tcW w:w="1210" w:type="dxa"/>
            <w:tcBorders>
              <w:top w:val="single" w:sz="4" w:space="0" w:color="000000"/>
              <w:left w:val="nil"/>
              <w:bottom w:val="single" w:sz="4" w:space="0" w:color="000000"/>
              <w:right w:val="single" w:sz="4" w:space="0" w:color="000000"/>
            </w:tcBorders>
            <w:vAlign w:val="center"/>
          </w:tcPr>
          <w:p w14:paraId="48947223"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90-100分</w:t>
            </w:r>
          </w:p>
        </w:tc>
        <w:tc>
          <w:tcPr>
            <w:tcW w:w="1210" w:type="dxa"/>
            <w:tcBorders>
              <w:top w:val="single" w:sz="4" w:space="0" w:color="000000"/>
              <w:left w:val="nil"/>
              <w:bottom w:val="single" w:sz="4" w:space="0" w:color="000000"/>
              <w:right w:val="single" w:sz="4" w:space="0" w:color="000000"/>
            </w:tcBorders>
            <w:vAlign w:val="center"/>
          </w:tcPr>
          <w:p w14:paraId="01EB8FE5"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80-89分</w:t>
            </w:r>
          </w:p>
        </w:tc>
        <w:tc>
          <w:tcPr>
            <w:tcW w:w="1210" w:type="dxa"/>
            <w:tcBorders>
              <w:top w:val="single" w:sz="4" w:space="0" w:color="000000"/>
              <w:left w:val="nil"/>
              <w:bottom w:val="single" w:sz="4" w:space="0" w:color="000000"/>
              <w:right w:val="single" w:sz="4" w:space="0" w:color="000000"/>
            </w:tcBorders>
            <w:vAlign w:val="center"/>
          </w:tcPr>
          <w:p w14:paraId="44FBFC3D"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70-79分</w:t>
            </w:r>
          </w:p>
        </w:tc>
        <w:tc>
          <w:tcPr>
            <w:tcW w:w="1210" w:type="dxa"/>
            <w:tcBorders>
              <w:top w:val="single" w:sz="4" w:space="0" w:color="000000"/>
              <w:left w:val="nil"/>
              <w:bottom w:val="single" w:sz="4" w:space="0" w:color="000000"/>
              <w:right w:val="single" w:sz="4" w:space="0" w:color="000000"/>
            </w:tcBorders>
            <w:vAlign w:val="center"/>
          </w:tcPr>
          <w:p w14:paraId="120884E9" w14:textId="77777777" w:rsidR="00BC34FF" w:rsidRDefault="0000000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60-69分</w:t>
            </w:r>
          </w:p>
        </w:tc>
        <w:tc>
          <w:tcPr>
            <w:tcW w:w="1210" w:type="dxa"/>
            <w:tcBorders>
              <w:top w:val="single" w:sz="4" w:space="0" w:color="000000"/>
              <w:left w:val="nil"/>
              <w:bottom w:val="single" w:sz="4" w:space="0" w:color="000000"/>
              <w:right w:val="single" w:sz="4" w:space="0" w:color="000000"/>
            </w:tcBorders>
            <w:vAlign w:val="center"/>
          </w:tcPr>
          <w:p w14:paraId="6BDF9377" w14:textId="77777777" w:rsidR="00BC34FF" w:rsidRDefault="00000000">
            <w:pPr>
              <w:widowControl/>
              <w:autoSpaceDN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&lt;60分</w:t>
            </w:r>
          </w:p>
        </w:tc>
      </w:tr>
      <w:tr w:rsidR="00BC34FF" w14:paraId="2AAE379D" w14:textId="77777777">
        <w:trPr>
          <w:trHeight w:val="1519"/>
        </w:trPr>
        <w:tc>
          <w:tcPr>
            <w:tcW w:w="1138" w:type="dxa"/>
            <w:tcBorders>
              <w:top w:val="single" w:sz="4" w:space="0" w:color="000000"/>
              <w:left w:val="single" w:sz="4" w:space="0" w:color="000000"/>
              <w:bottom w:val="single" w:sz="4" w:space="0" w:color="000000"/>
              <w:right w:val="single" w:sz="4" w:space="0" w:color="000000"/>
            </w:tcBorders>
            <w:vAlign w:val="center"/>
          </w:tcPr>
          <w:p w14:paraId="78539C3E"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课程目标1</w:t>
            </w:r>
          </w:p>
          <w:p w14:paraId="3A9DF1EE"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（24%）</w:t>
            </w:r>
          </w:p>
        </w:tc>
        <w:tc>
          <w:tcPr>
            <w:tcW w:w="1108" w:type="dxa"/>
            <w:tcBorders>
              <w:top w:val="single" w:sz="4" w:space="0" w:color="000000"/>
              <w:left w:val="nil"/>
              <w:bottom w:val="single" w:sz="4" w:space="0" w:color="000000"/>
              <w:right w:val="single" w:sz="4" w:space="0" w:color="000000"/>
            </w:tcBorders>
            <w:vAlign w:val="center"/>
          </w:tcPr>
          <w:p w14:paraId="58571798" w14:textId="77777777" w:rsidR="00BC34FF" w:rsidRDefault="00000000">
            <w:pPr>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学生对电子技术的基本概念、</w:t>
            </w:r>
            <w:r>
              <w:rPr>
                <w:rFonts w:asciiTheme="majorEastAsia" w:eastAsiaTheme="majorEastAsia" w:hAnsiTheme="majorEastAsia" w:cstheme="majorEastAsia" w:hint="eastAsia"/>
                <w:color w:val="000000"/>
                <w:kern w:val="0"/>
                <w:sz w:val="18"/>
                <w:szCs w:val="18"/>
              </w:rPr>
              <w:t>基本原理的</w:t>
            </w:r>
            <w:r>
              <w:rPr>
                <w:rFonts w:asciiTheme="majorEastAsia" w:eastAsiaTheme="majorEastAsia" w:hAnsiTheme="majorEastAsia" w:cstheme="majorEastAsia" w:hint="eastAsia"/>
                <w:sz w:val="18"/>
                <w:szCs w:val="18"/>
              </w:rPr>
              <w:t>理解和应用情况</w:t>
            </w:r>
            <w:r>
              <w:rPr>
                <w:rFonts w:asciiTheme="majorEastAsia" w:eastAsiaTheme="majorEastAsia" w:hAnsiTheme="majorEastAsia" w:cstheme="majorEastAsia" w:hint="eastAsia"/>
                <w:color w:val="000000"/>
                <w:kern w:val="0"/>
                <w:sz w:val="18"/>
                <w:szCs w:val="18"/>
              </w:rPr>
              <w:t>。</w:t>
            </w:r>
          </w:p>
        </w:tc>
        <w:tc>
          <w:tcPr>
            <w:tcW w:w="1210" w:type="dxa"/>
            <w:tcBorders>
              <w:top w:val="single" w:sz="4" w:space="0" w:color="000000"/>
              <w:left w:val="nil"/>
              <w:bottom w:val="single" w:sz="4" w:space="0" w:color="000000"/>
              <w:right w:val="single" w:sz="4" w:space="0" w:color="000000"/>
            </w:tcBorders>
          </w:tcPr>
          <w:p w14:paraId="2030FDC9" w14:textId="77777777" w:rsidR="00BC34FF" w:rsidRDefault="00000000">
            <w:pPr>
              <w:adjustRightInd w:val="0"/>
              <w:snapToGrid w:val="0"/>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对电路的基本概念、</w:t>
            </w:r>
            <w:r>
              <w:rPr>
                <w:rFonts w:asciiTheme="majorEastAsia" w:eastAsiaTheme="majorEastAsia" w:hAnsiTheme="majorEastAsia" w:cstheme="majorEastAsia" w:hint="eastAsia"/>
                <w:color w:val="000000"/>
                <w:kern w:val="0"/>
                <w:sz w:val="18"/>
                <w:szCs w:val="18"/>
              </w:rPr>
              <w:t>基本原理</w:t>
            </w:r>
            <w:r>
              <w:rPr>
                <w:rFonts w:asciiTheme="majorEastAsia" w:eastAsiaTheme="majorEastAsia" w:hAnsiTheme="majorEastAsia" w:cstheme="majorEastAsia" w:hint="eastAsia"/>
                <w:sz w:val="18"/>
                <w:szCs w:val="18"/>
              </w:rPr>
              <w:t>能正确理解和</w:t>
            </w:r>
            <w:r>
              <w:rPr>
                <w:rFonts w:asciiTheme="majorEastAsia" w:eastAsiaTheme="majorEastAsia" w:hAnsiTheme="majorEastAsia" w:cstheme="majorEastAsia" w:hint="eastAsia"/>
                <w:color w:val="000000"/>
                <w:kern w:val="0"/>
                <w:sz w:val="18"/>
                <w:szCs w:val="18"/>
              </w:rPr>
              <w:t>熟练</w:t>
            </w:r>
            <w:r>
              <w:rPr>
                <w:rFonts w:asciiTheme="majorEastAsia" w:eastAsiaTheme="majorEastAsia" w:hAnsiTheme="majorEastAsia" w:cstheme="majorEastAsia" w:hint="eastAsia"/>
                <w:sz w:val="18"/>
                <w:szCs w:val="18"/>
              </w:rPr>
              <w:t>应用</w:t>
            </w:r>
            <w:r>
              <w:rPr>
                <w:rFonts w:asciiTheme="majorEastAsia" w:eastAsiaTheme="majorEastAsia" w:hAnsiTheme="majorEastAsia" w:cstheme="majorEastAsia" w:hint="eastAsia"/>
                <w:color w:val="000000"/>
                <w:kern w:val="0"/>
                <w:sz w:val="18"/>
                <w:szCs w:val="18"/>
              </w:rPr>
              <w:t>。</w:t>
            </w:r>
          </w:p>
        </w:tc>
        <w:tc>
          <w:tcPr>
            <w:tcW w:w="1210" w:type="dxa"/>
            <w:tcBorders>
              <w:top w:val="single" w:sz="4" w:space="0" w:color="000000"/>
              <w:left w:val="nil"/>
              <w:bottom w:val="single" w:sz="4" w:space="0" w:color="000000"/>
              <w:right w:val="single" w:sz="4" w:space="0" w:color="000000"/>
            </w:tcBorders>
          </w:tcPr>
          <w:p w14:paraId="1284BA26" w14:textId="77777777" w:rsidR="00BC34FF" w:rsidRDefault="00000000">
            <w:pPr>
              <w:adjustRightInd w:val="0"/>
              <w:snapToGrid w:val="0"/>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对电路的基本概念、</w:t>
            </w:r>
            <w:r>
              <w:rPr>
                <w:rFonts w:asciiTheme="majorEastAsia" w:eastAsiaTheme="majorEastAsia" w:hAnsiTheme="majorEastAsia" w:cstheme="majorEastAsia" w:hint="eastAsia"/>
                <w:color w:val="000000"/>
                <w:kern w:val="0"/>
                <w:sz w:val="18"/>
                <w:szCs w:val="18"/>
              </w:rPr>
              <w:t>基本原理</w:t>
            </w:r>
            <w:r>
              <w:rPr>
                <w:rFonts w:asciiTheme="majorEastAsia" w:eastAsiaTheme="majorEastAsia" w:hAnsiTheme="majorEastAsia" w:cstheme="majorEastAsia" w:hint="eastAsia"/>
                <w:sz w:val="18"/>
                <w:szCs w:val="18"/>
              </w:rPr>
              <w:t>能较为正确的理解和熟练应用</w:t>
            </w:r>
            <w:r>
              <w:rPr>
                <w:rFonts w:asciiTheme="majorEastAsia" w:eastAsiaTheme="majorEastAsia" w:hAnsiTheme="majorEastAsia" w:cstheme="majorEastAsia" w:hint="eastAsia"/>
                <w:color w:val="000000"/>
                <w:kern w:val="0"/>
                <w:sz w:val="18"/>
                <w:szCs w:val="18"/>
              </w:rPr>
              <w:t>。</w:t>
            </w:r>
          </w:p>
        </w:tc>
        <w:tc>
          <w:tcPr>
            <w:tcW w:w="1210" w:type="dxa"/>
            <w:tcBorders>
              <w:top w:val="single" w:sz="4" w:space="0" w:color="000000"/>
              <w:left w:val="nil"/>
              <w:bottom w:val="single" w:sz="4" w:space="0" w:color="000000"/>
              <w:right w:val="single" w:sz="4" w:space="0" w:color="000000"/>
            </w:tcBorders>
          </w:tcPr>
          <w:p w14:paraId="08E60B24" w14:textId="77777777" w:rsidR="00BC34FF" w:rsidRDefault="00000000">
            <w:pPr>
              <w:adjustRightInd w:val="0"/>
              <w:snapToGrid w:val="0"/>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对电路的基本概念、</w:t>
            </w:r>
            <w:r>
              <w:rPr>
                <w:rFonts w:asciiTheme="majorEastAsia" w:eastAsiaTheme="majorEastAsia" w:hAnsiTheme="majorEastAsia" w:cstheme="majorEastAsia" w:hint="eastAsia"/>
                <w:color w:val="000000"/>
                <w:kern w:val="0"/>
                <w:sz w:val="18"/>
                <w:szCs w:val="18"/>
              </w:rPr>
              <w:t>基本原理基本</w:t>
            </w:r>
            <w:r>
              <w:rPr>
                <w:rFonts w:asciiTheme="majorEastAsia" w:eastAsiaTheme="majorEastAsia" w:hAnsiTheme="majorEastAsia" w:cstheme="majorEastAsia" w:hint="eastAsia"/>
                <w:sz w:val="18"/>
                <w:szCs w:val="18"/>
              </w:rPr>
              <w:t>能正确的理解和应用</w:t>
            </w:r>
            <w:r>
              <w:rPr>
                <w:rFonts w:asciiTheme="majorEastAsia" w:eastAsiaTheme="majorEastAsia" w:hAnsiTheme="majorEastAsia" w:cstheme="majorEastAsia" w:hint="eastAsia"/>
                <w:color w:val="000000"/>
                <w:kern w:val="0"/>
                <w:sz w:val="18"/>
                <w:szCs w:val="18"/>
              </w:rPr>
              <w:t>。</w:t>
            </w:r>
          </w:p>
        </w:tc>
        <w:tc>
          <w:tcPr>
            <w:tcW w:w="1210" w:type="dxa"/>
            <w:tcBorders>
              <w:top w:val="single" w:sz="4" w:space="0" w:color="000000"/>
              <w:left w:val="nil"/>
              <w:bottom w:val="single" w:sz="4" w:space="0" w:color="000000"/>
              <w:right w:val="single" w:sz="4" w:space="0" w:color="000000"/>
            </w:tcBorders>
            <w:vAlign w:val="center"/>
          </w:tcPr>
          <w:p w14:paraId="7C46148E" w14:textId="77777777" w:rsidR="00BC34FF" w:rsidRDefault="00000000">
            <w:pPr>
              <w:adjustRightInd w:val="0"/>
              <w:snapToGrid w:val="0"/>
              <w:spacing w:line="276" w:lineRule="auto"/>
              <w:rPr>
                <w:rFonts w:asciiTheme="majorEastAsia" w:eastAsiaTheme="majorEastAsia" w:hAnsiTheme="majorEastAsia" w:cstheme="majorEastAsia"/>
                <w:color w:val="000000"/>
                <w:kern w:val="0"/>
                <w:sz w:val="18"/>
                <w:szCs w:val="18"/>
              </w:rPr>
            </w:pPr>
            <w:r>
              <w:rPr>
                <w:rFonts w:asciiTheme="majorEastAsia" w:eastAsiaTheme="majorEastAsia" w:hAnsiTheme="majorEastAsia" w:cstheme="majorEastAsia" w:hint="eastAsia"/>
                <w:sz w:val="18"/>
                <w:szCs w:val="18"/>
              </w:rPr>
              <w:t>对电路的基本概念、</w:t>
            </w:r>
            <w:r>
              <w:rPr>
                <w:rFonts w:asciiTheme="majorEastAsia" w:eastAsiaTheme="majorEastAsia" w:hAnsiTheme="majorEastAsia" w:cstheme="majorEastAsia" w:hint="eastAsia"/>
                <w:color w:val="000000"/>
                <w:kern w:val="0"/>
                <w:sz w:val="18"/>
                <w:szCs w:val="18"/>
              </w:rPr>
              <w:t>基本原理基本不</w:t>
            </w:r>
            <w:r>
              <w:rPr>
                <w:rFonts w:asciiTheme="majorEastAsia" w:eastAsiaTheme="majorEastAsia" w:hAnsiTheme="majorEastAsia" w:cstheme="majorEastAsia" w:hint="eastAsia"/>
                <w:sz w:val="18"/>
                <w:szCs w:val="18"/>
              </w:rPr>
              <w:t>能正确的理解和应用</w:t>
            </w:r>
            <w:r>
              <w:rPr>
                <w:rFonts w:asciiTheme="majorEastAsia" w:eastAsiaTheme="majorEastAsia" w:hAnsiTheme="majorEastAsia" w:cstheme="majorEastAsia" w:hint="eastAsia"/>
                <w:color w:val="000000"/>
                <w:kern w:val="0"/>
                <w:sz w:val="18"/>
                <w:szCs w:val="18"/>
              </w:rPr>
              <w:t>。</w:t>
            </w:r>
          </w:p>
          <w:p w14:paraId="278F796F" w14:textId="77777777" w:rsidR="00BC34FF" w:rsidRDefault="00BC34FF">
            <w:pPr>
              <w:adjustRightInd w:val="0"/>
              <w:snapToGrid w:val="0"/>
              <w:spacing w:line="276" w:lineRule="auto"/>
              <w:rPr>
                <w:rFonts w:asciiTheme="majorEastAsia" w:eastAsiaTheme="majorEastAsia" w:hAnsiTheme="majorEastAsia" w:cstheme="majorEastAsia"/>
                <w:color w:val="000000"/>
                <w:kern w:val="0"/>
                <w:sz w:val="18"/>
                <w:szCs w:val="18"/>
              </w:rPr>
            </w:pPr>
          </w:p>
          <w:p w14:paraId="463255E4" w14:textId="77777777" w:rsidR="00BC34FF" w:rsidRDefault="00BC34FF">
            <w:pPr>
              <w:adjustRightInd w:val="0"/>
              <w:snapToGrid w:val="0"/>
              <w:spacing w:line="276" w:lineRule="auto"/>
              <w:rPr>
                <w:rFonts w:asciiTheme="majorEastAsia" w:eastAsiaTheme="majorEastAsia" w:hAnsiTheme="majorEastAsia" w:cstheme="majorEastAsia"/>
                <w:color w:val="000000"/>
                <w:kern w:val="0"/>
                <w:sz w:val="18"/>
                <w:szCs w:val="18"/>
              </w:rPr>
            </w:pPr>
          </w:p>
          <w:p w14:paraId="1415D902" w14:textId="77777777" w:rsidR="00BC34FF" w:rsidRDefault="00BC34FF">
            <w:pPr>
              <w:adjustRightInd w:val="0"/>
              <w:snapToGrid w:val="0"/>
              <w:spacing w:line="276" w:lineRule="auto"/>
              <w:rPr>
                <w:rFonts w:asciiTheme="majorEastAsia" w:eastAsiaTheme="majorEastAsia" w:hAnsiTheme="majorEastAsia" w:cstheme="majorEastAsia"/>
                <w:color w:val="000000"/>
                <w:sz w:val="18"/>
                <w:szCs w:val="18"/>
              </w:rPr>
            </w:pPr>
          </w:p>
        </w:tc>
        <w:tc>
          <w:tcPr>
            <w:tcW w:w="1210" w:type="dxa"/>
            <w:tcBorders>
              <w:top w:val="single" w:sz="4" w:space="0" w:color="000000"/>
              <w:left w:val="nil"/>
              <w:bottom w:val="single" w:sz="4" w:space="0" w:color="000000"/>
              <w:right w:val="single" w:sz="4" w:space="0" w:color="000000"/>
            </w:tcBorders>
          </w:tcPr>
          <w:p w14:paraId="2532D8A7" w14:textId="77777777" w:rsidR="00BC34FF" w:rsidRDefault="00000000">
            <w:pPr>
              <w:adjustRightInd w:val="0"/>
              <w:snapToGrid w:val="0"/>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对电路的基本概念、</w:t>
            </w:r>
            <w:r>
              <w:rPr>
                <w:rFonts w:asciiTheme="majorEastAsia" w:eastAsiaTheme="majorEastAsia" w:hAnsiTheme="majorEastAsia" w:cstheme="majorEastAsia" w:hint="eastAsia"/>
                <w:color w:val="000000"/>
                <w:kern w:val="0"/>
                <w:sz w:val="18"/>
                <w:szCs w:val="18"/>
              </w:rPr>
              <w:t>基本原理不</w:t>
            </w:r>
            <w:r>
              <w:rPr>
                <w:rFonts w:asciiTheme="majorEastAsia" w:eastAsiaTheme="majorEastAsia" w:hAnsiTheme="majorEastAsia" w:cstheme="majorEastAsia" w:hint="eastAsia"/>
                <w:sz w:val="18"/>
                <w:szCs w:val="18"/>
              </w:rPr>
              <w:t>能正确的理解和应用</w:t>
            </w:r>
            <w:r>
              <w:rPr>
                <w:rFonts w:asciiTheme="majorEastAsia" w:eastAsiaTheme="majorEastAsia" w:hAnsiTheme="majorEastAsia" w:cstheme="majorEastAsia" w:hint="eastAsia"/>
                <w:color w:val="000000"/>
                <w:kern w:val="0"/>
                <w:sz w:val="18"/>
                <w:szCs w:val="18"/>
              </w:rPr>
              <w:t>。</w:t>
            </w:r>
          </w:p>
        </w:tc>
      </w:tr>
      <w:tr w:rsidR="00BC34FF" w14:paraId="232097C2" w14:textId="77777777">
        <w:trPr>
          <w:trHeight w:val="709"/>
        </w:trPr>
        <w:tc>
          <w:tcPr>
            <w:tcW w:w="1138" w:type="dxa"/>
            <w:tcBorders>
              <w:top w:val="single" w:sz="4" w:space="0" w:color="000000"/>
              <w:left w:val="single" w:sz="4" w:space="0" w:color="000000"/>
              <w:bottom w:val="single" w:sz="4" w:space="0" w:color="000000"/>
              <w:right w:val="single" w:sz="4" w:space="0" w:color="000000"/>
            </w:tcBorders>
            <w:vAlign w:val="center"/>
          </w:tcPr>
          <w:p w14:paraId="78985DAB"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课程目标2</w:t>
            </w:r>
          </w:p>
          <w:p w14:paraId="084E6EF2" w14:textId="77777777" w:rsidR="00BC34FF" w:rsidRDefault="00000000">
            <w:pPr>
              <w:jc w:val="center"/>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（36%）</w:t>
            </w:r>
          </w:p>
        </w:tc>
        <w:tc>
          <w:tcPr>
            <w:tcW w:w="1108" w:type="dxa"/>
            <w:tcBorders>
              <w:top w:val="single" w:sz="4" w:space="0" w:color="000000"/>
              <w:left w:val="nil"/>
              <w:bottom w:val="single" w:sz="4" w:space="0" w:color="000000"/>
              <w:right w:val="single" w:sz="4" w:space="0" w:color="000000"/>
            </w:tcBorders>
          </w:tcPr>
          <w:p w14:paraId="4402FD46" w14:textId="77777777" w:rsidR="00BC34FF" w:rsidRDefault="00000000">
            <w:pPr>
              <w:spacing w:line="276" w:lineRule="auto"/>
              <w:jc w:val="left"/>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学生对模拟电路和数字电路的计算和分析方法的理解和掌握情况。</w:t>
            </w:r>
          </w:p>
        </w:tc>
        <w:tc>
          <w:tcPr>
            <w:tcW w:w="1210" w:type="dxa"/>
            <w:tcBorders>
              <w:top w:val="single" w:sz="4" w:space="0" w:color="000000"/>
              <w:left w:val="nil"/>
              <w:bottom w:val="single" w:sz="4" w:space="0" w:color="000000"/>
              <w:right w:val="single" w:sz="4" w:space="0" w:color="000000"/>
            </w:tcBorders>
          </w:tcPr>
          <w:p w14:paraId="41BB4B95" w14:textId="77777777" w:rsidR="00BC34FF" w:rsidRDefault="00000000">
            <w:pPr>
              <w:spacing w:line="276" w:lineRule="auto"/>
              <w:jc w:val="left"/>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能熟练应用电路的计算和分析方法求解电路。</w:t>
            </w:r>
          </w:p>
        </w:tc>
        <w:tc>
          <w:tcPr>
            <w:tcW w:w="1210" w:type="dxa"/>
            <w:tcBorders>
              <w:top w:val="single" w:sz="4" w:space="0" w:color="000000"/>
              <w:left w:val="nil"/>
              <w:bottom w:val="single" w:sz="4" w:space="0" w:color="000000"/>
              <w:right w:val="single" w:sz="4" w:space="0" w:color="000000"/>
            </w:tcBorders>
          </w:tcPr>
          <w:p w14:paraId="494F7536" w14:textId="77777777" w:rsidR="00BC34FF" w:rsidRDefault="00000000">
            <w:pPr>
              <w:spacing w:line="276" w:lineRule="auto"/>
              <w:jc w:val="left"/>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sz w:val="18"/>
                <w:szCs w:val="18"/>
              </w:rPr>
              <w:t>能较为熟练的应用电路的计算和分析方法求解电路。</w:t>
            </w:r>
          </w:p>
        </w:tc>
        <w:tc>
          <w:tcPr>
            <w:tcW w:w="1210" w:type="dxa"/>
            <w:tcBorders>
              <w:top w:val="single" w:sz="4" w:space="0" w:color="000000"/>
              <w:left w:val="nil"/>
              <w:bottom w:val="single" w:sz="4" w:space="0" w:color="000000"/>
              <w:right w:val="single" w:sz="4" w:space="0" w:color="000000"/>
            </w:tcBorders>
          </w:tcPr>
          <w:p w14:paraId="0850698B" w14:textId="77777777" w:rsidR="00BC34FF" w:rsidRDefault="00000000">
            <w:pPr>
              <w:spacing w:line="276" w:lineRule="auto"/>
              <w:jc w:val="left"/>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基本能熟练应用电路的计算和分析方法求解电路。</w:t>
            </w:r>
          </w:p>
        </w:tc>
        <w:tc>
          <w:tcPr>
            <w:tcW w:w="1210" w:type="dxa"/>
            <w:tcBorders>
              <w:top w:val="single" w:sz="4" w:space="0" w:color="000000"/>
              <w:left w:val="nil"/>
              <w:bottom w:val="single" w:sz="4" w:space="0" w:color="000000"/>
              <w:right w:val="single" w:sz="4" w:space="0" w:color="000000"/>
            </w:tcBorders>
          </w:tcPr>
          <w:p w14:paraId="0FEDB392" w14:textId="77777777" w:rsidR="00BC34FF" w:rsidRDefault="00000000">
            <w:pPr>
              <w:spacing w:line="276" w:lineRule="auto"/>
              <w:jc w:val="left"/>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基本不能熟练应用电路的计算和分析方法求解电路。</w:t>
            </w:r>
          </w:p>
        </w:tc>
        <w:tc>
          <w:tcPr>
            <w:tcW w:w="1210" w:type="dxa"/>
            <w:tcBorders>
              <w:top w:val="single" w:sz="4" w:space="0" w:color="000000"/>
              <w:left w:val="nil"/>
              <w:bottom w:val="single" w:sz="4" w:space="0" w:color="000000"/>
              <w:right w:val="single" w:sz="4" w:space="0" w:color="000000"/>
            </w:tcBorders>
          </w:tcPr>
          <w:p w14:paraId="2D0E92C0" w14:textId="77777777" w:rsidR="00BC34FF" w:rsidRDefault="00000000">
            <w:pPr>
              <w:adjustRightInd w:val="0"/>
              <w:snapToGrid w:val="0"/>
              <w:spacing w:line="276" w:lineRule="auto"/>
              <w:rPr>
                <w:rFonts w:asciiTheme="majorEastAsia" w:eastAsiaTheme="majorEastAsia" w:hAnsiTheme="majorEastAsia" w:cstheme="majorEastAsia"/>
                <w:color w:val="000000"/>
                <w:sz w:val="18"/>
                <w:szCs w:val="18"/>
              </w:rPr>
            </w:pPr>
            <w:r>
              <w:rPr>
                <w:rFonts w:asciiTheme="majorEastAsia" w:eastAsiaTheme="majorEastAsia" w:hAnsiTheme="majorEastAsia" w:cstheme="majorEastAsia" w:hint="eastAsia"/>
                <w:color w:val="000000"/>
                <w:sz w:val="18"/>
                <w:szCs w:val="18"/>
              </w:rPr>
              <w:t>不能应用电路的计算和分析方法求解电路。</w:t>
            </w:r>
          </w:p>
        </w:tc>
      </w:tr>
    </w:tbl>
    <w:p w14:paraId="346AB64F" w14:textId="77777777" w:rsidR="00BC34FF" w:rsidRDefault="00BC34FF">
      <w:pPr>
        <w:spacing w:line="320" w:lineRule="exact"/>
        <w:rPr>
          <w:rFonts w:eastAsiaTheme="minorEastAsia" w:hAnsiTheme="minorEastAsia"/>
        </w:rPr>
      </w:pPr>
    </w:p>
    <w:p w14:paraId="7CE0BD74" w14:textId="77777777" w:rsidR="00BC34FF" w:rsidRDefault="00BC34FF">
      <w:pPr>
        <w:spacing w:line="320" w:lineRule="exact"/>
        <w:rPr>
          <w:rFonts w:eastAsiaTheme="minorEastAsia" w:hAnsiTheme="minorEastAsia"/>
        </w:rPr>
      </w:pPr>
    </w:p>
    <w:p w14:paraId="54D0F34A"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6F124A4D"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szCs w:val="21"/>
        </w:rPr>
        <w:t>考核结果</w:t>
      </w:r>
      <w:r>
        <w:rPr>
          <w:rFonts w:ascii="宋体" w:hAnsi="宋体" w:hint="eastAsia"/>
          <w:bCs/>
          <w:color w:val="000000" w:themeColor="text1"/>
          <w:szCs w:val="21"/>
        </w:rPr>
        <w:t>采取双向反馈的方式。</w:t>
      </w:r>
    </w:p>
    <w:p w14:paraId="2BB965CF"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bCs/>
          <w:color w:val="000000" w:themeColor="text1"/>
          <w:szCs w:val="21"/>
        </w:rPr>
        <w:t>学生可以通过作业、章节测试、课堂互动等形式向老师进行实时教学反馈；也可以通过网络平台、授课平台向老师反馈学习中遇到的问题；还可以通过教务处的得网上评教向老师反馈教学中存在的问题</w:t>
      </w:r>
    </w:p>
    <w:p w14:paraId="0283772B" w14:textId="77777777" w:rsidR="00BC34FF" w:rsidRDefault="00000000">
      <w:pPr>
        <w:snapToGrid w:val="0"/>
        <w:spacing w:line="360" w:lineRule="auto"/>
        <w:ind w:firstLineChars="200" w:firstLine="420"/>
        <w:rPr>
          <w:rFonts w:ascii="宋体" w:hAnsi="宋体"/>
          <w:bCs/>
          <w:color w:val="000000" w:themeColor="text1"/>
          <w:szCs w:val="21"/>
        </w:rPr>
      </w:pPr>
      <w:r>
        <w:rPr>
          <w:rFonts w:ascii="宋体" w:hAnsi="宋体" w:hint="eastAsia"/>
          <w:bCs/>
          <w:color w:val="000000" w:themeColor="text1"/>
          <w:szCs w:val="21"/>
        </w:rPr>
        <w:t>教师将教学中过程性考核评价的结果通过网络平台、授课平台及时反馈给学生，</w:t>
      </w:r>
      <w:r>
        <w:rPr>
          <w:rFonts w:hAnsi="宋体" w:hint="eastAsia"/>
          <w:szCs w:val="21"/>
        </w:rPr>
        <w:t>以起到督促、警示和示范的作用，</w:t>
      </w:r>
      <w:r>
        <w:rPr>
          <w:rFonts w:ascii="宋体" w:hAnsi="宋体" w:hint="eastAsia"/>
          <w:bCs/>
          <w:color w:val="000000" w:themeColor="text1"/>
          <w:szCs w:val="21"/>
        </w:rPr>
        <w:t>学生也可以根据教师反馈结果适时调整学习方法和学习时间；同时老师也可</w:t>
      </w:r>
      <w:r>
        <w:rPr>
          <w:rFonts w:ascii="宋体" w:hAnsi="宋体" w:hint="eastAsia"/>
          <w:bCs/>
          <w:color w:val="000000" w:themeColor="text1"/>
          <w:szCs w:val="21"/>
        </w:rPr>
        <w:lastRenderedPageBreak/>
        <w:t>以设计教学反馈表给学生，以便调整授课进度和授课方法，切实提高教学质量。</w:t>
      </w:r>
      <w:r>
        <w:rPr>
          <w:rFonts w:hAnsi="宋体" w:hint="eastAsia"/>
        </w:rPr>
        <w:t>按照《</w:t>
      </w:r>
      <w:r>
        <w:rPr>
          <w:rFonts w:hint="eastAsia"/>
          <w:szCs w:val="21"/>
        </w:rPr>
        <w:t>河南农业大学考试管理规定</w:t>
      </w:r>
      <w:r>
        <w:rPr>
          <w:rFonts w:hAnsi="宋体" w:hint="eastAsia"/>
        </w:rPr>
        <w:t>》，在期末考试后的一周内，将卷面成绩、平时成绩发布在</w:t>
      </w:r>
      <w:r>
        <w:rPr>
          <w:rFonts w:hint="eastAsia"/>
        </w:rPr>
        <w:t>教务管理系统内，学生登录即可查看。</w:t>
      </w:r>
    </w:p>
    <w:p w14:paraId="087F4C3F" w14:textId="77777777" w:rsidR="00BC34FF" w:rsidRDefault="00000000">
      <w:pPr>
        <w:widowControl/>
        <w:jc w:val="left"/>
        <w:rPr>
          <w:rFonts w:hAnsi="宋体"/>
          <w:color w:val="0000FF"/>
          <w:szCs w:val="21"/>
        </w:rPr>
      </w:pPr>
      <w:r>
        <w:rPr>
          <w:rFonts w:hAnsi="宋体"/>
          <w:color w:val="0000FF"/>
          <w:szCs w:val="21"/>
        </w:rPr>
        <w:br w:type="page"/>
      </w:r>
    </w:p>
    <w:p w14:paraId="169CB308" w14:textId="77777777" w:rsidR="00BC34FF" w:rsidRDefault="00BC34FF">
      <w:pPr>
        <w:jc w:val="center"/>
        <w:rPr>
          <w:rFonts w:eastAsia="黑体"/>
          <w:b/>
          <w:bCs/>
          <w:sz w:val="52"/>
          <w:szCs w:val="52"/>
        </w:rPr>
      </w:pPr>
    </w:p>
    <w:p w14:paraId="148CEF79" w14:textId="77777777" w:rsidR="00BC34FF" w:rsidRDefault="00BC34FF">
      <w:pPr>
        <w:jc w:val="center"/>
        <w:rPr>
          <w:rFonts w:eastAsia="黑体"/>
          <w:b/>
          <w:bCs/>
          <w:sz w:val="52"/>
          <w:szCs w:val="52"/>
        </w:rPr>
      </w:pPr>
    </w:p>
    <w:p w14:paraId="7DCBBAAD" w14:textId="77777777" w:rsidR="00BC34FF" w:rsidRDefault="00BC34FF">
      <w:pPr>
        <w:jc w:val="center"/>
        <w:rPr>
          <w:rFonts w:eastAsia="黑体"/>
          <w:b/>
          <w:bCs/>
          <w:sz w:val="52"/>
          <w:szCs w:val="52"/>
        </w:rPr>
      </w:pPr>
    </w:p>
    <w:p w14:paraId="0BC56C82" w14:textId="77777777" w:rsidR="00BC34FF" w:rsidRDefault="00BC34FF">
      <w:pPr>
        <w:jc w:val="center"/>
        <w:rPr>
          <w:rFonts w:eastAsia="黑体"/>
          <w:b/>
          <w:bCs/>
          <w:sz w:val="52"/>
          <w:szCs w:val="52"/>
        </w:rPr>
      </w:pPr>
    </w:p>
    <w:p w14:paraId="2FE07771" w14:textId="77777777" w:rsidR="00BC34FF" w:rsidRDefault="00BC34FF">
      <w:pPr>
        <w:jc w:val="center"/>
        <w:rPr>
          <w:rFonts w:eastAsia="黑体"/>
          <w:b/>
          <w:bCs/>
          <w:sz w:val="52"/>
          <w:szCs w:val="52"/>
        </w:rPr>
      </w:pPr>
    </w:p>
    <w:p w14:paraId="5152F714" w14:textId="77777777" w:rsidR="00BC34FF" w:rsidRDefault="00BC34FF">
      <w:pPr>
        <w:jc w:val="center"/>
        <w:rPr>
          <w:rFonts w:eastAsia="黑体"/>
          <w:b/>
          <w:bCs/>
          <w:sz w:val="52"/>
          <w:szCs w:val="52"/>
        </w:rPr>
      </w:pPr>
    </w:p>
    <w:p w14:paraId="76DD899D" w14:textId="77777777" w:rsidR="00BC34FF" w:rsidRDefault="00BC34FF">
      <w:pPr>
        <w:jc w:val="center"/>
        <w:rPr>
          <w:rFonts w:eastAsia="黑体"/>
          <w:b/>
          <w:bCs/>
          <w:sz w:val="52"/>
          <w:szCs w:val="52"/>
        </w:rPr>
      </w:pPr>
    </w:p>
    <w:p w14:paraId="2BF53396" w14:textId="77777777" w:rsidR="00BC34FF" w:rsidRDefault="00BC34FF">
      <w:pPr>
        <w:jc w:val="center"/>
        <w:rPr>
          <w:rFonts w:eastAsia="黑体"/>
          <w:b/>
          <w:bCs/>
          <w:sz w:val="52"/>
          <w:szCs w:val="52"/>
        </w:rPr>
      </w:pPr>
    </w:p>
    <w:p w14:paraId="78C8DC87" w14:textId="77777777" w:rsidR="00BC34FF" w:rsidRDefault="00000000">
      <w:pPr>
        <w:jc w:val="center"/>
        <w:rPr>
          <w:rFonts w:eastAsia="黑体"/>
          <w:b/>
          <w:bCs/>
          <w:sz w:val="52"/>
          <w:szCs w:val="52"/>
        </w:rPr>
        <w:sectPr w:rsidR="00BC34FF">
          <w:pgSz w:w="11906" w:h="16838"/>
          <w:pgMar w:top="1418" w:right="1588" w:bottom="1588" w:left="1418" w:header="851" w:footer="992" w:gutter="0"/>
          <w:cols w:space="425"/>
          <w:docGrid w:type="lines" w:linePitch="312"/>
        </w:sectPr>
      </w:pPr>
      <w:r>
        <w:rPr>
          <w:rFonts w:eastAsia="黑体" w:hint="eastAsia"/>
          <w:b/>
          <w:bCs/>
          <w:sz w:val="52"/>
          <w:szCs w:val="52"/>
        </w:rPr>
        <w:t>实践环节教学大纲</w:t>
      </w:r>
    </w:p>
    <w:p w14:paraId="4CC11B7B" w14:textId="77777777" w:rsidR="00BC34FF" w:rsidRDefault="00BC34FF">
      <w:pPr>
        <w:widowControl/>
        <w:jc w:val="left"/>
        <w:rPr>
          <w:rFonts w:hAnsi="宋体"/>
          <w:szCs w:val="21"/>
        </w:rPr>
      </w:pPr>
    </w:p>
    <w:p w14:paraId="27482204" w14:textId="77777777" w:rsidR="00BC34FF" w:rsidRDefault="00000000">
      <w:pPr>
        <w:pStyle w:val="af4"/>
        <w:rPr>
          <w:color w:val="0000FF"/>
        </w:rPr>
      </w:pPr>
      <w:bookmarkStart w:id="27" w:name="_Toc12215"/>
      <w:r>
        <w:rPr>
          <w:rFonts w:hint="eastAsia"/>
        </w:rPr>
        <w:t>汽车结构实习</w:t>
      </w:r>
      <w:bookmarkEnd w:id="27"/>
      <w:r>
        <w:t xml:space="preserve"> </w:t>
      </w:r>
    </w:p>
    <w:p w14:paraId="154DAF40" w14:textId="77777777" w:rsidR="00BC34FF" w:rsidRDefault="00000000">
      <w:pPr>
        <w:snapToGrid w:val="0"/>
        <w:spacing w:line="360" w:lineRule="auto"/>
        <w:jc w:val="center"/>
        <w:rPr>
          <w:color w:val="0000FF"/>
          <w:sz w:val="28"/>
          <w:szCs w:val="28"/>
        </w:rPr>
      </w:pPr>
      <w:r>
        <w:rPr>
          <w:color w:val="0000FF"/>
          <w:sz w:val="28"/>
          <w:szCs w:val="28"/>
        </w:rPr>
        <w:t>（</w:t>
      </w:r>
      <w:r>
        <w:rPr>
          <w:color w:val="000000" w:themeColor="text1"/>
          <w:sz w:val="24"/>
        </w:rPr>
        <w:t>Automobile</w:t>
      </w:r>
      <w:r>
        <w:rPr>
          <w:rFonts w:hint="eastAsia"/>
          <w:color w:val="000000" w:themeColor="text1"/>
          <w:sz w:val="24"/>
        </w:rPr>
        <w:t xml:space="preserve"> </w:t>
      </w:r>
      <w:r>
        <w:rPr>
          <w:color w:val="000000" w:themeColor="text1"/>
          <w:sz w:val="24"/>
        </w:rPr>
        <w:t>Structure</w:t>
      </w:r>
      <w:r>
        <w:rPr>
          <w:rFonts w:hint="eastAsia"/>
          <w:color w:val="000000" w:themeColor="text1"/>
          <w:sz w:val="24"/>
        </w:rPr>
        <w:t xml:space="preserve"> </w:t>
      </w:r>
      <w:r>
        <w:rPr>
          <w:color w:val="000000" w:themeColor="text1"/>
          <w:sz w:val="24"/>
        </w:rPr>
        <w:t>Practice</w:t>
      </w:r>
      <w:r>
        <w:rPr>
          <w:color w:val="0000FF"/>
          <w:sz w:val="24"/>
        </w:rPr>
        <w:t>）</w:t>
      </w:r>
    </w:p>
    <w:p w14:paraId="6048DBC7" w14:textId="77777777" w:rsidR="00BC34FF" w:rsidRDefault="00BC34FF">
      <w:pPr>
        <w:snapToGrid w:val="0"/>
        <w:spacing w:line="360" w:lineRule="auto"/>
        <w:jc w:val="center"/>
        <w:rPr>
          <w:b/>
          <w:szCs w:val="21"/>
        </w:rPr>
      </w:pPr>
    </w:p>
    <w:p w14:paraId="66243D9A"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4"/>
        <w:gridCol w:w="2585"/>
        <w:gridCol w:w="3341"/>
      </w:tblGrid>
      <w:tr w:rsidR="00BC34FF" w14:paraId="17AF06A3" w14:textId="77777777">
        <w:tc>
          <w:tcPr>
            <w:tcW w:w="3037" w:type="dxa"/>
          </w:tcPr>
          <w:p w14:paraId="175C34C2" w14:textId="77777777" w:rsidR="00BC34FF" w:rsidRDefault="00000000">
            <w:pPr>
              <w:spacing w:line="300" w:lineRule="auto"/>
              <w:rPr>
                <w:b/>
                <w:bCs/>
                <w:szCs w:val="21"/>
              </w:rPr>
            </w:pPr>
            <w:r>
              <w:rPr>
                <w:rFonts w:hAnsi="宋体"/>
                <w:b/>
                <w:bCs/>
                <w:szCs w:val="21"/>
              </w:rPr>
              <w:t>课程编号：</w:t>
            </w:r>
            <w:r>
              <w:rPr>
                <w:rFonts w:eastAsiaTheme="minorEastAsia"/>
                <w:bCs/>
                <w:color w:val="000000" w:themeColor="text1"/>
                <w:szCs w:val="21"/>
              </w:rPr>
              <w:t>04021027</w:t>
            </w:r>
          </w:p>
        </w:tc>
        <w:tc>
          <w:tcPr>
            <w:tcW w:w="2649" w:type="dxa"/>
          </w:tcPr>
          <w:p w14:paraId="4760BAF6" w14:textId="77777777" w:rsidR="00BC34FF" w:rsidRDefault="00000000">
            <w:pPr>
              <w:spacing w:line="300" w:lineRule="auto"/>
              <w:rPr>
                <w:b/>
                <w:bCs/>
                <w:szCs w:val="21"/>
              </w:rPr>
            </w:pPr>
            <w:r>
              <w:rPr>
                <w:rFonts w:hAnsi="宋体"/>
                <w:b/>
                <w:bCs/>
                <w:szCs w:val="21"/>
              </w:rPr>
              <w:t>课程总学时：</w:t>
            </w:r>
            <w:r>
              <w:rPr>
                <w:rFonts w:eastAsiaTheme="minorEastAsia" w:hint="eastAsia"/>
                <w:bCs/>
                <w:color w:val="000000" w:themeColor="text1"/>
                <w:szCs w:val="21"/>
              </w:rPr>
              <w:t>40</w:t>
            </w:r>
            <w:r>
              <w:rPr>
                <w:rFonts w:eastAsiaTheme="minorEastAsia" w:hint="eastAsia"/>
                <w:bCs/>
                <w:color w:val="000000" w:themeColor="text1"/>
                <w:szCs w:val="21"/>
              </w:rPr>
              <w:t>学时</w:t>
            </w:r>
          </w:p>
        </w:tc>
        <w:tc>
          <w:tcPr>
            <w:tcW w:w="3430" w:type="dxa"/>
          </w:tcPr>
          <w:p w14:paraId="64F149F4" w14:textId="77777777" w:rsidR="00BC34FF" w:rsidRDefault="00000000">
            <w:pPr>
              <w:spacing w:line="300" w:lineRule="auto"/>
              <w:rPr>
                <w:b/>
                <w:bCs/>
                <w:szCs w:val="21"/>
              </w:rPr>
            </w:pPr>
            <w:r>
              <w:rPr>
                <w:rFonts w:hAnsi="宋体"/>
                <w:b/>
                <w:bCs/>
                <w:szCs w:val="21"/>
              </w:rPr>
              <w:t>实验学时：</w:t>
            </w:r>
            <w:r>
              <w:rPr>
                <w:rFonts w:eastAsiaTheme="minorEastAsia" w:hint="eastAsia"/>
                <w:color w:val="000000" w:themeColor="text1"/>
                <w:szCs w:val="21"/>
              </w:rPr>
              <w:t>4</w:t>
            </w:r>
            <w:r>
              <w:rPr>
                <w:rFonts w:eastAsiaTheme="minorEastAsia"/>
                <w:color w:val="000000" w:themeColor="text1"/>
                <w:szCs w:val="21"/>
              </w:rPr>
              <w:t>0</w:t>
            </w:r>
            <w:r>
              <w:rPr>
                <w:rFonts w:eastAsiaTheme="minorEastAsia"/>
                <w:color w:val="000000" w:themeColor="text1"/>
                <w:szCs w:val="21"/>
              </w:rPr>
              <w:t>学时</w:t>
            </w:r>
          </w:p>
        </w:tc>
      </w:tr>
      <w:tr w:rsidR="00BC34FF" w14:paraId="0D844424" w14:textId="77777777">
        <w:tc>
          <w:tcPr>
            <w:tcW w:w="3037" w:type="dxa"/>
          </w:tcPr>
          <w:p w14:paraId="309E4B65" w14:textId="77777777" w:rsidR="00BC34FF" w:rsidRDefault="00000000">
            <w:pPr>
              <w:spacing w:line="300" w:lineRule="auto"/>
              <w:rPr>
                <w:b/>
                <w:bCs/>
                <w:szCs w:val="21"/>
              </w:rPr>
            </w:pPr>
            <w:r>
              <w:rPr>
                <w:rFonts w:hAnsi="宋体"/>
                <w:b/>
                <w:bCs/>
                <w:szCs w:val="21"/>
              </w:rPr>
              <w:t>课程性质：</w:t>
            </w:r>
            <w:r>
              <w:rPr>
                <w:rFonts w:eastAsiaTheme="minorEastAsia"/>
                <w:bCs/>
                <w:color w:val="000000" w:themeColor="text1"/>
                <w:szCs w:val="21"/>
              </w:rPr>
              <w:t>必修</w:t>
            </w:r>
          </w:p>
        </w:tc>
        <w:tc>
          <w:tcPr>
            <w:tcW w:w="2649" w:type="dxa"/>
          </w:tcPr>
          <w:p w14:paraId="43BF33AA" w14:textId="77777777" w:rsidR="00BC34FF" w:rsidRDefault="00000000">
            <w:pPr>
              <w:spacing w:line="300" w:lineRule="auto"/>
              <w:rPr>
                <w:b/>
                <w:bCs/>
                <w:szCs w:val="21"/>
              </w:rPr>
            </w:pPr>
            <w:r>
              <w:rPr>
                <w:rFonts w:hAnsi="宋体"/>
                <w:b/>
                <w:szCs w:val="21"/>
              </w:rPr>
              <w:t>课程属性</w:t>
            </w:r>
            <w:r>
              <w:rPr>
                <w:rFonts w:hAnsi="宋体"/>
                <w:b/>
                <w:bCs/>
                <w:szCs w:val="21"/>
              </w:rPr>
              <w:t>：</w:t>
            </w:r>
            <w:r>
              <w:rPr>
                <w:rFonts w:eastAsiaTheme="minorEastAsia"/>
                <w:bCs/>
                <w:color w:val="000000" w:themeColor="text1"/>
                <w:szCs w:val="21"/>
              </w:rPr>
              <w:t>专业类</w:t>
            </w:r>
          </w:p>
        </w:tc>
        <w:tc>
          <w:tcPr>
            <w:tcW w:w="3430" w:type="dxa"/>
          </w:tcPr>
          <w:p w14:paraId="192DCFA9" w14:textId="77777777" w:rsidR="00BC34FF" w:rsidRDefault="00000000">
            <w:pPr>
              <w:spacing w:line="300" w:lineRule="auto"/>
              <w:rPr>
                <w:b/>
                <w:bCs/>
                <w:szCs w:val="21"/>
              </w:rPr>
            </w:pPr>
            <w:r>
              <w:rPr>
                <w:rFonts w:hAnsi="宋体"/>
                <w:b/>
                <w:bCs/>
                <w:szCs w:val="21"/>
              </w:rPr>
              <w:t>开设学期：</w:t>
            </w:r>
            <w:r>
              <w:rPr>
                <w:rFonts w:eastAsiaTheme="minorEastAsia"/>
                <w:color w:val="000000" w:themeColor="text1"/>
                <w:szCs w:val="21"/>
              </w:rPr>
              <w:t>第</w:t>
            </w:r>
            <w:r>
              <w:rPr>
                <w:rFonts w:eastAsiaTheme="minorEastAsia"/>
                <w:color w:val="000000" w:themeColor="text1"/>
                <w:szCs w:val="21"/>
              </w:rPr>
              <w:t>5</w:t>
            </w:r>
            <w:r>
              <w:rPr>
                <w:rFonts w:eastAsiaTheme="minorEastAsia"/>
                <w:color w:val="000000" w:themeColor="text1"/>
                <w:szCs w:val="21"/>
              </w:rPr>
              <w:t>学期</w:t>
            </w:r>
          </w:p>
        </w:tc>
      </w:tr>
      <w:tr w:rsidR="00BC34FF" w14:paraId="7C03884E" w14:textId="77777777">
        <w:tc>
          <w:tcPr>
            <w:tcW w:w="3037" w:type="dxa"/>
          </w:tcPr>
          <w:p w14:paraId="2636BFF8" w14:textId="77777777" w:rsidR="00BC34FF" w:rsidRDefault="00000000">
            <w:pPr>
              <w:spacing w:line="300" w:lineRule="auto"/>
              <w:rPr>
                <w:b/>
                <w:bCs/>
                <w:szCs w:val="21"/>
              </w:rPr>
            </w:pPr>
            <w:r>
              <w:rPr>
                <w:rFonts w:hAnsi="宋体"/>
                <w:b/>
                <w:bCs/>
                <w:szCs w:val="21"/>
              </w:rPr>
              <w:t>课程负责人：</w:t>
            </w:r>
            <w:r>
              <w:rPr>
                <w:rFonts w:eastAsiaTheme="minorEastAsia" w:hint="eastAsia"/>
                <w:bCs/>
                <w:color w:val="000000" w:themeColor="text1"/>
                <w:szCs w:val="21"/>
              </w:rPr>
              <w:t>李德峰</w:t>
            </w:r>
          </w:p>
        </w:tc>
        <w:tc>
          <w:tcPr>
            <w:tcW w:w="2649" w:type="dxa"/>
          </w:tcPr>
          <w:p w14:paraId="1D6F4AFD" w14:textId="77777777" w:rsidR="00BC34FF" w:rsidRDefault="00000000">
            <w:pPr>
              <w:spacing w:line="300" w:lineRule="auto"/>
              <w:rPr>
                <w:b/>
                <w:bCs/>
                <w:szCs w:val="21"/>
              </w:rPr>
            </w:pPr>
            <w:r>
              <w:rPr>
                <w:rFonts w:hAnsi="宋体"/>
                <w:b/>
                <w:bCs/>
                <w:szCs w:val="21"/>
              </w:rPr>
              <w:t>课程团队：</w:t>
            </w:r>
            <w:r>
              <w:rPr>
                <w:rFonts w:eastAsiaTheme="minorEastAsia" w:hint="eastAsia"/>
                <w:color w:val="000000" w:themeColor="text1"/>
                <w:szCs w:val="21"/>
              </w:rPr>
              <w:t>王向中、王庆朋、李锦</w:t>
            </w:r>
          </w:p>
        </w:tc>
        <w:tc>
          <w:tcPr>
            <w:tcW w:w="3430" w:type="dxa"/>
          </w:tcPr>
          <w:p w14:paraId="519C80BC" w14:textId="77777777" w:rsidR="00BC34FF" w:rsidRDefault="00000000">
            <w:pPr>
              <w:spacing w:line="300" w:lineRule="auto"/>
              <w:rPr>
                <w:b/>
                <w:bCs/>
                <w:szCs w:val="21"/>
              </w:rPr>
            </w:pPr>
            <w:r>
              <w:rPr>
                <w:rFonts w:hAnsi="宋体"/>
                <w:b/>
                <w:bCs/>
                <w:szCs w:val="21"/>
              </w:rPr>
              <w:t>授课语言：</w:t>
            </w:r>
            <w:r>
              <w:rPr>
                <w:rFonts w:eastAsiaTheme="minorEastAsia" w:hint="eastAsia"/>
                <w:color w:val="000000" w:themeColor="text1"/>
                <w:szCs w:val="21"/>
              </w:rPr>
              <w:t>中文</w:t>
            </w:r>
          </w:p>
        </w:tc>
      </w:tr>
      <w:tr w:rsidR="00BC34FF" w14:paraId="0FB7B443" w14:textId="77777777">
        <w:tc>
          <w:tcPr>
            <w:tcW w:w="9116" w:type="dxa"/>
            <w:gridSpan w:val="3"/>
          </w:tcPr>
          <w:p w14:paraId="2E911AA3" w14:textId="77777777" w:rsidR="00BC34FF" w:rsidRDefault="00000000">
            <w:pPr>
              <w:spacing w:line="300" w:lineRule="auto"/>
              <w:ind w:rightChars="-81" w:right="-170"/>
              <w:rPr>
                <w:bCs/>
                <w:color w:val="0000FF"/>
                <w:szCs w:val="21"/>
              </w:rPr>
            </w:pPr>
            <w:r>
              <w:rPr>
                <w:rFonts w:hAnsi="宋体"/>
                <w:b/>
                <w:bCs/>
                <w:szCs w:val="21"/>
              </w:rPr>
              <w:t>适用专业：</w:t>
            </w:r>
            <w:r>
              <w:rPr>
                <w:rFonts w:eastAsiaTheme="minorEastAsia" w:hint="eastAsia"/>
                <w:color w:val="000000" w:themeColor="text1"/>
                <w:szCs w:val="21"/>
              </w:rPr>
              <w:t>交通运输专业、汽车服务工程专业</w:t>
            </w:r>
          </w:p>
        </w:tc>
      </w:tr>
      <w:tr w:rsidR="00BC34FF" w14:paraId="1E4529DD" w14:textId="77777777">
        <w:tc>
          <w:tcPr>
            <w:tcW w:w="9116" w:type="dxa"/>
            <w:gridSpan w:val="3"/>
          </w:tcPr>
          <w:p w14:paraId="158B280A" w14:textId="77777777" w:rsidR="00BC34FF" w:rsidRDefault="00000000">
            <w:pPr>
              <w:spacing w:line="300" w:lineRule="auto"/>
              <w:rPr>
                <w:bCs/>
                <w:color w:val="0000FF"/>
                <w:kern w:val="0"/>
                <w:szCs w:val="21"/>
              </w:rPr>
            </w:pPr>
            <w:r>
              <w:rPr>
                <w:rFonts w:hAnsi="宋体"/>
                <w:b/>
                <w:bCs/>
                <w:szCs w:val="21"/>
              </w:rPr>
              <w:t>对先修的要求：</w:t>
            </w:r>
          </w:p>
          <w:p w14:paraId="168BB5DE"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w:t>
            </w:r>
            <w:r>
              <w:rPr>
                <w:rFonts w:eastAsiaTheme="minorEastAsia" w:hint="eastAsia"/>
                <w:bCs/>
                <w:color w:val="000000" w:themeColor="text1"/>
                <w:szCs w:val="21"/>
              </w:rPr>
              <w:t>汽车构造、</w:t>
            </w:r>
            <w:r>
              <w:rPr>
                <w:rFonts w:eastAsiaTheme="minorEastAsia"/>
                <w:bCs/>
                <w:color w:val="000000" w:themeColor="text1"/>
                <w:szCs w:val="21"/>
              </w:rPr>
              <w:t>机械制图、机械设计、机械原理、理论力学、材料力学、电工技术、电子技术</w:t>
            </w:r>
          </w:p>
          <w:p w14:paraId="08CCBBE6"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31512D83" w14:textId="77777777" w:rsidR="00BC34FF" w:rsidRDefault="00000000">
            <w:pPr>
              <w:widowControl/>
              <w:numPr>
                <w:ilvl w:val="0"/>
                <w:numId w:val="10"/>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hint="eastAsia"/>
                <w:color w:val="000000" w:themeColor="text1"/>
                <w:szCs w:val="21"/>
              </w:rPr>
              <w:t>掌握汽车发动机、底盘、车身和电气设备的结构和工作原理。</w:t>
            </w:r>
          </w:p>
          <w:p w14:paraId="124BD4F5" w14:textId="77777777" w:rsidR="00BC34FF" w:rsidRDefault="00000000">
            <w:pPr>
              <w:widowControl/>
              <w:numPr>
                <w:ilvl w:val="0"/>
                <w:numId w:val="10"/>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掌握机械设计理论、联接零件、传动零件、轴系零件等相关基本知识点</w:t>
            </w:r>
            <w:r>
              <w:rPr>
                <w:rFonts w:eastAsiaTheme="minorEastAsia" w:hint="eastAsia"/>
                <w:color w:val="000000" w:themeColor="text1"/>
                <w:szCs w:val="21"/>
              </w:rPr>
              <w:t>。</w:t>
            </w:r>
          </w:p>
          <w:p w14:paraId="023570BB" w14:textId="77777777" w:rsidR="00BC34FF" w:rsidRDefault="00000000">
            <w:pPr>
              <w:widowControl/>
              <w:numPr>
                <w:ilvl w:val="0"/>
                <w:numId w:val="10"/>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掌握通用零件的设计原理、方法和机械设计的一般规律。</w:t>
            </w:r>
          </w:p>
          <w:p w14:paraId="57327279" w14:textId="77777777" w:rsidR="00BC34FF" w:rsidRDefault="00000000">
            <w:pPr>
              <w:widowControl/>
              <w:numPr>
                <w:ilvl w:val="0"/>
                <w:numId w:val="10"/>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掌握质点、质点系和刚体机械运动（包括平衡）等相关知识点的基本概念、基本理论和基本方法。</w:t>
            </w:r>
          </w:p>
          <w:p w14:paraId="455E832C" w14:textId="77777777" w:rsidR="00BC34FF" w:rsidRDefault="00000000">
            <w:pPr>
              <w:widowControl/>
              <w:numPr>
                <w:ilvl w:val="0"/>
                <w:numId w:val="10"/>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掌握材料力学基本概念，能够分析杆类等简单构件的应力、位移、运动强度和刚度进行简单计算，具备对汽车零部件系统整体强度和变形等参数的简单计算能力。</w:t>
            </w:r>
          </w:p>
          <w:p w14:paraId="55DAF916" w14:textId="77777777" w:rsidR="00BC34FF" w:rsidRDefault="00000000">
            <w:pPr>
              <w:widowControl/>
              <w:numPr>
                <w:ilvl w:val="0"/>
                <w:numId w:val="10"/>
              </w:numPr>
              <w:adjustRightInd w:val="0"/>
              <w:spacing w:beforeLines="20" w:before="62" w:line="300" w:lineRule="auto"/>
              <w:ind w:firstLineChars="200" w:firstLine="420"/>
              <w:jc w:val="left"/>
              <w:rPr>
                <w:b/>
                <w:bCs/>
                <w:szCs w:val="21"/>
              </w:rPr>
            </w:pPr>
            <w:r>
              <w:rPr>
                <w:rFonts w:eastAsiaTheme="minorEastAsia"/>
                <w:color w:val="000000" w:themeColor="text1"/>
                <w:szCs w:val="21"/>
              </w:rPr>
              <w:t>掌握电压、电流、电阻等相关的基本知识，能够理解简单电路、电机、电控、变压器等基本原理和运行特性，具备理解电路图理解电控原理的能力。</w:t>
            </w:r>
          </w:p>
          <w:p w14:paraId="4C92B37B" w14:textId="77777777" w:rsidR="00BC34FF" w:rsidRDefault="00000000">
            <w:pPr>
              <w:widowControl/>
              <w:adjustRightInd w:val="0"/>
              <w:spacing w:beforeLines="20" w:before="62" w:line="300" w:lineRule="auto"/>
              <w:ind w:left="422"/>
              <w:jc w:val="left"/>
              <w:rPr>
                <w:b/>
                <w:bCs/>
                <w:szCs w:val="21"/>
              </w:rPr>
            </w:pPr>
            <w:r>
              <w:rPr>
                <w:rFonts w:hint="eastAsia"/>
                <w:b/>
                <w:bCs/>
                <w:szCs w:val="21"/>
              </w:rPr>
              <w:t>对后续的支撑：</w:t>
            </w:r>
          </w:p>
          <w:p w14:paraId="32FC6481" w14:textId="77777777" w:rsidR="00BC34FF" w:rsidRDefault="00000000">
            <w:pPr>
              <w:widowControl/>
              <w:adjustRightInd w:val="0"/>
              <w:spacing w:line="300" w:lineRule="auto"/>
              <w:ind w:firstLineChars="200" w:firstLine="420"/>
              <w:jc w:val="left"/>
              <w:rPr>
                <w:bCs/>
                <w:szCs w:val="21"/>
              </w:rPr>
            </w:pPr>
            <w:r>
              <w:rPr>
                <w:rFonts w:hint="eastAsia"/>
                <w:bCs/>
                <w:szCs w:val="21"/>
              </w:rPr>
              <w:t>后续的主要课程：</w:t>
            </w:r>
          </w:p>
          <w:p w14:paraId="17A87525" w14:textId="77777777" w:rsidR="00BC34FF" w:rsidRDefault="00000000">
            <w:pPr>
              <w:widowControl/>
              <w:adjustRightInd w:val="0"/>
              <w:spacing w:line="300" w:lineRule="auto"/>
              <w:ind w:firstLineChars="200" w:firstLine="420"/>
              <w:jc w:val="left"/>
              <w:rPr>
                <w:bCs/>
                <w:szCs w:val="21"/>
              </w:rPr>
            </w:pPr>
            <w:r>
              <w:rPr>
                <w:rFonts w:hint="eastAsia"/>
                <w:bCs/>
                <w:szCs w:val="21"/>
              </w:rPr>
              <w:t>发动机原理、汽车理论</w:t>
            </w:r>
          </w:p>
          <w:p w14:paraId="34A2BC79" w14:textId="77777777" w:rsidR="00BC34FF" w:rsidRDefault="00000000">
            <w:pPr>
              <w:widowControl/>
              <w:adjustRightInd w:val="0"/>
              <w:spacing w:line="300" w:lineRule="auto"/>
              <w:ind w:firstLineChars="200" w:firstLine="420"/>
              <w:jc w:val="left"/>
              <w:rPr>
                <w:bCs/>
                <w:szCs w:val="21"/>
              </w:rPr>
            </w:pPr>
            <w:r>
              <w:rPr>
                <w:rFonts w:hint="eastAsia"/>
                <w:bCs/>
                <w:szCs w:val="21"/>
              </w:rPr>
              <w:t>提供的知识点、能力和素质：</w:t>
            </w:r>
          </w:p>
          <w:p w14:paraId="622531FD" w14:textId="77777777" w:rsidR="00BC34FF" w:rsidRDefault="00000000">
            <w:pPr>
              <w:widowControl/>
              <w:adjustRightInd w:val="0"/>
              <w:spacing w:line="300" w:lineRule="auto"/>
              <w:ind w:firstLineChars="200" w:firstLine="420"/>
              <w:jc w:val="left"/>
              <w:rPr>
                <w:bCs/>
                <w:szCs w:val="21"/>
              </w:rPr>
            </w:pPr>
            <w:r>
              <w:rPr>
                <w:rFonts w:hint="eastAsia"/>
                <w:bCs/>
                <w:szCs w:val="21"/>
              </w:rPr>
              <w:t>1</w:t>
            </w:r>
            <w:r>
              <w:rPr>
                <w:rFonts w:hint="eastAsia"/>
                <w:bCs/>
                <w:szCs w:val="21"/>
              </w:rPr>
              <w:t>、提供发动机基本组成和原理的相关知识，为理解并掌握发动机的工作过程和性能指标等各项技术工作机理和实际工程可行性的基本素质。</w:t>
            </w:r>
          </w:p>
          <w:p w14:paraId="47FBB46A" w14:textId="77777777" w:rsidR="00BC34FF" w:rsidRDefault="00000000">
            <w:pPr>
              <w:widowControl/>
              <w:adjustRightInd w:val="0"/>
              <w:spacing w:line="300" w:lineRule="auto"/>
              <w:ind w:firstLineChars="200" w:firstLine="420"/>
              <w:jc w:val="left"/>
              <w:rPr>
                <w:b/>
                <w:bCs/>
                <w:szCs w:val="21"/>
              </w:rPr>
            </w:pPr>
            <w:r>
              <w:rPr>
                <w:rFonts w:hint="eastAsia"/>
                <w:bCs/>
                <w:szCs w:val="21"/>
              </w:rPr>
              <w:t>2</w:t>
            </w:r>
            <w:r>
              <w:rPr>
                <w:rFonts w:hint="eastAsia"/>
                <w:bCs/>
                <w:szCs w:val="21"/>
              </w:rPr>
              <w:t>、提供整车基本组成、构件和原理的基础知识，为学生掌握汽车的评价指标和方法。</w:t>
            </w:r>
          </w:p>
        </w:tc>
      </w:tr>
      <w:tr w:rsidR="00BC34FF" w14:paraId="00325E3A" w14:textId="77777777">
        <w:tc>
          <w:tcPr>
            <w:tcW w:w="3037" w:type="dxa"/>
          </w:tcPr>
          <w:p w14:paraId="5E63D794" w14:textId="77777777" w:rsidR="00BC34FF" w:rsidRDefault="00000000">
            <w:pPr>
              <w:spacing w:line="300" w:lineRule="auto"/>
              <w:rPr>
                <w:b/>
                <w:bCs/>
                <w:szCs w:val="21"/>
              </w:rPr>
            </w:pPr>
            <w:r>
              <w:rPr>
                <w:rFonts w:hAnsi="宋体"/>
                <w:b/>
                <w:bCs/>
                <w:szCs w:val="21"/>
              </w:rPr>
              <w:t>主撰人：</w:t>
            </w:r>
            <w:r>
              <w:rPr>
                <w:rFonts w:hint="eastAsia"/>
                <w:bCs/>
                <w:szCs w:val="21"/>
              </w:rPr>
              <w:t>李德峰</w:t>
            </w:r>
          </w:p>
        </w:tc>
        <w:tc>
          <w:tcPr>
            <w:tcW w:w="2649" w:type="dxa"/>
          </w:tcPr>
          <w:p w14:paraId="37522FDE" w14:textId="77777777" w:rsidR="00BC34FF" w:rsidRDefault="00000000">
            <w:pPr>
              <w:spacing w:line="300" w:lineRule="auto"/>
              <w:rPr>
                <w:b/>
                <w:bCs/>
                <w:szCs w:val="21"/>
              </w:rPr>
            </w:pPr>
            <w:r>
              <w:rPr>
                <w:rFonts w:hAnsi="宋体"/>
                <w:b/>
                <w:bCs/>
                <w:szCs w:val="21"/>
              </w:rPr>
              <w:t>审核人：</w:t>
            </w:r>
            <w:r>
              <w:rPr>
                <w:rFonts w:hint="eastAsia"/>
                <w:bCs/>
                <w:szCs w:val="21"/>
              </w:rPr>
              <w:t>高献坤</w:t>
            </w:r>
          </w:p>
        </w:tc>
        <w:tc>
          <w:tcPr>
            <w:tcW w:w="3430" w:type="dxa"/>
          </w:tcPr>
          <w:p w14:paraId="67032F16" w14:textId="77777777" w:rsidR="00BC34FF" w:rsidRDefault="00000000">
            <w:pPr>
              <w:spacing w:line="300" w:lineRule="auto"/>
              <w:rPr>
                <w:b/>
                <w:bCs/>
                <w:szCs w:val="21"/>
              </w:rPr>
            </w:pPr>
            <w:r>
              <w:rPr>
                <w:rFonts w:hAnsi="宋体"/>
                <w:b/>
                <w:bCs/>
                <w:szCs w:val="21"/>
              </w:rPr>
              <w:t>大纲制定（修订）日期：</w:t>
            </w:r>
            <w:r>
              <w:rPr>
                <w:rFonts w:hint="eastAsia"/>
                <w:bCs/>
                <w:szCs w:val="21"/>
              </w:rPr>
              <w:t>2</w:t>
            </w:r>
            <w:r>
              <w:rPr>
                <w:bCs/>
                <w:szCs w:val="21"/>
              </w:rPr>
              <w:t>023</w:t>
            </w:r>
          </w:p>
        </w:tc>
      </w:tr>
    </w:tbl>
    <w:p w14:paraId="27557485" w14:textId="77777777" w:rsidR="00BC34FF" w:rsidRDefault="00BC34FF">
      <w:pPr>
        <w:widowControl/>
        <w:snapToGrid w:val="0"/>
        <w:spacing w:line="360" w:lineRule="auto"/>
        <w:jc w:val="left"/>
        <w:rPr>
          <w:b/>
          <w:bCs/>
          <w:kern w:val="0"/>
          <w:szCs w:val="21"/>
        </w:rPr>
      </w:pPr>
    </w:p>
    <w:p w14:paraId="1463D48F" w14:textId="77777777" w:rsidR="00BC34FF" w:rsidRDefault="00000000">
      <w:pPr>
        <w:widowControl/>
        <w:snapToGrid w:val="0"/>
        <w:spacing w:line="360" w:lineRule="auto"/>
        <w:jc w:val="left"/>
        <w:rPr>
          <w:kern w:val="0"/>
          <w:szCs w:val="21"/>
        </w:rPr>
      </w:pPr>
      <w:r>
        <w:rPr>
          <w:b/>
          <w:bCs/>
          <w:kern w:val="0"/>
          <w:szCs w:val="21"/>
        </w:rPr>
        <w:t>一、课程的</w:t>
      </w:r>
      <w:bookmarkStart w:id="28" w:name="_Hlk136855750"/>
      <w:r>
        <w:rPr>
          <w:b/>
          <w:bCs/>
          <w:kern w:val="0"/>
          <w:szCs w:val="21"/>
        </w:rPr>
        <w:t>教学理念</w:t>
      </w:r>
      <w:bookmarkEnd w:id="28"/>
      <w:r>
        <w:rPr>
          <w:b/>
          <w:bCs/>
          <w:kern w:val="0"/>
          <w:szCs w:val="21"/>
        </w:rPr>
        <w:t>、性质、目标和任务</w:t>
      </w:r>
    </w:p>
    <w:p w14:paraId="54DE2353" w14:textId="77777777" w:rsidR="00BC34FF" w:rsidRDefault="00000000">
      <w:pPr>
        <w:widowControl/>
        <w:spacing w:line="360" w:lineRule="auto"/>
        <w:ind w:firstLineChars="200" w:firstLine="420"/>
        <w:rPr>
          <w:iCs/>
          <w:color w:val="000000" w:themeColor="text1"/>
          <w:szCs w:val="21"/>
        </w:rPr>
      </w:pPr>
      <w:r>
        <w:rPr>
          <w:rFonts w:hint="eastAsia"/>
          <w:iCs/>
          <w:color w:val="000000" w:themeColor="text1"/>
          <w:szCs w:val="21"/>
        </w:rPr>
        <w:lastRenderedPageBreak/>
        <w:t>课程的教学理念：本课程</w:t>
      </w:r>
      <w:r>
        <w:rPr>
          <w:iCs/>
          <w:color w:val="000000" w:themeColor="text1"/>
          <w:szCs w:val="21"/>
        </w:rPr>
        <w:t xml:space="preserve"> “</w:t>
      </w:r>
      <w:r>
        <w:rPr>
          <w:iCs/>
          <w:color w:val="000000" w:themeColor="text1"/>
          <w:szCs w:val="21"/>
        </w:rPr>
        <w:t>以目标为导向</w:t>
      </w:r>
      <w:r>
        <w:rPr>
          <w:iCs/>
          <w:color w:val="000000" w:themeColor="text1"/>
          <w:szCs w:val="21"/>
        </w:rPr>
        <w:t>”</w:t>
      </w:r>
      <w:r>
        <w:rPr>
          <w:rFonts w:hint="eastAsia"/>
          <w:iCs/>
          <w:color w:val="000000" w:themeColor="text1"/>
          <w:szCs w:val="21"/>
        </w:rPr>
        <w:t>的教学理念，</w:t>
      </w:r>
      <w:r>
        <w:rPr>
          <w:iCs/>
          <w:color w:val="000000" w:themeColor="text1"/>
          <w:szCs w:val="21"/>
        </w:rPr>
        <w:t>切实把学生作为主体，</w:t>
      </w:r>
      <w:r>
        <w:rPr>
          <w:rFonts w:hint="eastAsia"/>
          <w:iCs/>
          <w:color w:val="000000" w:themeColor="text1"/>
          <w:szCs w:val="21"/>
        </w:rPr>
        <w:t>在实践中</w:t>
      </w:r>
      <w:r>
        <w:rPr>
          <w:iCs/>
          <w:color w:val="000000" w:themeColor="text1"/>
          <w:szCs w:val="21"/>
        </w:rPr>
        <w:t>让学生多发现、多思考，充分激发学生的学习积极性和培养学生的学习能力，让学生学会学习，让学习成为一种习惯。</w:t>
      </w:r>
    </w:p>
    <w:p w14:paraId="68FE1BE3"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课程性质：</w:t>
      </w:r>
      <w:r>
        <w:rPr>
          <w:rFonts w:cs="宋体"/>
          <w:color w:val="000000"/>
          <w:kern w:val="0"/>
          <w:szCs w:val="28"/>
        </w:rPr>
        <w:t>汽车结构实习是交通运输和汽车服务工程两个专业的专业核心课《汽车构造》课堂内容的巩固和再学习，是保证学生对《汽车构造》理论讲述内容深刻理解和熟练运用的重要环节。汽车结构实习的主要内容是汽车整车、零部件和总成的拆装训练，实践性极强，是《汽车构造》课程教学联系生产、理论联系实际、培养学生动手能力、分析和解决实际问题能力的重要教学环节，是本专业培养</w:t>
      </w:r>
      <w:r>
        <w:rPr>
          <w:rFonts w:cs="宋体" w:hint="eastAsia"/>
          <w:color w:val="000000"/>
          <w:kern w:val="0"/>
          <w:szCs w:val="28"/>
        </w:rPr>
        <w:t>行业工程技术应用型人才的知识结构和能力结构的重要组成部分。</w:t>
      </w:r>
    </w:p>
    <w:p w14:paraId="7780D384"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课程任务：</w:t>
      </w:r>
      <w:r>
        <w:rPr>
          <w:rFonts w:cs="宋体"/>
          <w:color w:val="000000"/>
          <w:kern w:val="0"/>
          <w:szCs w:val="28"/>
        </w:rPr>
        <w:t>汽车结构实习结合《汽车构造》课堂讲授内容，以典型汽车各总成及零部件的功能和原理为对象，通过发动机拆装、发动机两大机构和五大系统拆装、底盘四大系统实物观摩和拆装等实践教学环节，</w:t>
      </w:r>
      <w:r>
        <w:rPr>
          <w:rFonts w:cs="宋体" w:hint="eastAsia"/>
          <w:color w:val="000000"/>
          <w:kern w:val="0"/>
          <w:szCs w:val="28"/>
        </w:rPr>
        <w:t>使学生理论和实践相结合，进而</w:t>
      </w:r>
      <w:r>
        <w:rPr>
          <w:rFonts w:cs="宋体"/>
          <w:color w:val="000000"/>
          <w:kern w:val="0"/>
          <w:szCs w:val="28"/>
        </w:rPr>
        <w:t>系统掌握国内外主要车型的构造和原理，能对整车、主要零部件总成的运动和受力进行分析，识读整车和主要总成的结构示意图、电路图和装配图，掌握整车及主要总成的装配与调整相关的技术要点。</w:t>
      </w:r>
      <w:r>
        <w:rPr>
          <w:rFonts w:cs="宋体" w:hint="eastAsia"/>
          <w:color w:val="000000"/>
          <w:kern w:val="0"/>
          <w:szCs w:val="28"/>
        </w:rPr>
        <w:t>在实际操作过程中提升实际操作能力、对车辆原理理解和结构设计等方面的能力，进而培养学生</w:t>
      </w:r>
      <w:r>
        <w:rPr>
          <w:rFonts w:cs="宋体"/>
          <w:color w:val="000000"/>
          <w:kern w:val="0"/>
          <w:szCs w:val="28"/>
        </w:rPr>
        <w:t>举一反三、触类旁通分析其它车型的结构和原理的能力。</w:t>
      </w:r>
    </w:p>
    <w:p w14:paraId="243F590E"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课程目标</w:t>
      </w:r>
      <w:r>
        <w:rPr>
          <w:color w:val="000000"/>
          <w:kern w:val="0"/>
          <w:szCs w:val="28"/>
        </w:rPr>
        <w:t>1</w:t>
      </w:r>
      <w:r>
        <w:rPr>
          <w:rFonts w:cs="宋体" w:hint="eastAsia"/>
          <w:color w:val="000000"/>
          <w:kern w:val="0"/>
          <w:szCs w:val="28"/>
        </w:rPr>
        <w:t>：初步了解动手拆装发动机及其他总成的技能，能够借助实物和文献研究，对复杂汽车结构和原理相关问题进行识别、表达，分析解决汽车构造复杂问题的影响因素并获得有效结论；</w:t>
      </w:r>
    </w:p>
    <w:p w14:paraId="2D48295B"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课程目标</w:t>
      </w:r>
      <w:r>
        <w:rPr>
          <w:rFonts w:cs="宋体" w:hint="eastAsia"/>
          <w:color w:val="000000"/>
          <w:kern w:val="0"/>
          <w:szCs w:val="28"/>
        </w:rPr>
        <w:t xml:space="preserve"> </w:t>
      </w:r>
      <w:r>
        <w:rPr>
          <w:color w:val="000000"/>
          <w:kern w:val="0"/>
          <w:szCs w:val="28"/>
        </w:rPr>
        <w:t>2</w:t>
      </w:r>
      <w:r>
        <w:rPr>
          <w:rFonts w:cs="宋体" w:hint="eastAsia"/>
          <w:color w:val="000000"/>
          <w:kern w:val="0"/>
          <w:szCs w:val="28"/>
        </w:rPr>
        <w:t>：</w:t>
      </w:r>
      <w:r>
        <w:rPr>
          <w:rFonts w:cs="宋体"/>
          <w:color w:val="000000"/>
          <w:kern w:val="0"/>
          <w:szCs w:val="28"/>
        </w:rPr>
        <w:t xml:space="preserve"> </w:t>
      </w:r>
      <w:r>
        <w:rPr>
          <w:rFonts w:cs="宋体" w:hint="eastAsia"/>
          <w:color w:val="000000"/>
          <w:kern w:val="0"/>
          <w:szCs w:val="28"/>
        </w:rPr>
        <w:t>通过对结构和原理的学习和分析，认识到事物发展过程中自我更新和自我升级的重要性，引导学生关注专业领域和社会发展之间的辩证关系，培养学生通过查找问题、分析问题、解决问题、归纳问题逐步建立和获得自主学习和终身学习的意识和能力。</w:t>
      </w:r>
    </w:p>
    <w:p w14:paraId="44675589"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课程目标</w:t>
      </w:r>
      <w:r>
        <w:rPr>
          <w:rFonts w:cs="宋体" w:hint="eastAsia"/>
          <w:color w:val="000000"/>
          <w:kern w:val="0"/>
          <w:szCs w:val="28"/>
        </w:rPr>
        <w:t xml:space="preserve"> </w:t>
      </w:r>
      <w:r>
        <w:rPr>
          <w:rFonts w:hint="eastAsia"/>
          <w:color w:val="000000"/>
          <w:kern w:val="0"/>
          <w:szCs w:val="28"/>
        </w:rPr>
        <w:t>3</w:t>
      </w:r>
      <w:r>
        <w:rPr>
          <w:rFonts w:cs="宋体" w:hint="eastAsia"/>
          <w:color w:val="000000"/>
          <w:kern w:val="0"/>
          <w:szCs w:val="28"/>
        </w:rPr>
        <w:t>：熟悉车辆运行和维护过程中消耗和废弃处理的各种油液、电子原材料等对资源的消耗、能源与环境的威胁，树立用环境和社会可持续发展的意识来从事专业工作；</w:t>
      </w:r>
    </w:p>
    <w:p w14:paraId="4B493B91" w14:textId="77777777" w:rsidR="00BC34FF" w:rsidRDefault="00000000">
      <w:pPr>
        <w:widowControl/>
        <w:spacing w:line="360" w:lineRule="auto"/>
        <w:ind w:firstLineChars="200" w:firstLine="420"/>
        <w:rPr>
          <w:rFonts w:cs="宋体"/>
          <w:color w:val="000000"/>
          <w:kern w:val="0"/>
          <w:szCs w:val="28"/>
        </w:rPr>
      </w:pPr>
      <w:r>
        <w:rPr>
          <w:rFonts w:cs="宋体" w:hint="eastAsia"/>
          <w:color w:val="000000"/>
          <w:kern w:val="0"/>
          <w:szCs w:val="28"/>
        </w:rPr>
        <w:t>课程目标</w:t>
      </w:r>
      <w:r>
        <w:rPr>
          <w:rFonts w:cs="宋体" w:hint="eastAsia"/>
          <w:color w:val="000000"/>
          <w:kern w:val="0"/>
          <w:szCs w:val="28"/>
        </w:rPr>
        <w:t xml:space="preserve"> </w:t>
      </w:r>
      <w:r>
        <w:rPr>
          <w:rFonts w:hint="eastAsia"/>
          <w:color w:val="000000"/>
          <w:kern w:val="0"/>
          <w:szCs w:val="28"/>
        </w:rPr>
        <w:t>4</w:t>
      </w:r>
      <w:r>
        <w:rPr>
          <w:rFonts w:cs="宋体" w:hint="eastAsia"/>
          <w:color w:val="000000"/>
          <w:kern w:val="0"/>
          <w:szCs w:val="28"/>
        </w:rPr>
        <w:t>：通过多人共同完成同一个实习任务，让学生认识到团队合作的重要性，培养学生的团队意识和协作意识；</w:t>
      </w:r>
    </w:p>
    <w:p w14:paraId="537EF880" w14:textId="77777777" w:rsidR="00BC34FF" w:rsidRDefault="00BC34FF">
      <w:pPr>
        <w:spacing w:line="360" w:lineRule="auto"/>
        <w:ind w:firstLineChars="200" w:firstLine="420"/>
        <w:rPr>
          <w:kern w:val="0"/>
          <w:szCs w:val="21"/>
        </w:rPr>
      </w:pPr>
    </w:p>
    <w:p w14:paraId="491023A3"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5000" w:type="pct"/>
        <w:jc w:val="center"/>
        <w:tblLook w:val="04A0" w:firstRow="1" w:lastRow="0" w:firstColumn="1" w:lastColumn="0" w:noHBand="0" w:noVBand="1"/>
      </w:tblPr>
      <w:tblGrid>
        <w:gridCol w:w="431"/>
        <w:gridCol w:w="4098"/>
        <w:gridCol w:w="3456"/>
        <w:gridCol w:w="905"/>
      </w:tblGrid>
      <w:tr w:rsidR="00BC34FF" w14:paraId="5CBF496E" w14:textId="77777777">
        <w:trPr>
          <w:trHeight w:val="403"/>
          <w:jc w:val="center"/>
        </w:trPr>
        <w:tc>
          <w:tcPr>
            <w:tcW w:w="24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33F59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30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615F5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944"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949E3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509"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86BAF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5274644E" w14:textId="77777777">
        <w:trPr>
          <w:trHeight w:val="963"/>
          <w:jc w:val="center"/>
        </w:trPr>
        <w:tc>
          <w:tcPr>
            <w:tcW w:w="441" w:type="dxa"/>
            <w:tcBorders>
              <w:top w:val="single" w:sz="4" w:space="0" w:color="auto"/>
              <w:left w:val="single" w:sz="4" w:space="0" w:color="auto"/>
              <w:bottom w:val="single" w:sz="4" w:space="0" w:color="auto"/>
              <w:right w:val="single" w:sz="4" w:space="0" w:color="auto"/>
            </w:tcBorders>
            <w:vAlign w:val="center"/>
          </w:tcPr>
          <w:p w14:paraId="3170E78A"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4202" w:type="dxa"/>
            <w:tcBorders>
              <w:top w:val="single" w:sz="4" w:space="0" w:color="auto"/>
              <w:left w:val="single" w:sz="4" w:space="0" w:color="auto"/>
              <w:bottom w:val="single" w:sz="4" w:space="0" w:color="auto"/>
              <w:right w:val="single" w:sz="4" w:space="0" w:color="auto"/>
            </w:tcBorders>
            <w:vAlign w:val="center"/>
          </w:tcPr>
          <w:p w14:paraId="536F6629" w14:textId="77777777" w:rsidR="00BC34FF" w:rsidRDefault="00000000">
            <w:pPr>
              <w:spacing w:line="320" w:lineRule="exact"/>
              <w:ind w:firstLineChars="200" w:firstLine="360"/>
              <w:rPr>
                <w:rFonts w:eastAsiaTheme="minorEastAsia"/>
                <w:sz w:val="18"/>
                <w:szCs w:val="18"/>
              </w:rPr>
            </w:pPr>
            <w:r>
              <w:rPr>
                <w:rFonts w:eastAsiaTheme="minorEastAsia" w:hint="eastAsia"/>
                <w:sz w:val="18"/>
                <w:szCs w:val="18"/>
              </w:rPr>
              <w:t>初步了解动手拆装发动机及其他总成的技能，能够借助实物和文献研究，对复杂汽车结构和原理相关问题进行识别、表达，分析解决汽车构造复杂问题的影响因素并获得有效结论。</w:t>
            </w:r>
          </w:p>
        </w:tc>
        <w:tc>
          <w:tcPr>
            <w:tcW w:w="3544" w:type="dxa"/>
            <w:tcBorders>
              <w:top w:val="single" w:sz="4" w:space="0" w:color="auto"/>
              <w:left w:val="single" w:sz="4" w:space="0" w:color="auto"/>
              <w:bottom w:val="single" w:sz="4" w:space="0" w:color="auto"/>
              <w:right w:val="single" w:sz="4" w:space="0" w:color="auto"/>
            </w:tcBorders>
            <w:vAlign w:val="center"/>
          </w:tcPr>
          <w:p w14:paraId="73AF023E"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1.3 </w:t>
            </w:r>
            <w:r>
              <w:rPr>
                <w:rFonts w:eastAsiaTheme="minorEastAsia" w:hint="eastAsia"/>
                <w:sz w:val="18"/>
                <w:szCs w:val="18"/>
              </w:rPr>
              <w:t>掌握机械原理、机械设计、汽车构造、等专业基础知识和数学模型构建方法，并能将其应用于交通运输领域复杂工程问题的推演和分析，并尝试改进。</w:t>
            </w:r>
          </w:p>
          <w:p w14:paraId="1BF5EC14"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2.3 </w:t>
            </w:r>
            <w:r>
              <w:rPr>
                <w:rFonts w:eastAsiaTheme="minorEastAsia" w:hint="eastAsia"/>
                <w:sz w:val="18"/>
                <w:szCs w:val="18"/>
              </w:rPr>
              <w:t>能认识到解决道路运输领域复杂工程问题有多种方案可选，并可通过文献研究寻求最佳的解决方案。</w:t>
            </w:r>
          </w:p>
        </w:tc>
        <w:tc>
          <w:tcPr>
            <w:tcW w:w="929" w:type="dxa"/>
            <w:tcBorders>
              <w:top w:val="single" w:sz="4" w:space="0" w:color="auto"/>
              <w:left w:val="single" w:sz="4" w:space="0" w:color="auto"/>
              <w:bottom w:val="single" w:sz="4" w:space="0" w:color="auto"/>
              <w:right w:val="single" w:sz="4" w:space="0" w:color="auto"/>
            </w:tcBorders>
            <w:vAlign w:val="center"/>
          </w:tcPr>
          <w:p w14:paraId="446E6FF1"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1. </w:t>
            </w:r>
            <w:r>
              <w:rPr>
                <w:rFonts w:eastAsiaTheme="minorEastAsia" w:hint="eastAsia"/>
                <w:sz w:val="18"/>
                <w:szCs w:val="18"/>
              </w:rPr>
              <w:t>工程知识</w:t>
            </w:r>
          </w:p>
          <w:p w14:paraId="5BC93EA0"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问题分析</w:t>
            </w:r>
          </w:p>
        </w:tc>
      </w:tr>
      <w:tr w:rsidR="00BC34FF" w14:paraId="0631FF0F" w14:textId="77777777">
        <w:trPr>
          <w:trHeight w:val="963"/>
          <w:jc w:val="center"/>
        </w:trPr>
        <w:tc>
          <w:tcPr>
            <w:tcW w:w="441" w:type="dxa"/>
            <w:tcBorders>
              <w:top w:val="single" w:sz="4" w:space="0" w:color="auto"/>
              <w:left w:val="single" w:sz="4" w:space="0" w:color="auto"/>
              <w:bottom w:val="single" w:sz="4" w:space="0" w:color="auto"/>
              <w:right w:val="single" w:sz="4" w:space="0" w:color="auto"/>
            </w:tcBorders>
            <w:vAlign w:val="center"/>
          </w:tcPr>
          <w:p w14:paraId="5638D88E"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4202" w:type="dxa"/>
            <w:tcBorders>
              <w:top w:val="single" w:sz="4" w:space="0" w:color="auto"/>
              <w:left w:val="single" w:sz="4" w:space="0" w:color="auto"/>
              <w:bottom w:val="single" w:sz="4" w:space="0" w:color="auto"/>
              <w:right w:val="single" w:sz="4" w:space="0" w:color="auto"/>
            </w:tcBorders>
            <w:vAlign w:val="center"/>
          </w:tcPr>
          <w:p w14:paraId="5DD89FB8" w14:textId="77777777" w:rsidR="00BC34FF" w:rsidRDefault="00000000">
            <w:pPr>
              <w:spacing w:line="320" w:lineRule="exact"/>
              <w:ind w:firstLineChars="200" w:firstLine="360"/>
              <w:rPr>
                <w:rFonts w:eastAsiaTheme="minorEastAsia"/>
                <w:sz w:val="18"/>
                <w:szCs w:val="18"/>
              </w:rPr>
            </w:pPr>
            <w:r>
              <w:rPr>
                <w:rFonts w:eastAsiaTheme="minorEastAsia" w:hint="eastAsia"/>
                <w:sz w:val="18"/>
                <w:szCs w:val="18"/>
              </w:rPr>
              <w:t>通过对结构和原理的学习和分析，认识到事物发展过程中自我更新和自我升级的重要性，引导学生关注专业领域和社会发展之间的辩证关系，培养学生通过查找问题、分析问题、解决问题、归纳问题逐步建立和获得自主学习和终身学习的意识和能力。</w:t>
            </w:r>
          </w:p>
        </w:tc>
        <w:tc>
          <w:tcPr>
            <w:tcW w:w="3544" w:type="dxa"/>
            <w:tcBorders>
              <w:top w:val="single" w:sz="4" w:space="0" w:color="auto"/>
              <w:left w:val="single" w:sz="4" w:space="0" w:color="auto"/>
              <w:bottom w:val="single" w:sz="4" w:space="0" w:color="auto"/>
              <w:right w:val="single" w:sz="4" w:space="0" w:color="auto"/>
            </w:tcBorders>
            <w:vAlign w:val="center"/>
          </w:tcPr>
          <w:p w14:paraId="5A743168"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sz w:val="18"/>
                <w:szCs w:val="18"/>
              </w:rPr>
              <w:t xml:space="preserve">.1 </w:t>
            </w:r>
            <w:r>
              <w:rPr>
                <w:rFonts w:eastAsiaTheme="minorEastAsia" w:hint="eastAsia"/>
                <w:sz w:val="18"/>
                <w:szCs w:val="18"/>
              </w:rPr>
              <w:t>能够正确的采集、分析和整理实验数据；能够解释实验结果，并与理论模型进行比较分析。</w:t>
            </w:r>
          </w:p>
          <w:p w14:paraId="36983B46"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12.1 </w:t>
            </w:r>
            <w:r>
              <w:rPr>
                <w:rFonts w:eastAsiaTheme="minorEastAsia" w:hint="eastAsia"/>
                <w:sz w:val="18"/>
                <w:szCs w:val="18"/>
              </w:rPr>
              <w:t>能在社会发展的大背景下，树立自主学习和终身学习的意识，认识到自主学习和终身学习的必要性。</w:t>
            </w:r>
          </w:p>
        </w:tc>
        <w:tc>
          <w:tcPr>
            <w:tcW w:w="929" w:type="dxa"/>
            <w:tcBorders>
              <w:top w:val="single" w:sz="4" w:space="0" w:color="auto"/>
              <w:left w:val="single" w:sz="4" w:space="0" w:color="auto"/>
              <w:bottom w:val="single" w:sz="4" w:space="0" w:color="auto"/>
              <w:right w:val="single" w:sz="4" w:space="0" w:color="auto"/>
            </w:tcBorders>
            <w:vAlign w:val="center"/>
          </w:tcPr>
          <w:p w14:paraId="0926B3C4"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4. </w:t>
            </w:r>
            <w:r>
              <w:rPr>
                <w:rFonts w:eastAsiaTheme="minorEastAsia" w:hint="eastAsia"/>
                <w:sz w:val="18"/>
                <w:szCs w:val="18"/>
              </w:rPr>
              <w:t>研究</w:t>
            </w:r>
          </w:p>
          <w:p w14:paraId="2CCB16AF" w14:textId="77777777" w:rsidR="00BC34FF" w:rsidRDefault="00000000">
            <w:pPr>
              <w:spacing w:line="320" w:lineRule="exact"/>
              <w:jc w:val="left"/>
              <w:rPr>
                <w:rFonts w:eastAsiaTheme="minorEastAsia"/>
                <w:sz w:val="18"/>
                <w:szCs w:val="18"/>
              </w:rPr>
            </w:pPr>
            <w:r>
              <w:rPr>
                <w:rFonts w:eastAsiaTheme="minorEastAsia" w:hint="eastAsia"/>
                <w:sz w:val="18"/>
                <w:szCs w:val="18"/>
              </w:rPr>
              <w:t>12.</w:t>
            </w:r>
            <w:r>
              <w:rPr>
                <w:rFonts w:eastAsiaTheme="minorEastAsia" w:hint="eastAsia"/>
                <w:sz w:val="18"/>
                <w:szCs w:val="18"/>
              </w:rPr>
              <w:t>终身学习</w:t>
            </w:r>
          </w:p>
        </w:tc>
      </w:tr>
      <w:tr w:rsidR="00BC34FF" w14:paraId="54ADE40F" w14:textId="77777777">
        <w:trPr>
          <w:trHeight w:val="963"/>
          <w:jc w:val="center"/>
        </w:trPr>
        <w:tc>
          <w:tcPr>
            <w:tcW w:w="441" w:type="dxa"/>
            <w:tcBorders>
              <w:top w:val="single" w:sz="4" w:space="0" w:color="auto"/>
              <w:left w:val="single" w:sz="4" w:space="0" w:color="auto"/>
              <w:bottom w:val="single" w:sz="4" w:space="0" w:color="auto"/>
              <w:right w:val="single" w:sz="4" w:space="0" w:color="auto"/>
            </w:tcBorders>
            <w:vAlign w:val="center"/>
          </w:tcPr>
          <w:p w14:paraId="4712A0DD"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4202" w:type="dxa"/>
            <w:tcBorders>
              <w:top w:val="single" w:sz="4" w:space="0" w:color="auto"/>
              <w:left w:val="single" w:sz="4" w:space="0" w:color="auto"/>
              <w:bottom w:val="single" w:sz="4" w:space="0" w:color="auto"/>
              <w:right w:val="single" w:sz="4" w:space="0" w:color="auto"/>
            </w:tcBorders>
            <w:vAlign w:val="center"/>
          </w:tcPr>
          <w:p w14:paraId="30B223E4" w14:textId="77777777" w:rsidR="00BC34FF" w:rsidRDefault="00000000">
            <w:pPr>
              <w:spacing w:line="320" w:lineRule="exact"/>
              <w:ind w:firstLineChars="200" w:firstLine="360"/>
              <w:rPr>
                <w:rFonts w:eastAsiaTheme="minorEastAsia"/>
                <w:sz w:val="18"/>
                <w:szCs w:val="18"/>
              </w:rPr>
            </w:pPr>
            <w:r>
              <w:rPr>
                <w:rFonts w:eastAsiaTheme="minorEastAsia" w:hint="eastAsia"/>
                <w:sz w:val="18"/>
                <w:szCs w:val="18"/>
              </w:rPr>
              <w:t>熟悉车辆运行和维护过程中消耗和废弃处理的各种油液、电子原材料等对资源的消耗、能源与环境的威胁，树立用环境和社会可持续发展的意识来从事专业工作；</w:t>
            </w:r>
          </w:p>
        </w:tc>
        <w:tc>
          <w:tcPr>
            <w:tcW w:w="3544" w:type="dxa"/>
            <w:tcBorders>
              <w:top w:val="single" w:sz="4" w:space="0" w:color="auto"/>
              <w:left w:val="single" w:sz="4" w:space="0" w:color="auto"/>
              <w:bottom w:val="single" w:sz="4" w:space="0" w:color="auto"/>
              <w:right w:val="single" w:sz="4" w:space="0" w:color="auto"/>
            </w:tcBorders>
            <w:vAlign w:val="center"/>
          </w:tcPr>
          <w:p w14:paraId="3D17A0FE"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7.1 </w:t>
            </w:r>
            <w:r>
              <w:rPr>
                <w:rFonts w:eastAsiaTheme="minorEastAsia" w:hint="eastAsia"/>
                <w:sz w:val="18"/>
                <w:szCs w:val="18"/>
              </w:rPr>
              <w:t>知晓国内外关于环境和社会可持续发展的方针、政策和法律法规，理解环境保护和社会可持续发展的内涵和意义，具有环境保护和可持续发展的意识。</w:t>
            </w:r>
          </w:p>
        </w:tc>
        <w:tc>
          <w:tcPr>
            <w:tcW w:w="929" w:type="dxa"/>
            <w:tcBorders>
              <w:top w:val="single" w:sz="4" w:space="0" w:color="auto"/>
              <w:left w:val="single" w:sz="4" w:space="0" w:color="auto"/>
              <w:bottom w:val="single" w:sz="4" w:space="0" w:color="auto"/>
              <w:right w:val="single" w:sz="4" w:space="0" w:color="auto"/>
            </w:tcBorders>
            <w:vAlign w:val="center"/>
          </w:tcPr>
          <w:p w14:paraId="4E880ED5"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7. </w:t>
            </w:r>
            <w:r>
              <w:rPr>
                <w:rFonts w:eastAsiaTheme="minorEastAsia" w:hint="eastAsia"/>
                <w:sz w:val="18"/>
                <w:szCs w:val="18"/>
              </w:rPr>
              <w:t>环境与可持续发展</w:t>
            </w:r>
          </w:p>
        </w:tc>
      </w:tr>
      <w:tr w:rsidR="00BC34FF" w14:paraId="067FDED0" w14:textId="77777777">
        <w:trPr>
          <w:trHeight w:val="963"/>
          <w:jc w:val="center"/>
        </w:trPr>
        <w:tc>
          <w:tcPr>
            <w:tcW w:w="441" w:type="dxa"/>
            <w:tcBorders>
              <w:top w:val="single" w:sz="4" w:space="0" w:color="auto"/>
              <w:left w:val="single" w:sz="4" w:space="0" w:color="auto"/>
              <w:bottom w:val="single" w:sz="4" w:space="0" w:color="auto"/>
              <w:right w:val="single" w:sz="4" w:space="0" w:color="auto"/>
            </w:tcBorders>
            <w:vAlign w:val="center"/>
          </w:tcPr>
          <w:p w14:paraId="2E12F5C2"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4202" w:type="dxa"/>
            <w:tcBorders>
              <w:top w:val="single" w:sz="4" w:space="0" w:color="auto"/>
              <w:left w:val="single" w:sz="4" w:space="0" w:color="auto"/>
              <w:bottom w:val="single" w:sz="4" w:space="0" w:color="auto"/>
              <w:right w:val="single" w:sz="4" w:space="0" w:color="auto"/>
            </w:tcBorders>
            <w:vAlign w:val="center"/>
          </w:tcPr>
          <w:p w14:paraId="286AD2F1" w14:textId="77777777" w:rsidR="00BC34FF" w:rsidRDefault="00000000">
            <w:pPr>
              <w:spacing w:line="320" w:lineRule="exact"/>
              <w:ind w:firstLineChars="200" w:firstLine="360"/>
              <w:rPr>
                <w:rFonts w:eastAsiaTheme="minorEastAsia"/>
                <w:sz w:val="18"/>
                <w:szCs w:val="18"/>
              </w:rPr>
            </w:pPr>
            <w:r>
              <w:rPr>
                <w:rFonts w:eastAsiaTheme="minorEastAsia" w:hint="eastAsia"/>
                <w:sz w:val="18"/>
                <w:szCs w:val="18"/>
              </w:rPr>
              <w:t>通过多人共同完成同一个实习任务，让学生认识到团队合作的重要性，培养学生的团队意识和协作意识；</w:t>
            </w:r>
          </w:p>
        </w:tc>
        <w:tc>
          <w:tcPr>
            <w:tcW w:w="3544" w:type="dxa"/>
            <w:tcBorders>
              <w:top w:val="single" w:sz="4" w:space="0" w:color="auto"/>
              <w:left w:val="single" w:sz="4" w:space="0" w:color="auto"/>
              <w:bottom w:val="single" w:sz="4" w:space="0" w:color="auto"/>
              <w:right w:val="single" w:sz="4" w:space="0" w:color="auto"/>
            </w:tcBorders>
            <w:vAlign w:val="center"/>
          </w:tcPr>
          <w:p w14:paraId="252B3B9F" w14:textId="77777777" w:rsidR="00BC34FF" w:rsidRDefault="00000000">
            <w:pPr>
              <w:spacing w:line="320" w:lineRule="exact"/>
              <w:rPr>
                <w:rFonts w:eastAsiaTheme="minorEastAsia"/>
                <w:sz w:val="18"/>
                <w:szCs w:val="18"/>
              </w:rPr>
            </w:pPr>
            <w:r>
              <w:rPr>
                <w:rFonts w:eastAsiaTheme="minorEastAsia" w:hint="eastAsia"/>
                <w:sz w:val="18"/>
                <w:szCs w:val="18"/>
              </w:rPr>
              <w:t xml:space="preserve">9.1 </w:t>
            </w:r>
            <w:r>
              <w:rPr>
                <w:rFonts w:eastAsiaTheme="minorEastAsia" w:hint="eastAsia"/>
                <w:sz w:val="18"/>
                <w:szCs w:val="18"/>
              </w:rPr>
              <w:t>能够认识团队的作用和重要性，具有团队意识和协作意识，能与其他学科的成员有效沟通，处理好个人、团队及其他成员的关系，主动与他人合作。</w:t>
            </w:r>
          </w:p>
        </w:tc>
        <w:tc>
          <w:tcPr>
            <w:tcW w:w="929" w:type="dxa"/>
            <w:tcBorders>
              <w:top w:val="single" w:sz="4" w:space="0" w:color="auto"/>
              <w:left w:val="single" w:sz="4" w:space="0" w:color="auto"/>
              <w:bottom w:val="single" w:sz="4" w:space="0" w:color="auto"/>
              <w:right w:val="single" w:sz="4" w:space="0" w:color="auto"/>
            </w:tcBorders>
            <w:vAlign w:val="center"/>
          </w:tcPr>
          <w:p w14:paraId="069B14F6" w14:textId="77777777" w:rsidR="00BC34FF" w:rsidRDefault="00000000">
            <w:pPr>
              <w:spacing w:line="320" w:lineRule="exact"/>
              <w:jc w:val="left"/>
              <w:rPr>
                <w:rFonts w:eastAsiaTheme="minorEastAsia"/>
                <w:sz w:val="18"/>
                <w:szCs w:val="18"/>
              </w:rPr>
            </w:pPr>
            <w:r>
              <w:rPr>
                <w:rFonts w:eastAsiaTheme="minorEastAsia" w:hint="eastAsia"/>
                <w:sz w:val="18"/>
                <w:szCs w:val="18"/>
              </w:rPr>
              <w:t xml:space="preserve">9. </w:t>
            </w:r>
            <w:r>
              <w:rPr>
                <w:rFonts w:eastAsiaTheme="minorEastAsia" w:hint="eastAsia"/>
                <w:sz w:val="18"/>
                <w:szCs w:val="18"/>
              </w:rPr>
              <w:t>个人和团队</w:t>
            </w:r>
          </w:p>
        </w:tc>
      </w:tr>
    </w:tbl>
    <w:p w14:paraId="729382F0" w14:textId="77777777" w:rsidR="00BC34FF" w:rsidRDefault="00BC34FF">
      <w:pPr>
        <w:widowControl/>
        <w:snapToGrid w:val="0"/>
        <w:spacing w:line="360" w:lineRule="auto"/>
        <w:jc w:val="left"/>
        <w:rPr>
          <w:b/>
          <w:bCs/>
          <w:kern w:val="0"/>
          <w:szCs w:val="21"/>
        </w:rPr>
      </w:pPr>
    </w:p>
    <w:p w14:paraId="201325EE"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5000" w:type="pct"/>
        <w:tblLook w:val="04A0" w:firstRow="1" w:lastRow="0" w:firstColumn="1" w:lastColumn="0" w:noHBand="0" w:noVBand="1"/>
      </w:tblPr>
      <w:tblGrid>
        <w:gridCol w:w="469"/>
        <w:gridCol w:w="3343"/>
        <w:gridCol w:w="2514"/>
        <w:gridCol w:w="738"/>
        <w:gridCol w:w="1081"/>
        <w:gridCol w:w="745"/>
      </w:tblGrid>
      <w:tr w:rsidR="00BC34FF" w14:paraId="378C3DAF" w14:textId="77777777">
        <w:trPr>
          <w:trHeight w:val="798"/>
        </w:trPr>
        <w:tc>
          <w:tcPr>
            <w:tcW w:w="263" w:type="pct"/>
            <w:vAlign w:val="center"/>
          </w:tcPr>
          <w:p w14:paraId="19A2CEF0" w14:textId="77777777" w:rsidR="00BC34FF" w:rsidRDefault="00000000">
            <w:pPr>
              <w:widowControl/>
              <w:spacing w:line="320" w:lineRule="exact"/>
              <w:jc w:val="center"/>
              <w:rPr>
                <w:rFonts w:cs="黑体"/>
                <w:b/>
                <w:bCs/>
                <w:color w:val="000000"/>
                <w:kern w:val="0"/>
                <w:sz w:val="18"/>
                <w:szCs w:val="31"/>
              </w:rPr>
            </w:pPr>
            <w:r>
              <w:rPr>
                <w:rFonts w:cs="宋体" w:hint="eastAsia"/>
                <w:b/>
                <w:bCs/>
                <w:color w:val="000000"/>
                <w:kern w:val="0"/>
                <w:sz w:val="18"/>
                <w:szCs w:val="21"/>
              </w:rPr>
              <w:t>序号</w:t>
            </w:r>
          </w:p>
        </w:tc>
        <w:tc>
          <w:tcPr>
            <w:tcW w:w="1880" w:type="pct"/>
            <w:vAlign w:val="center"/>
          </w:tcPr>
          <w:p w14:paraId="15E99EDD" w14:textId="77777777" w:rsidR="00BC34FF" w:rsidRDefault="00000000">
            <w:pPr>
              <w:widowControl/>
              <w:spacing w:line="320" w:lineRule="exact"/>
              <w:jc w:val="center"/>
              <w:rPr>
                <w:rFonts w:cs="黑体"/>
                <w:b/>
                <w:bCs/>
                <w:color w:val="000000"/>
                <w:kern w:val="0"/>
                <w:sz w:val="18"/>
                <w:szCs w:val="31"/>
              </w:rPr>
            </w:pPr>
            <w:r>
              <w:rPr>
                <w:rFonts w:cs="宋体" w:hint="eastAsia"/>
                <w:b/>
                <w:bCs/>
                <w:color w:val="000000"/>
                <w:kern w:val="0"/>
                <w:sz w:val="18"/>
                <w:szCs w:val="21"/>
              </w:rPr>
              <w:t>教学内容</w:t>
            </w:r>
          </w:p>
        </w:tc>
        <w:tc>
          <w:tcPr>
            <w:tcW w:w="1414" w:type="pct"/>
            <w:vAlign w:val="center"/>
          </w:tcPr>
          <w:p w14:paraId="3E803750" w14:textId="77777777" w:rsidR="00BC34FF" w:rsidRDefault="00000000">
            <w:pPr>
              <w:widowControl/>
              <w:spacing w:line="320" w:lineRule="exact"/>
              <w:jc w:val="center"/>
              <w:rPr>
                <w:b/>
                <w:bCs/>
                <w:sz w:val="18"/>
              </w:rPr>
            </w:pPr>
            <w:r>
              <w:rPr>
                <w:rFonts w:cs="宋体" w:hint="eastAsia"/>
                <w:b/>
                <w:bCs/>
                <w:color w:val="000000"/>
                <w:kern w:val="0"/>
                <w:sz w:val="18"/>
                <w:szCs w:val="21"/>
              </w:rPr>
              <w:t>学生学习预期成果</w:t>
            </w:r>
          </w:p>
        </w:tc>
        <w:tc>
          <w:tcPr>
            <w:tcW w:w="415" w:type="pct"/>
            <w:vAlign w:val="center"/>
          </w:tcPr>
          <w:p w14:paraId="57D6C649" w14:textId="77777777" w:rsidR="00BC34FF" w:rsidRDefault="00000000">
            <w:pPr>
              <w:widowControl/>
              <w:spacing w:line="320" w:lineRule="exact"/>
              <w:jc w:val="center"/>
              <w:rPr>
                <w:b/>
                <w:bCs/>
                <w:sz w:val="18"/>
              </w:rPr>
            </w:pPr>
            <w:r>
              <w:rPr>
                <w:rFonts w:cs="宋体" w:hint="eastAsia"/>
                <w:b/>
                <w:bCs/>
                <w:color w:val="000000"/>
                <w:kern w:val="0"/>
                <w:sz w:val="18"/>
                <w:szCs w:val="21"/>
              </w:rPr>
              <w:t>课内学时</w:t>
            </w:r>
          </w:p>
        </w:tc>
        <w:tc>
          <w:tcPr>
            <w:tcW w:w="608" w:type="pct"/>
            <w:vAlign w:val="center"/>
          </w:tcPr>
          <w:p w14:paraId="6581D0A2" w14:textId="77777777" w:rsidR="00BC34FF" w:rsidRDefault="00000000">
            <w:pPr>
              <w:widowControl/>
              <w:spacing w:line="320" w:lineRule="exact"/>
              <w:jc w:val="center"/>
              <w:rPr>
                <w:rFonts w:cs="黑体"/>
                <w:b/>
                <w:bCs/>
                <w:color w:val="000000"/>
                <w:kern w:val="0"/>
                <w:sz w:val="18"/>
                <w:szCs w:val="31"/>
              </w:rPr>
            </w:pPr>
            <w:r>
              <w:rPr>
                <w:rFonts w:cs="宋体" w:hint="eastAsia"/>
                <w:b/>
                <w:bCs/>
                <w:color w:val="000000"/>
                <w:kern w:val="0"/>
                <w:sz w:val="18"/>
                <w:szCs w:val="21"/>
              </w:rPr>
              <w:t>教学方式</w:t>
            </w:r>
          </w:p>
        </w:tc>
        <w:tc>
          <w:tcPr>
            <w:tcW w:w="419" w:type="pct"/>
            <w:vAlign w:val="center"/>
          </w:tcPr>
          <w:p w14:paraId="402DC931" w14:textId="77777777" w:rsidR="00BC34FF" w:rsidRDefault="00000000">
            <w:pPr>
              <w:widowControl/>
              <w:spacing w:line="320" w:lineRule="exact"/>
              <w:jc w:val="center"/>
              <w:rPr>
                <w:rFonts w:cs="黑体"/>
                <w:b/>
                <w:bCs/>
                <w:color w:val="000000"/>
                <w:kern w:val="0"/>
                <w:sz w:val="18"/>
                <w:szCs w:val="31"/>
              </w:rPr>
            </w:pPr>
            <w:r>
              <w:rPr>
                <w:rFonts w:cs="宋体" w:hint="eastAsia"/>
                <w:b/>
                <w:bCs/>
                <w:color w:val="000000"/>
                <w:kern w:val="0"/>
                <w:sz w:val="18"/>
                <w:szCs w:val="21"/>
              </w:rPr>
              <w:t>支撑课程目标</w:t>
            </w:r>
          </w:p>
        </w:tc>
      </w:tr>
      <w:tr w:rsidR="00BC34FF" w14:paraId="555B5D63" w14:textId="77777777">
        <w:tc>
          <w:tcPr>
            <w:tcW w:w="479" w:type="dxa"/>
            <w:vAlign w:val="center"/>
          </w:tcPr>
          <w:p w14:paraId="1A273719"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1</w:t>
            </w:r>
          </w:p>
        </w:tc>
        <w:tc>
          <w:tcPr>
            <w:tcW w:w="3428" w:type="dxa"/>
            <w:vAlign w:val="center"/>
          </w:tcPr>
          <w:p w14:paraId="6D79695C" w14:textId="77777777" w:rsidR="00BC34FF"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65CBDFDD" w14:textId="77777777" w:rsidR="00BC34FF" w:rsidRDefault="00000000">
            <w:pPr>
              <w:pStyle w:val="afc"/>
              <w:widowControl/>
              <w:numPr>
                <w:ilvl w:val="0"/>
                <w:numId w:val="11"/>
              </w:numPr>
              <w:shd w:val="clear" w:color="auto" w:fill="FFFFFF"/>
              <w:adjustRightInd w:val="0"/>
              <w:snapToGrid w:val="0"/>
              <w:spacing w:line="320" w:lineRule="exact"/>
              <w:ind w:left="0" w:firstLineChars="0" w:firstLine="0"/>
              <w:jc w:val="left"/>
              <w:rPr>
                <w:kern w:val="0"/>
                <w:sz w:val="18"/>
                <w:szCs w:val="21"/>
              </w:rPr>
            </w:pPr>
            <w:r>
              <w:rPr>
                <w:kern w:val="0"/>
                <w:sz w:val="18"/>
                <w:szCs w:val="21"/>
              </w:rPr>
              <w:t>典型载货汽车整体结构介绍；</w:t>
            </w:r>
          </w:p>
          <w:p w14:paraId="5957FB6C" w14:textId="77777777" w:rsidR="00BC34FF" w:rsidRDefault="00000000">
            <w:pPr>
              <w:pStyle w:val="afc"/>
              <w:widowControl/>
              <w:numPr>
                <w:ilvl w:val="0"/>
                <w:numId w:val="11"/>
              </w:numPr>
              <w:shd w:val="clear" w:color="auto" w:fill="FFFFFF"/>
              <w:adjustRightInd w:val="0"/>
              <w:snapToGrid w:val="0"/>
              <w:spacing w:line="320" w:lineRule="exact"/>
              <w:ind w:left="0" w:firstLineChars="0" w:firstLine="0"/>
              <w:jc w:val="left"/>
              <w:rPr>
                <w:kern w:val="0"/>
                <w:sz w:val="18"/>
                <w:szCs w:val="21"/>
              </w:rPr>
            </w:pPr>
            <w:r>
              <w:rPr>
                <w:kern w:val="0"/>
                <w:sz w:val="18"/>
                <w:szCs w:val="21"/>
              </w:rPr>
              <w:t>载货车模型整体结构介绍与演示；</w:t>
            </w:r>
          </w:p>
          <w:p w14:paraId="1F554BC8" w14:textId="77777777" w:rsidR="00BC34FF" w:rsidRDefault="00000000">
            <w:pPr>
              <w:pStyle w:val="afc"/>
              <w:widowControl/>
              <w:numPr>
                <w:ilvl w:val="0"/>
                <w:numId w:val="11"/>
              </w:numPr>
              <w:shd w:val="clear" w:color="auto" w:fill="FFFFFF"/>
              <w:adjustRightInd w:val="0"/>
              <w:snapToGrid w:val="0"/>
              <w:spacing w:line="320" w:lineRule="exact"/>
              <w:ind w:left="0" w:firstLineChars="0" w:firstLine="0"/>
              <w:jc w:val="left"/>
              <w:rPr>
                <w:kern w:val="0"/>
                <w:sz w:val="18"/>
                <w:szCs w:val="21"/>
              </w:rPr>
            </w:pPr>
            <w:r>
              <w:rPr>
                <w:kern w:val="0"/>
                <w:sz w:val="18"/>
                <w:szCs w:val="21"/>
              </w:rPr>
              <w:t>小型客车模型整体结构介绍与演示；</w:t>
            </w:r>
          </w:p>
          <w:p w14:paraId="26490090" w14:textId="77777777" w:rsidR="00BC34FF" w:rsidRDefault="00000000">
            <w:pPr>
              <w:pStyle w:val="afc"/>
              <w:widowControl/>
              <w:numPr>
                <w:ilvl w:val="0"/>
                <w:numId w:val="11"/>
              </w:numPr>
              <w:shd w:val="clear" w:color="auto" w:fill="FFFFFF"/>
              <w:adjustRightInd w:val="0"/>
              <w:snapToGrid w:val="0"/>
              <w:spacing w:line="320" w:lineRule="exact"/>
              <w:ind w:left="0" w:firstLineChars="0" w:firstLine="0"/>
              <w:jc w:val="left"/>
              <w:rPr>
                <w:kern w:val="0"/>
                <w:sz w:val="18"/>
                <w:szCs w:val="21"/>
              </w:rPr>
            </w:pPr>
            <w:r>
              <w:rPr>
                <w:kern w:val="0"/>
                <w:sz w:val="18"/>
                <w:szCs w:val="21"/>
              </w:rPr>
              <w:t>了解拆装实习的性质、任务及要求。</w:t>
            </w:r>
          </w:p>
          <w:p w14:paraId="59A76409" w14:textId="77777777" w:rsidR="00BC34FF" w:rsidRDefault="00000000">
            <w:pPr>
              <w:pStyle w:val="afc"/>
              <w:widowControl/>
              <w:numPr>
                <w:ilvl w:val="0"/>
                <w:numId w:val="11"/>
              </w:numPr>
              <w:shd w:val="clear" w:color="auto" w:fill="FFFFFF"/>
              <w:adjustRightInd w:val="0"/>
              <w:snapToGrid w:val="0"/>
              <w:spacing w:line="320" w:lineRule="exact"/>
              <w:ind w:left="0" w:firstLineChars="0" w:firstLine="0"/>
              <w:jc w:val="left"/>
              <w:rPr>
                <w:kern w:val="0"/>
                <w:sz w:val="18"/>
                <w:szCs w:val="21"/>
              </w:rPr>
            </w:pPr>
            <w:r>
              <w:rPr>
                <w:kern w:val="0"/>
                <w:sz w:val="18"/>
                <w:szCs w:val="21"/>
              </w:rPr>
              <w:t>了解拆装实习的安全和文明操作的注意事项。</w:t>
            </w:r>
          </w:p>
          <w:p w14:paraId="05B5914D" w14:textId="77777777" w:rsidR="00BC34FF" w:rsidRDefault="00000000">
            <w:pPr>
              <w:widowControl/>
              <w:spacing w:line="320" w:lineRule="exact"/>
              <w:rPr>
                <w:sz w:val="18"/>
              </w:rPr>
            </w:pPr>
            <w:r>
              <w:rPr>
                <w:kern w:val="0"/>
                <w:sz w:val="18"/>
                <w:szCs w:val="21"/>
              </w:rPr>
              <w:t>掌握拆装设备和工具正确使用方法。</w:t>
            </w:r>
          </w:p>
        </w:tc>
        <w:tc>
          <w:tcPr>
            <w:tcW w:w="2579" w:type="dxa"/>
            <w:vAlign w:val="center"/>
          </w:tcPr>
          <w:p w14:paraId="2193FD42"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各类型车辆整体结构的认识和特点的区分。</w:t>
            </w:r>
          </w:p>
          <w:p w14:paraId="45678EFD"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掌握不同车辆设计特点的区分，设计与用途、功能与结构之间逻辑关系。</w:t>
            </w:r>
          </w:p>
        </w:tc>
        <w:tc>
          <w:tcPr>
            <w:tcW w:w="757" w:type="dxa"/>
            <w:vAlign w:val="center"/>
          </w:tcPr>
          <w:p w14:paraId="30E55AB9"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4</w:t>
            </w:r>
          </w:p>
        </w:tc>
        <w:tc>
          <w:tcPr>
            <w:tcW w:w="1109" w:type="dxa"/>
            <w:vAlign w:val="center"/>
          </w:tcPr>
          <w:p w14:paraId="69D64AB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5CFE2533"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CE60EF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40D9C43F"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7D4A7189"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2BF28E01"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33E924F"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重点回顾</w:t>
            </w:r>
          </w:p>
        </w:tc>
        <w:tc>
          <w:tcPr>
            <w:tcW w:w="764" w:type="dxa"/>
            <w:vAlign w:val="center"/>
          </w:tcPr>
          <w:p w14:paraId="627FA149"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1</w:t>
            </w:r>
            <w:r>
              <w:rPr>
                <w:rFonts w:cs="黑体" w:hint="eastAsia"/>
                <w:color w:val="000000"/>
                <w:kern w:val="0"/>
                <w:sz w:val="18"/>
                <w:szCs w:val="21"/>
              </w:rPr>
              <w:t>，</w:t>
            </w:r>
            <w:r>
              <w:rPr>
                <w:rFonts w:cs="黑体" w:hint="eastAsia"/>
                <w:color w:val="000000"/>
                <w:kern w:val="0"/>
                <w:sz w:val="18"/>
                <w:szCs w:val="21"/>
              </w:rPr>
              <w:t>4</w:t>
            </w:r>
          </w:p>
        </w:tc>
      </w:tr>
      <w:tr w:rsidR="00BC34FF" w14:paraId="5E20FE84" w14:textId="77777777">
        <w:tc>
          <w:tcPr>
            <w:tcW w:w="479" w:type="dxa"/>
            <w:vAlign w:val="center"/>
          </w:tcPr>
          <w:p w14:paraId="2D1A8013"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2</w:t>
            </w:r>
          </w:p>
        </w:tc>
        <w:tc>
          <w:tcPr>
            <w:tcW w:w="3428" w:type="dxa"/>
            <w:vAlign w:val="center"/>
          </w:tcPr>
          <w:p w14:paraId="6CB01BF6"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3B2D9C03"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拆卸和装配发动机整机，掌握正确拆装方法；</w:t>
            </w:r>
          </w:p>
          <w:p w14:paraId="5FC6EB71"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熟悉机体基本结构。包括缸盖、汽缸体、汽缸；</w:t>
            </w:r>
          </w:p>
          <w:p w14:paraId="6D432B69"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lastRenderedPageBreak/>
              <w:t>熟悉曲柄连杆机构基本结构。包括活塞、连杆；</w:t>
            </w:r>
          </w:p>
          <w:p w14:paraId="44E5416C"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熟悉曲轴飞轮组基本结构。包括曲轴、飞轮、正时齿轮组；</w:t>
            </w:r>
          </w:p>
          <w:p w14:paraId="2A0BA3D4"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熟悉配气机构基本结构。包括凸轮轴、气门组、摇臂组；</w:t>
            </w:r>
          </w:p>
          <w:p w14:paraId="1B98BC75"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熟悉润滑系基本结构。包括油底壳、集滤器、机油泵、滤清器、散热器、油道；</w:t>
            </w:r>
          </w:p>
          <w:p w14:paraId="4D829012" w14:textId="77777777" w:rsidR="00BC34FF" w:rsidRDefault="00000000">
            <w:pPr>
              <w:pStyle w:val="afc"/>
              <w:widowControl/>
              <w:numPr>
                <w:ilvl w:val="0"/>
                <w:numId w:val="12"/>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熟悉冷却系基本结构。包括水泵、散热器、节温器、水套等；其它相关附件基本结构。包括配气机构、空气压缩机等。</w:t>
            </w:r>
          </w:p>
          <w:p w14:paraId="24DDEBE4" w14:textId="77777777" w:rsidR="00BC34FF" w:rsidRDefault="00000000">
            <w:pPr>
              <w:widowControl/>
              <w:spacing w:line="320" w:lineRule="exact"/>
              <w:rPr>
                <w:sz w:val="18"/>
              </w:rPr>
            </w:pPr>
            <w:r>
              <w:rPr>
                <w:rFonts w:hint="eastAsia"/>
                <w:kern w:val="0"/>
                <w:sz w:val="18"/>
                <w:szCs w:val="21"/>
              </w:rPr>
              <w:t>了解并熟悉发动机发展历程，了解汽车发动机新技术。</w:t>
            </w:r>
          </w:p>
        </w:tc>
        <w:tc>
          <w:tcPr>
            <w:tcW w:w="2579" w:type="dxa"/>
            <w:vAlign w:val="center"/>
          </w:tcPr>
          <w:p w14:paraId="70AF4C23"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lastRenderedPageBreak/>
              <w:t>掌握</w:t>
            </w:r>
            <w:r>
              <w:rPr>
                <w:rFonts w:cs="宋体"/>
                <w:color w:val="000000"/>
                <w:kern w:val="0"/>
                <w:sz w:val="18"/>
                <w:szCs w:val="21"/>
              </w:rPr>
              <w:t>发动机两大机构和五大系统的认知和熟记。</w:t>
            </w:r>
          </w:p>
          <w:p w14:paraId="1008D168" w14:textId="77777777" w:rsidR="00BC34FF" w:rsidRDefault="00000000">
            <w:pPr>
              <w:pStyle w:val="afc"/>
              <w:widowControl/>
              <w:spacing w:line="320" w:lineRule="exact"/>
              <w:ind w:firstLineChars="0" w:firstLine="0"/>
              <w:rPr>
                <w:rFonts w:cs="黑体"/>
                <w:color w:val="000000"/>
                <w:kern w:val="0"/>
                <w:sz w:val="18"/>
                <w:szCs w:val="21"/>
              </w:rPr>
            </w:pPr>
            <w:r>
              <w:rPr>
                <w:rFonts w:cs="宋体" w:hint="eastAsia"/>
                <w:color w:val="000000"/>
                <w:kern w:val="0"/>
                <w:sz w:val="18"/>
                <w:szCs w:val="21"/>
              </w:rPr>
              <w:t>掌握各机构和系统内部组成零部件的装配关系、相互作用和运行原理。</w:t>
            </w:r>
          </w:p>
        </w:tc>
        <w:tc>
          <w:tcPr>
            <w:tcW w:w="757" w:type="dxa"/>
            <w:vAlign w:val="center"/>
          </w:tcPr>
          <w:p w14:paraId="3D562B78"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2DCE6646"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62365070"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8B8BDB1"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42520372"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F5B0594"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41F1DE73"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76EFB9E4"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lastRenderedPageBreak/>
              <w:t>重点回顾</w:t>
            </w:r>
          </w:p>
        </w:tc>
        <w:tc>
          <w:tcPr>
            <w:tcW w:w="764" w:type="dxa"/>
            <w:vAlign w:val="center"/>
          </w:tcPr>
          <w:p w14:paraId="65BB510B"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lastRenderedPageBreak/>
              <w:t>1</w:t>
            </w:r>
            <w:r>
              <w:rPr>
                <w:rFonts w:cs="黑体" w:hint="eastAsia"/>
                <w:color w:val="000000"/>
                <w:kern w:val="0"/>
                <w:sz w:val="18"/>
                <w:szCs w:val="21"/>
              </w:rPr>
              <w:t>，</w:t>
            </w:r>
            <w:r>
              <w:rPr>
                <w:rFonts w:cs="黑体" w:hint="eastAsia"/>
                <w:color w:val="000000"/>
                <w:kern w:val="0"/>
                <w:sz w:val="18"/>
                <w:szCs w:val="21"/>
              </w:rPr>
              <w:t>2</w:t>
            </w:r>
          </w:p>
        </w:tc>
      </w:tr>
      <w:tr w:rsidR="00BC34FF" w14:paraId="5C156167" w14:textId="77777777">
        <w:tc>
          <w:tcPr>
            <w:tcW w:w="479" w:type="dxa"/>
            <w:vAlign w:val="center"/>
          </w:tcPr>
          <w:p w14:paraId="32D100E5" w14:textId="77777777" w:rsidR="00BC34FF" w:rsidRDefault="00000000">
            <w:pPr>
              <w:widowControl/>
              <w:shd w:val="clear" w:color="auto" w:fill="FFFFFF"/>
              <w:adjustRightInd w:val="0"/>
              <w:snapToGrid w:val="0"/>
              <w:spacing w:line="320" w:lineRule="exact"/>
              <w:jc w:val="left"/>
              <w:rPr>
                <w:rFonts w:cs="黑体"/>
                <w:color w:val="000000"/>
                <w:kern w:val="0"/>
                <w:sz w:val="18"/>
                <w:szCs w:val="31"/>
              </w:rPr>
            </w:pPr>
            <w:r>
              <w:rPr>
                <w:rFonts w:cs="黑体" w:hint="eastAsia"/>
                <w:color w:val="000000"/>
                <w:kern w:val="0"/>
                <w:sz w:val="18"/>
                <w:szCs w:val="31"/>
              </w:rPr>
              <w:t>3</w:t>
            </w:r>
          </w:p>
        </w:tc>
        <w:tc>
          <w:tcPr>
            <w:tcW w:w="3428" w:type="dxa"/>
            <w:vAlign w:val="center"/>
          </w:tcPr>
          <w:p w14:paraId="171C1D19"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2C94FBA2" w14:textId="77777777" w:rsidR="00BC34FF" w:rsidRDefault="00000000">
            <w:pPr>
              <w:pStyle w:val="afc"/>
              <w:widowControl/>
              <w:numPr>
                <w:ilvl w:val="0"/>
                <w:numId w:val="13"/>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熟悉化油器基本结构；</w:t>
            </w:r>
          </w:p>
          <w:p w14:paraId="6A864E7D" w14:textId="77777777" w:rsidR="00BC34FF" w:rsidRDefault="00000000">
            <w:pPr>
              <w:pStyle w:val="afc"/>
              <w:widowControl/>
              <w:numPr>
                <w:ilvl w:val="0"/>
                <w:numId w:val="13"/>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熟悉输油泵基本结构；</w:t>
            </w:r>
          </w:p>
          <w:p w14:paraId="3D7E0D0B" w14:textId="77777777" w:rsidR="00BC34FF" w:rsidRDefault="00000000">
            <w:pPr>
              <w:pStyle w:val="afc"/>
              <w:widowControl/>
              <w:numPr>
                <w:ilvl w:val="0"/>
                <w:numId w:val="13"/>
              </w:numPr>
              <w:shd w:val="clear" w:color="auto" w:fill="FFFFFF"/>
              <w:adjustRightInd w:val="0"/>
              <w:snapToGrid w:val="0"/>
              <w:spacing w:line="320" w:lineRule="exact"/>
              <w:ind w:left="0" w:firstLineChars="0" w:firstLine="0"/>
              <w:jc w:val="left"/>
              <w:rPr>
                <w:kern w:val="0"/>
                <w:sz w:val="18"/>
                <w:szCs w:val="21"/>
              </w:rPr>
            </w:pPr>
            <w:r>
              <w:rPr>
                <w:kern w:val="0"/>
                <w:sz w:val="18"/>
                <w:szCs w:val="21"/>
              </w:rPr>
              <w:t>气门间隙、汽油机怠速调整实验；</w:t>
            </w:r>
          </w:p>
          <w:p w14:paraId="27C72D99" w14:textId="77777777" w:rsidR="00BC34FF" w:rsidRDefault="00000000">
            <w:pPr>
              <w:widowControl/>
              <w:spacing w:line="320" w:lineRule="exact"/>
              <w:rPr>
                <w:sz w:val="18"/>
              </w:rPr>
            </w:pPr>
            <w:r>
              <w:rPr>
                <w:kern w:val="0"/>
                <w:sz w:val="18"/>
                <w:szCs w:val="21"/>
              </w:rPr>
              <w:t>电控燃油喷射系统零部件结构及工作原理模板演示。</w:t>
            </w:r>
          </w:p>
        </w:tc>
        <w:tc>
          <w:tcPr>
            <w:tcW w:w="2579" w:type="dxa"/>
            <w:vAlign w:val="center"/>
          </w:tcPr>
          <w:p w14:paraId="1F2D0ED1"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汽油机燃油供给系统的组成和零部件的构造及原理。</w:t>
            </w:r>
          </w:p>
          <w:p w14:paraId="1E9E1F4D"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掌握汽油机燃油供给系统的发展和演变，以及各个阶段该系统的特点和不足。</w:t>
            </w:r>
          </w:p>
        </w:tc>
        <w:tc>
          <w:tcPr>
            <w:tcW w:w="757" w:type="dxa"/>
            <w:vAlign w:val="center"/>
          </w:tcPr>
          <w:p w14:paraId="3323895E"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75599E0E"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0A118729"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D7ADDF9"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4DA28E7F"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70416D55"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190C55DC"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094695B1"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73E966B0"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1</w:t>
            </w:r>
            <w:r>
              <w:rPr>
                <w:rFonts w:cs="黑体" w:hint="eastAsia"/>
                <w:color w:val="000000"/>
                <w:kern w:val="0"/>
                <w:sz w:val="18"/>
                <w:szCs w:val="21"/>
              </w:rPr>
              <w:t>，</w:t>
            </w:r>
            <w:r>
              <w:rPr>
                <w:rFonts w:cs="黑体" w:hint="eastAsia"/>
                <w:color w:val="000000"/>
                <w:kern w:val="0"/>
                <w:sz w:val="18"/>
                <w:szCs w:val="21"/>
              </w:rPr>
              <w:t>2</w:t>
            </w:r>
            <w:r>
              <w:rPr>
                <w:rFonts w:cs="黑体" w:hint="eastAsia"/>
                <w:color w:val="000000"/>
                <w:kern w:val="0"/>
                <w:sz w:val="18"/>
                <w:szCs w:val="21"/>
              </w:rPr>
              <w:t>，</w:t>
            </w:r>
            <w:r>
              <w:rPr>
                <w:rFonts w:cs="黑体" w:hint="eastAsia"/>
                <w:color w:val="000000"/>
                <w:kern w:val="0"/>
                <w:sz w:val="18"/>
                <w:szCs w:val="21"/>
              </w:rPr>
              <w:t>4</w:t>
            </w:r>
          </w:p>
        </w:tc>
      </w:tr>
      <w:tr w:rsidR="00BC34FF" w14:paraId="761199C1" w14:textId="77777777">
        <w:tc>
          <w:tcPr>
            <w:tcW w:w="479" w:type="dxa"/>
            <w:vAlign w:val="center"/>
          </w:tcPr>
          <w:p w14:paraId="3B4682D0"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4</w:t>
            </w:r>
          </w:p>
        </w:tc>
        <w:tc>
          <w:tcPr>
            <w:tcW w:w="3428" w:type="dxa"/>
            <w:vAlign w:val="center"/>
          </w:tcPr>
          <w:p w14:paraId="1B15299A"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15E9A9BA" w14:textId="77777777" w:rsidR="00BC34FF" w:rsidRDefault="00000000">
            <w:pPr>
              <w:pStyle w:val="afc"/>
              <w:widowControl/>
              <w:numPr>
                <w:ilvl w:val="0"/>
                <w:numId w:val="14"/>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熟悉直列柱塞喷油泵基本结构；</w:t>
            </w:r>
          </w:p>
          <w:p w14:paraId="40210190" w14:textId="77777777" w:rsidR="00BC34FF" w:rsidRDefault="00000000">
            <w:pPr>
              <w:pStyle w:val="afc"/>
              <w:widowControl/>
              <w:numPr>
                <w:ilvl w:val="0"/>
                <w:numId w:val="14"/>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熟悉调速器基本结构；</w:t>
            </w:r>
          </w:p>
          <w:p w14:paraId="4D45C59B" w14:textId="77777777" w:rsidR="00BC34FF" w:rsidRDefault="00000000">
            <w:pPr>
              <w:pStyle w:val="afc"/>
              <w:widowControl/>
              <w:numPr>
                <w:ilvl w:val="0"/>
                <w:numId w:val="14"/>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熟悉喷油器、输油泵基本结构；</w:t>
            </w:r>
          </w:p>
          <w:p w14:paraId="08BAB26A" w14:textId="77777777" w:rsidR="00BC34FF" w:rsidRDefault="00000000">
            <w:pPr>
              <w:pStyle w:val="afc"/>
              <w:widowControl/>
              <w:numPr>
                <w:ilvl w:val="0"/>
                <w:numId w:val="14"/>
              </w:numPr>
              <w:shd w:val="clear" w:color="auto" w:fill="FFFFFF"/>
              <w:adjustRightInd w:val="0"/>
              <w:snapToGrid w:val="0"/>
              <w:spacing w:line="320" w:lineRule="exact"/>
              <w:ind w:left="0" w:firstLineChars="0" w:firstLine="0"/>
              <w:jc w:val="left"/>
              <w:rPr>
                <w:kern w:val="0"/>
                <w:sz w:val="18"/>
                <w:szCs w:val="21"/>
              </w:rPr>
            </w:pPr>
            <w:r>
              <w:rPr>
                <w:kern w:val="0"/>
                <w:sz w:val="18"/>
                <w:szCs w:val="21"/>
              </w:rPr>
              <w:t>喷油泵实验台调整实验；</w:t>
            </w:r>
          </w:p>
          <w:p w14:paraId="7D5B3D95" w14:textId="77777777" w:rsidR="00BC34FF" w:rsidRDefault="00000000">
            <w:pPr>
              <w:widowControl/>
              <w:spacing w:line="320" w:lineRule="exact"/>
              <w:rPr>
                <w:sz w:val="18"/>
              </w:rPr>
            </w:pPr>
            <w:r>
              <w:rPr>
                <w:kern w:val="0"/>
                <w:sz w:val="18"/>
                <w:szCs w:val="21"/>
              </w:rPr>
              <w:t>喷油提前角调整实验。</w:t>
            </w:r>
          </w:p>
        </w:tc>
        <w:tc>
          <w:tcPr>
            <w:tcW w:w="2579" w:type="dxa"/>
            <w:vAlign w:val="center"/>
          </w:tcPr>
          <w:p w14:paraId="30567C5C" w14:textId="77777777" w:rsidR="00BC34FF" w:rsidRDefault="00000000">
            <w:pPr>
              <w:pStyle w:val="afc"/>
              <w:widowControl/>
              <w:spacing w:line="320" w:lineRule="exact"/>
              <w:ind w:firstLineChars="0" w:firstLine="0"/>
              <w:rPr>
                <w:rFonts w:cs="宋体"/>
                <w:color w:val="000000"/>
                <w:kern w:val="0"/>
                <w:sz w:val="18"/>
                <w:szCs w:val="21"/>
              </w:rPr>
            </w:pPr>
            <w:r>
              <w:rPr>
                <w:rFonts w:cs="宋体"/>
                <w:color w:val="000000"/>
                <w:kern w:val="0"/>
                <w:sz w:val="18"/>
                <w:szCs w:val="21"/>
              </w:rPr>
              <w:t>掌握柴油机燃油供给系统的组成、各部件的结构和原理。</w:t>
            </w:r>
          </w:p>
          <w:p w14:paraId="00ED9963"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掌握柱塞泵和分配泵的机构和原理，对高压共轨系统的深入理解。</w:t>
            </w:r>
          </w:p>
        </w:tc>
        <w:tc>
          <w:tcPr>
            <w:tcW w:w="757" w:type="dxa"/>
            <w:vAlign w:val="center"/>
          </w:tcPr>
          <w:p w14:paraId="362214C7"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5483D768"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60EB902A"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48067DD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3C1762A0"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682F57B5"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7B44B4CF"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5D96549"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500F4D34"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1</w:t>
            </w:r>
            <w:r>
              <w:rPr>
                <w:rFonts w:cs="黑体" w:hint="eastAsia"/>
                <w:color w:val="000000"/>
                <w:kern w:val="0"/>
                <w:sz w:val="18"/>
                <w:szCs w:val="21"/>
              </w:rPr>
              <w:t>，</w:t>
            </w:r>
            <w:r>
              <w:rPr>
                <w:rFonts w:cs="黑体" w:hint="eastAsia"/>
                <w:color w:val="000000"/>
                <w:kern w:val="0"/>
                <w:sz w:val="18"/>
                <w:szCs w:val="21"/>
              </w:rPr>
              <w:t>2</w:t>
            </w:r>
            <w:r>
              <w:rPr>
                <w:rFonts w:cs="黑体" w:hint="eastAsia"/>
                <w:color w:val="000000"/>
                <w:kern w:val="0"/>
                <w:sz w:val="18"/>
                <w:szCs w:val="21"/>
              </w:rPr>
              <w:t>，</w:t>
            </w:r>
            <w:r>
              <w:rPr>
                <w:rFonts w:cs="黑体" w:hint="eastAsia"/>
                <w:color w:val="000000"/>
                <w:kern w:val="0"/>
                <w:sz w:val="18"/>
                <w:szCs w:val="21"/>
              </w:rPr>
              <w:t>4</w:t>
            </w:r>
          </w:p>
        </w:tc>
      </w:tr>
      <w:tr w:rsidR="00BC34FF" w14:paraId="4D1A1CA0" w14:textId="77777777">
        <w:tc>
          <w:tcPr>
            <w:tcW w:w="479" w:type="dxa"/>
            <w:vAlign w:val="center"/>
          </w:tcPr>
          <w:p w14:paraId="1C448776"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5</w:t>
            </w:r>
          </w:p>
        </w:tc>
        <w:tc>
          <w:tcPr>
            <w:tcW w:w="3428" w:type="dxa"/>
            <w:vAlign w:val="center"/>
          </w:tcPr>
          <w:p w14:paraId="0C0D8792"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7E16AD60" w14:textId="77777777" w:rsidR="00BC34FF" w:rsidRDefault="00000000">
            <w:pPr>
              <w:pStyle w:val="afc"/>
              <w:widowControl/>
              <w:numPr>
                <w:ilvl w:val="0"/>
                <w:numId w:val="15"/>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熟悉起动机基本结构；</w:t>
            </w:r>
          </w:p>
          <w:p w14:paraId="470624B3" w14:textId="77777777" w:rsidR="00BC34FF" w:rsidRDefault="00000000">
            <w:pPr>
              <w:widowControl/>
              <w:spacing w:line="320" w:lineRule="exact"/>
              <w:rPr>
                <w:sz w:val="18"/>
              </w:rPr>
            </w:pPr>
            <w:r>
              <w:rPr>
                <w:kern w:val="0"/>
                <w:sz w:val="18"/>
                <w:szCs w:val="21"/>
              </w:rPr>
              <w:t>熟悉起动线路的连接方案；</w:t>
            </w:r>
          </w:p>
        </w:tc>
        <w:tc>
          <w:tcPr>
            <w:tcW w:w="2579" w:type="dxa"/>
            <w:vAlign w:val="center"/>
          </w:tcPr>
          <w:p w14:paraId="51BAC55C"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起动系统的结构和运行原理。</w:t>
            </w:r>
          </w:p>
          <w:p w14:paraId="05324E91"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掌握起动系统运行不同节点中，各组成部件的运行状态。</w:t>
            </w:r>
          </w:p>
        </w:tc>
        <w:tc>
          <w:tcPr>
            <w:tcW w:w="757" w:type="dxa"/>
            <w:vAlign w:val="center"/>
          </w:tcPr>
          <w:p w14:paraId="75FCB29E"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7A5D3C19"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65D79014"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9BF38FE"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57FA2710"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32B972E5"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0F798C1E"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450114F8"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558E3F2A"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1</w:t>
            </w:r>
            <w:r>
              <w:rPr>
                <w:rFonts w:cs="黑体" w:hint="eastAsia"/>
                <w:color w:val="000000"/>
                <w:kern w:val="0"/>
                <w:sz w:val="18"/>
                <w:szCs w:val="21"/>
              </w:rPr>
              <w:t>，</w:t>
            </w:r>
            <w:r>
              <w:rPr>
                <w:rFonts w:cs="黑体" w:hint="eastAsia"/>
                <w:color w:val="000000"/>
                <w:kern w:val="0"/>
                <w:sz w:val="18"/>
                <w:szCs w:val="21"/>
              </w:rPr>
              <w:t>4</w:t>
            </w:r>
          </w:p>
        </w:tc>
      </w:tr>
      <w:tr w:rsidR="00BC34FF" w14:paraId="79484681" w14:textId="77777777">
        <w:tc>
          <w:tcPr>
            <w:tcW w:w="479" w:type="dxa"/>
            <w:vAlign w:val="center"/>
          </w:tcPr>
          <w:p w14:paraId="7DC91551"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6</w:t>
            </w:r>
          </w:p>
        </w:tc>
        <w:tc>
          <w:tcPr>
            <w:tcW w:w="3428" w:type="dxa"/>
            <w:vAlign w:val="center"/>
          </w:tcPr>
          <w:p w14:paraId="2643B38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0E4BC3BA"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熟悉有触点、无触点分电器基本结构；</w:t>
            </w:r>
          </w:p>
          <w:p w14:paraId="0BA05D16"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熟悉点火线圈基本结构；</w:t>
            </w:r>
          </w:p>
          <w:p w14:paraId="221FD668"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熟悉火花塞基本结构；</w:t>
            </w:r>
          </w:p>
          <w:p w14:paraId="3A711D36"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熟悉发电机及调节器基本结构；</w:t>
            </w:r>
          </w:p>
          <w:p w14:paraId="207A7AC2"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熟悉蓄电池基本结构；</w:t>
            </w:r>
          </w:p>
          <w:p w14:paraId="15C42BA9" w14:textId="77777777" w:rsidR="00BC34FF" w:rsidRDefault="00000000">
            <w:pPr>
              <w:pStyle w:val="afc"/>
              <w:widowControl/>
              <w:numPr>
                <w:ilvl w:val="0"/>
                <w:numId w:val="16"/>
              </w:numPr>
              <w:shd w:val="clear" w:color="auto" w:fill="FFFFFF"/>
              <w:adjustRightInd w:val="0"/>
              <w:snapToGrid w:val="0"/>
              <w:spacing w:line="320" w:lineRule="exact"/>
              <w:ind w:left="0" w:firstLineChars="0" w:firstLine="0"/>
              <w:jc w:val="left"/>
              <w:rPr>
                <w:kern w:val="0"/>
                <w:sz w:val="18"/>
                <w:szCs w:val="21"/>
              </w:rPr>
            </w:pPr>
            <w:r>
              <w:rPr>
                <w:kern w:val="0"/>
                <w:sz w:val="18"/>
                <w:szCs w:val="21"/>
              </w:rPr>
              <w:lastRenderedPageBreak/>
              <w:t>点火系实验台点火正时调整实验；</w:t>
            </w:r>
          </w:p>
          <w:p w14:paraId="21CBBB4D" w14:textId="77777777" w:rsidR="00BC34FF" w:rsidRDefault="00000000">
            <w:pPr>
              <w:widowControl/>
              <w:spacing w:line="320" w:lineRule="exact"/>
              <w:rPr>
                <w:sz w:val="18"/>
              </w:rPr>
            </w:pPr>
            <w:r>
              <w:rPr>
                <w:kern w:val="0"/>
                <w:sz w:val="18"/>
                <w:szCs w:val="21"/>
              </w:rPr>
              <w:t>实车点火时间调整实验；</w:t>
            </w:r>
          </w:p>
        </w:tc>
        <w:tc>
          <w:tcPr>
            <w:tcW w:w="2579" w:type="dxa"/>
            <w:vAlign w:val="center"/>
          </w:tcPr>
          <w:p w14:paraId="1FDD48B3"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lastRenderedPageBreak/>
              <w:t>掌握</w:t>
            </w:r>
            <w:r>
              <w:rPr>
                <w:rFonts w:cs="宋体"/>
                <w:color w:val="000000"/>
                <w:kern w:val="0"/>
                <w:sz w:val="18"/>
                <w:szCs w:val="21"/>
              </w:rPr>
              <w:t>点火系统的组成和运行原理。</w:t>
            </w:r>
          </w:p>
          <w:p w14:paraId="073AB8B2"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掌握点火系统的发展和演变，以及各个阶段该系统的特点和不足。</w:t>
            </w:r>
          </w:p>
        </w:tc>
        <w:tc>
          <w:tcPr>
            <w:tcW w:w="757" w:type="dxa"/>
            <w:vAlign w:val="center"/>
          </w:tcPr>
          <w:p w14:paraId="72CC4AF2"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22640E4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738507C5"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187F711"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681E3398"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69AE480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5E0F01E6"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00C8B2F8"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2E86827A"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3</w:t>
            </w:r>
            <w:r>
              <w:rPr>
                <w:rFonts w:cs="黑体" w:hint="eastAsia"/>
                <w:color w:val="000000"/>
                <w:kern w:val="0"/>
                <w:sz w:val="18"/>
                <w:szCs w:val="21"/>
              </w:rPr>
              <w:t>，</w:t>
            </w:r>
            <w:r>
              <w:rPr>
                <w:rFonts w:cs="黑体" w:hint="eastAsia"/>
                <w:color w:val="000000"/>
                <w:kern w:val="0"/>
                <w:sz w:val="18"/>
                <w:szCs w:val="21"/>
              </w:rPr>
              <w:t>4</w:t>
            </w:r>
          </w:p>
        </w:tc>
      </w:tr>
      <w:tr w:rsidR="00BC34FF" w14:paraId="1DE8DE29" w14:textId="77777777">
        <w:tc>
          <w:tcPr>
            <w:tcW w:w="479" w:type="dxa"/>
            <w:vAlign w:val="center"/>
          </w:tcPr>
          <w:p w14:paraId="64C5B371"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7</w:t>
            </w:r>
          </w:p>
        </w:tc>
        <w:tc>
          <w:tcPr>
            <w:tcW w:w="3428" w:type="dxa"/>
            <w:vAlign w:val="center"/>
          </w:tcPr>
          <w:p w14:paraId="0F81DFEE"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047853D4" w14:textId="77777777" w:rsidR="00BC34FF" w:rsidRDefault="00000000">
            <w:pPr>
              <w:pStyle w:val="afc"/>
              <w:widowControl/>
              <w:numPr>
                <w:ilvl w:val="0"/>
                <w:numId w:val="17"/>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熟悉总体电路的连接方案；</w:t>
            </w:r>
          </w:p>
          <w:p w14:paraId="17349F7F" w14:textId="77777777" w:rsidR="00BC34FF" w:rsidRDefault="00000000">
            <w:pPr>
              <w:pStyle w:val="afc"/>
              <w:widowControl/>
              <w:numPr>
                <w:ilvl w:val="0"/>
                <w:numId w:val="17"/>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熟悉总体电路的连接方法；</w:t>
            </w:r>
          </w:p>
          <w:p w14:paraId="58D77672" w14:textId="77777777" w:rsidR="00BC34FF" w:rsidRDefault="00000000">
            <w:pPr>
              <w:pStyle w:val="afc"/>
              <w:widowControl/>
              <w:numPr>
                <w:ilvl w:val="0"/>
                <w:numId w:val="17"/>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熟悉整体电路的连接特点；</w:t>
            </w:r>
          </w:p>
          <w:p w14:paraId="5CE7CCCD" w14:textId="77777777" w:rsidR="00BC34FF" w:rsidRDefault="00000000">
            <w:pPr>
              <w:widowControl/>
              <w:spacing w:line="320" w:lineRule="exact"/>
              <w:rPr>
                <w:sz w:val="18"/>
              </w:rPr>
            </w:pPr>
            <w:r>
              <w:rPr>
                <w:kern w:val="0"/>
                <w:sz w:val="18"/>
                <w:szCs w:val="21"/>
              </w:rPr>
              <w:t>整体电路实验台连接实验；</w:t>
            </w:r>
          </w:p>
        </w:tc>
        <w:tc>
          <w:tcPr>
            <w:tcW w:w="2579" w:type="dxa"/>
            <w:vAlign w:val="center"/>
          </w:tcPr>
          <w:p w14:paraId="43A8C910"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车辆电路的总体组成及各模块的组成及作用。</w:t>
            </w:r>
          </w:p>
          <w:p w14:paraId="3D363691"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掌握电路主要组成部件的结构和原理。</w:t>
            </w:r>
          </w:p>
        </w:tc>
        <w:tc>
          <w:tcPr>
            <w:tcW w:w="757" w:type="dxa"/>
            <w:vAlign w:val="center"/>
          </w:tcPr>
          <w:p w14:paraId="63D824A7"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7602FB8C"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6B7924B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218362A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486D0546"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9702F64"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7FD6C473"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6D3B67A9"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1B04B037"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3</w:t>
            </w:r>
            <w:r>
              <w:rPr>
                <w:rFonts w:cs="黑体" w:hint="eastAsia"/>
                <w:color w:val="000000"/>
                <w:kern w:val="0"/>
                <w:sz w:val="18"/>
                <w:szCs w:val="21"/>
              </w:rPr>
              <w:t>，</w:t>
            </w:r>
            <w:r>
              <w:rPr>
                <w:rFonts w:cs="黑体" w:hint="eastAsia"/>
                <w:color w:val="000000"/>
                <w:kern w:val="0"/>
                <w:sz w:val="18"/>
                <w:szCs w:val="21"/>
              </w:rPr>
              <w:t>4</w:t>
            </w:r>
          </w:p>
        </w:tc>
      </w:tr>
      <w:tr w:rsidR="00BC34FF" w14:paraId="64CEDC65" w14:textId="77777777">
        <w:tc>
          <w:tcPr>
            <w:tcW w:w="479" w:type="dxa"/>
            <w:vAlign w:val="center"/>
          </w:tcPr>
          <w:p w14:paraId="099F9CDF"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8</w:t>
            </w:r>
          </w:p>
        </w:tc>
        <w:tc>
          <w:tcPr>
            <w:tcW w:w="3428" w:type="dxa"/>
            <w:vAlign w:val="center"/>
          </w:tcPr>
          <w:p w14:paraId="4B51BF8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传动系</w:t>
            </w:r>
          </w:p>
          <w:p w14:paraId="1A2E41F7"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熟悉单片、双片式螺旋弹簧离合器、膜片弹簧离合器基本结构；</w:t>
            </w:r>
          </w:p>
          <w:p w14:paraId="7BA56DFA"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熟悉手动变速箱基本结构；</w:t>
            </w:r>
          </w:p>
          <w:p w14:paraId="14791A71"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熟悉分动器基本结构；</w:t>
            </w:r>
          </w:p>
          <w:p w14:paraId="04F81607"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熟悉主减速器基本结构及其调整；</w:t>
            </w:r>
          </w:p>
          <w:p w14:paraId="3C71CE21"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熟悉差速器基本结构；</w:t>
            </w:r>
          </w:p>
          <w:p w14:paraId="74FD9BAE"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熟悉轮边减速器基本结构；</w:t>
            </w:r>
          </w:p>
          <w:p w14:paraId="404A5E4B" w14:textId="77777777" w:rsidR="00BC34FF" w:rsidRDefault="00000000">
            <w:pPr>
              <w:pStyle w:val="afc"/>
              <w:widowControl/>
              <w:numPr>
                <w:ilvl w:val="0"/>
                <w:numId w:val="18"/>
              </w:numPr>
              <w:shd w:val="clear" w:color="auto" w:fill="FFFFFF"/>
              <w:adjustRightInd w:val="0"/>
              <w:snapToGrid w:val="0"/>
              <w:spacing w:line="320" w:lineRule="exact"/>
              <w:ind w:left="0" w:firstLineChars="0" w:firstLine="0"/>
              <w:jc w:val="left"/>
              <w:rPr>
                <w:kern w:val="0"/>
                <w:sz w:val="18"/>
                <w:szCs w:val="21"/>
              </w:rPr>
            </w:pPr>
            <w:r>
              <w:rPr>
                <w:kern w:val="0"/>
                <w:sz w:val="18"/>
                <w:szCs w:val="21"/>
              </w:rPr>
              <w:t>实车离合器调整实验；</w:t>
            </w:r>
          </w:p>
          <w:p w14:paraId="0010354C" w14:textId="77777777" w:rsidR="00BC34FF" w:rsidRDefault="00000000">
            <w:pPr>
              <w:widowControl/>
              <w:spacing w:line="320" w:lineRule="exact"/>
              <w:rPr>
                <w:sz w:val="18"/>
              </w:rPr>
            </w:pPr>
            <w:r>
              <w:rPr>
                <w:kern w:val="0"/>
                <w:sz w:val="18"/>
                <w:szCs w:val="21"/>
              </w:rPr>
              <w:t>电控自动变速箱系统模板演示。</w:t>
            </w:r>
          </w:p>
        </w:tc>
        <w:tc>
          <w:tcPr>
            <w:tcW w:w="2579" w:type="dxa"/>
            <w:vAlign w:val="center"/>
          </w:tcPr>
          <w:p w14:paraId="08D9541E"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传动系统的组成、结构和原理。</w:t>
            </w:r>
          </w:p>
          <w:p w14:paraId="147CBC86"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掌握自动变速箱的结构和运行原理。</w:t>
            </w:r>
          </w:p>
        </w:tc>
        <w:tc>
          <w:tcPr>
            <w:tcW w:w="757" w:type="dxa"/>
            <w:vAlign w:val="center"/>
          </w:tcPr>
          <w:p w14:paraId="1059159A"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449E69B7"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0C4A5EAE"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C1EE845"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68C1553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BEFEB83"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1E2ADF14"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6DBCB79D"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7BDCE875"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1</w:t>
            </w:r>
            <w:r>
              <w:rPr>
                <w:rFonts w:cs="黑体" w:hint="eastAsia"/>
                <w:color w:val="000000"/>
                <w:kern w:val="0"/>
                <w:sz w:val="18"/>
                <w:szCs w:val="21"/>
              </w:rPr>
              <w:t>，</w:t>
            </w:r>
            <w:r>
              <w:rPr>
                <w:rFonts w:cs="黑体" w:hint="eastAsia"/>
                <w:color w:val="000000"/>
                <w:kern w:val="0"/>
                <w:sz w:val="18"/>
                <w:szCs w:val="21"/>
              </w:rPr>
              <w:t>3</w:t>
            </w:r>
          </w:p>
        </w:tc>
      </w:tr>
      <w:tr w:rsidR="00BC34FF" w14:paraId="00184AB8" w14:textId="77777777">
        <w:tc>
          <w:tcPr>
            <w:tcW w:w="479" w:type="dxa"/>
            <w:vAlign w:val="center"/>
          </w:tcPr>
          <w:p w14:paraId="6EE9ED53"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9</w:t>
            </w:r>
          </w:p>
        </w:tc>
        <w:tc>
          <w:tcPr>
            <w:tcW w:w="3428" w:type="dxa"/>
            <w:vAlign w:val="center"/>
          </w:tcPr>
          <w:p w14:paraId="1F4272CE"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533B00CE" w14:textId="77777777" w:rsidR="00BC34FF" w:rsidRDefault="00000000">
            <w:pPr>
              <w:pStyle w:val="afc"/>
              <w:widowControl/>
              <w:numPr>
                <w:ilvl w:val="0"/>
                <w:numId w:val="19"/>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熟悉气压制动系基本结构。包括单、双腔制动阀、制动气室、制动调整臂；</w:t>
            </w:r>
          </w:p>
          <w:p w14:paraId="199AD2FA" w14:textId="77777777" w:rsidR="00BC34FF" w:rsidRDefault="00000000">
            <w:pPr>
              <w:pStyle w:val="afc"/>
              <w:widowControl/>
              <w:numPr>
                <w:ilvl w:val="0"/>
                <w:numId w:val="19"/>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熟悉液压制动系基本结构。包括制动主缸、轮缸、真空助力器、真空增压器；</w:t>
            </w:r>
          </w:p>
          <w:p w14:paraId="639C8920" w14:textId="77777777" w:rsidR="00BC34FF" w:rsidRDefault="00000000">
            <w:pPr>
              <w:pStyle w:val="afc"/>
              <w:widowControl/>
              <w:numPr>
                <w:ilvl w:val="0"/>
                <w:numId w:val="19"/>
              </w:numPr>
              <w:shd w:val="clear" w:color="auto" w:fill="FFFFFF"/>
              <w:adjustRightInd w:val="0"/>
              <w:snapToGrid w:val="0"/>
              <w:spacing w:line="320" w:lineRule="exact"/>
              <w:ind w:left="0" w:firstLineChars="0" w:firstLine="0"/>
              <w:jc w:val="left"/>
              <w:rPr>
                <w:kern w:val="0"/>
                <w:sz w:val="18"/>
                <w:szCs w:val="21"/>
              </w:rPr>
            </w:pPr>
            <w:r>
              <w:rPr>
                <w:kern w:val="0"/>
                <w:sz w:val="18"/>
                <w:szCs w:val="21"/>
              </w:rPr>
              <w:t>实车蹄式制动器间隙调整实验；</w:t>
            </w:r>
          </w:p>
          <w:p w14:paraId="07457555" w14:textId="77777777" w:rsidR="00BC34FF" w:rsidRDefault="00000000">
            <w:pPr>
              <w:widowControl/>
              <w:spacing w:line="320" w:lineRule="exact"/>
              <w:rPr>
                <w:sz w:val="18"/>
              </w:rPr>
            </w:pPr>
            <w:r>
              <w:rPr>
                <w:kern w:val="0"/>
                <w:sz w:val="18"/>
                <w:szCs w:val="21"/>
              </w:rPr>
              <w:t>电控防抱死制动系统模板演示。</w:t>
            </w:r>
          </w:p>
        </w:tc>
        <w:tc>
          <w:tcPr>
            <w:tcW w:w="2579" w:type="dxa"/>
            <w:vAlign w:val="center"/>
          </w:tcPr>
          <w:p w14:paraId="0EB2F627"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制动系统的结构、组成和原理。</w:t>
            </w:r>
          </w:p>
          <w:p w14:paraId="0299F975"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掌握双回路制动系统功能的保障以及关键零部件的结构和原理。</w:t>
            </w:r>
          </w:p>
        </w:tc>
        <w:tc>
          <w:tcPr>
            <w:tcW w:w="757" w:type="dxa"/>
            <w:vAlign w:val="center"/>
          </w:tcPr>
          <w:p w14:paraId="6803B553"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7150175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289CE59C"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26216CB6"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6B545031"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C954BF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2690B07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17CF1F6D"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7FF549AC"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3</w:t>
            </w:r>
            <w:r>
              <w:rPr>
                <w:rFonts w:cs="黑体" w:hint="eastAsia"/>
                <w:color w:val="000000"/>
                <w:kern w:val="0"/>
                <w:sz w:val="18"/>
                <w:szCs w:val="21"/>
              </w:rPr>
              <w:t>，</w:t>
            </w:r>
            <w:r>
              <w:rPr>
                <w:rFonts w:cs="黑体" w:hint="eastAsia"/>
                <w:color w:val="000000"/>
                <w:kern w:val="0"/>
                <w:sz w:val="18"/>
                <w:szCs w:val="21"/>
              </w:rPr>
              <w:t>4</w:t>
            </w:r>
          </w:p>
        </w:tc>
      </w:tr>
      <w:tr w:rsidR="00BC34FF" w14:paraId="644EBC89" w14:textId="77777777">
        <w:tc>
          <w:tcPr>
            <w:tcW w:w="479" w:type="dxa"/>
            <w:vAlign w:val="center"/>
          </w:tcPr>
          <w:p w14:paraId="3EF71271" w14:textId="77777777" w:rsidR="00BC34FF" w:rsidRDefault="00000000">
            <w:pPr>
              <w:widowControl/>
              <w:shd w:val="clear" w:color="auto" w:fill="FFFFFF"/>
              <w:adjustRightInd w:val="0"/>
              <w:snapToGrid w:val="0"/>
              <w:spacing w:line="320" w:lineRule="exact"/>
              <w:jc w:val="left"/>
              <w:rPr>
                <w:kern w:val="0"/>
                <w:sz w:val="18"/>
                <w:szCs w:val="21"/>
              </w:rPr>
            </w:pPr>
            <w:r>
              <w:rPr>
                <w:rFonts w:hint="eastAsia"/>
                <w:kern w:val="0"/>
                <w:sz w:val="18"/>
                <w:szCs w:val="21"/>
              </w:rPr>
              <w:t>1</w:t>
            </w:r>
            <w:r>
              <w:rPr>
                <w:kern w:val="0"/>
                <w:sz w:val="18"/>
                <w:szCs w:val="21"/>
              </w:rPr>
              <w:t>0</w:t>
            </w:r>
          </w:p>
        </w:tc>
        <w:tc>
          <w:tcPr>
            <w:tcW w:w="3428" w:type="dxa"/>
            <w:vAlign w:val="center"/>
          </w:tcPr>
          <w:p w14:paraId="278B493A"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转向和行驶系统</w:t>
            </w:r>
          </w:p>
          <w:p w14:paraId="258504D2" w14:textId="77777777" w:rsidR="00BC34FF" w:rsidRDefault="00000000">
            <w:pPr>
              <w:pStyle w:val="afc"/>
              <w:widowControl/>
              <w:numPr>
                <w:ilvl w:val="0"/>
                <w:numId w:val="20"/>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熟悉转向器基本结构。包括循环球式、齿轮齿条式、蜗轮蜗杆式等；</w:t>
            </w:r>
          </w:p>
          <w:p w14:paraId="7B16C274" w14:textId="77777777" w:rsidR="00BC34FF" w:rsidRDefault="00000000">
            <w:pPr>
              <w:pStyle w:val="afc"/>
              <w:widowControl/>
              <w:numPr>
                <w:ilvl w:val="0"/>
                <w:numId w:val="20"/>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熟悉转向操纵、传动机构基本结构。包括转向盘、转向轴、转向摇臂、直拉杆、横拉杆、转向节臂、转向梯形、万向传动装置等；</w:t>
            </w:r>
          </w:p>
          <w:p w14:paraId="332ED800" w14:textId="77777777" w:rsidR="00BC34FF" w:rsidRDefault="00000000">
            <w:pPr>
              <w:pStyle w:val="afc"/>
              <w:widowControl/>
              <w:numPr>
                <w:ilvl w:val="0"/>
                <w:numId w:val="20"/>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熟悉悬架系统基本结构。包括钢板弹簧、螺旋弹簧、减震器；</w:t>
            </w:r>
          </w:p>
          <w:p w14:paraId="27213538" w14:textId="77777777" w:rsidR="00BC34FF" w:rsidRDefault="00000000">
            <w:pPr>
              <w:pStyle w:val="afc"/>
              <w:widowControl/>
              <w:numPr>
                <w:ilvl w:val="0"/>
                <w:numId w:val="20"/>
              </w:numPr>
              <w:shd w:val="clear" w:color="auto" w:fill="FFFFFF"/>
              <w:adjustRightInd w:val="0"/>
              <w:snapToGrid w:val="0"/>
              <w:spacing w:line="320" w:lineRule="exact"/>
              <w:ind w:left="0" w:firstLineChars="0" w:firstLine="0"/>
              <w:jc w:val="left"/>
              <w:rPr>
                <w:kern w:val="0"/>
                <w:sz w:val="18"/>
                <w:szCs w:val="21"/>
              </w:rPr>
            </w:pPr>
            <w:r>
              <w:rPr>
                <w:kern w:val="0"/>
                <w:sz w:val="18"/>
                <w:szCs w:val="21"/>
              </w:rPr>
              <w:t>熟悉车架基本结构；</w:t>
            </w:r>
          </w:p>
          <w:p w14:paraId="4003682E" w14:textId="77777777" w:rsidR="00BC34FF" w:rsidRDefault="00000000">
            <w:pPr>
              <w:widowControl/>
              <w:spacing w:line="320" w:lineRule="exact"/>
              <w:rPr>
                <w:sz w:val="18"/>
              </w:rPr>
            </w:pPr>
            <w:r>
              <w:rPr>
                <w:kern w:val="0"/>
                <w:sz w:val="18"/>
                <w:szCs w:val="21"/>
              </w:rPr>
              <w:t>熟悉转向桥、驱动桥基本结构；汽车前轮定位调整实验。</w:t>
            </w:r>
          </w:p>
        </w:tc>
        <w:tc>
          <w:tcPr>
            <w:tcW w:w="2579" w:type="dxa"/>
            <w:vAlign w:val="center"/>
          </w:tcPr>
          <w:p w14:paraId="5DC08773" w14:textId="77777777" w:rsidR="00BC34FF" w:rsidRDefault="00000000">
            <w:pPr>
              <w:pStyle w:val="afc"/>
              <w:widowControl/>
              <w:spacing w:line="320" w:lineRule="exact"/>
              <w:ind w:firstLineChars="0" w:firstLine="0"/>
              <w:rPr>
                <w:rFonts w:cs="宋体"/>
                <w:color w:val="000000"/>
                <w:kern w:val="0"/>
                <w:sz w:val="18"/>
                <w:szCs w:val="21"/>
              </w:rPr>
            </w:pPr>
            <w:r>
              <w:rPr>
                <w:rFonts w:cs="宋体" w:hint="eastAsia"/>
                <w:color w:val="000000"/>
                <w:kern w:val="0"/>
                <w:sz w:val="18"/>
                <w:szCs w:val="21"/>
              </w:rPr>
              <w:t>掌握</w:t>
            </w:r>
            <w:r>
              <w:rPr>
                <w:rFonts w:cs="宋体"/>
                <w:color w:val="000000"/>
                <w:kern w:val="0"/>
                <w:sz w:val="18"/>
                <w:szCs w:val="21"/>
              </w:rPr>
              <w:t>转向系统和行驶系统的组成。</w:t>
            </w:r>
          </w:p>
          <w:p w14:paraId="3E191F58" w14:textId="77777777" w:rsidR="00BC34FF" w:rsidRDefault="00000000">
            <w:pPr>
              <w:pStyle w:val="afc"/>
              <w:widowControl/>
              <w:spacing w:line="320" w:lineRule="exact"/>
              <w:ind w:firstLineChars="0" w:firstLine="0"/>
              <w:rPr>
                <w:rFonts w:cs="黑体"/>
                <w:color w:val="000000"/>
                <w:kern w:val="0"/>
                <w:sz w:val="18"/>
                <w:szCs w:val="31"/>
              </w:rPr>
            </w:pPr>
            <w:r>
              <w:rPr>
                <w:rFonts w:cs="宋体" w:hint="eastAsia"/>
                <w:color w:val="000000"/>
                <w:kern w:val="0"/>
                <w:sz w:val="18"/>
                <w:szCs w:val="21"/>
              </w:rPr>
              <w:t>掌握转向梯形、转向器等的结构特点和原理；不同悬架系统的特点和区别。</w:t>
            </w:r>
          </w:p>
        </w:tc>
        <w:tc>
          <w:tcPr>
            <w:tcW w:w="757" w:type="dxa"/>
            <w:vAlign w:val="center"/>
          </w:tcPr>
          <w:p w14:paraId="64D44144"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4</w:t>
            </w:r>
          </w:p>
        </w:tc>
        <w:tc>
          <w:tcPr>
            <w:tcW w:w="1109" w:type="dxa"/>
            <w:vAlign w:val="center"/>
          </w:tcPr>
          <w:p w14:paraId="3DD8C6CA"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拆装实践</w:t>
            </w:r>
          </w:p>
          <w:p w14:paraId="404EFB3D"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3109346B"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理论讲解</w:t>
            </w:r>
          </w:p>
          <w:p w14:paraId="492CBDDE"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547CD50C"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现场考试</w:t>
            </w:r>
          </w:p>
          <w:p w14:paraId="540620AC" w14:textId="77777777" w:rsidR="00BC34FF" w:rsidRDefault="00000000">
            <w:pPr>
              <w:widowControl/>
              <w:spacing w:line="320" w:lineRule="exact"/>
              <w:jc w:val="center"/>
              <w:rPr>
                <w:rFonts w:cs="宋体"/>
                <w:color w:val="000000"/>
                <w:kern w:val="0"/>
                <w:sz w:val="18"/>
                <w:szCs w:val="21"/>
              </w:rPr>
            </w:pPr>
            <w:r>
              <w:rPr>
                <w:rFonts w:cs="宋体" w:hint="eastAsia"/>
                <w:color w:val="000000"/>
                <w:kern w:val="0"/>
                <w:sz w:val="18"/>
                <w:szCs w:val="21"/>
              </w:rPr>
              <w:t>+</w:t>
            </w:r>
          </w:p>
          <w:p w14:paraId="0A20553B" w14:textId="77777777" w:rsidR="00BC34FF" w:rsidRDefault="00000000">
            <w:pPr>
              <w:widowControl/>
              <w:spacing w:line="320" w:lineRule="exact"/>
              <w:jc w:val="center"/>
              <w:rPr>
                <w:rFonts w:cs="黑体"/>
                <w:color w:val="000000"/>
                <w:kern w:val="0"/>
                <w:sz w:val="18"/>
                <w:szCs w:val="31"/>
              </w:rPr>
            </w:pPr>
            <w:r>
              <w:rPr>
                <w:rFonts w:cs="宋体" w:hint="eastAsia"/>
                <w:color w:val="000000"/>
                <w:kern w:val="0"/>
                <w:sz w:val="18"/>
                <w:szCs w:val="21"/>
              </w:rPr>
              <w:t>重点回顾</w:t>
            </w:r>
          </w:p>
        </w:tc>
        <w:tc>
          <w:tcPr>
            <w:tcW w:w="764" w:type="dxa"/>
            <w:vAlign w:val="center"/>
          </w:tcPr>
          <w:p w14:paraId="15727DBF" w14:textId="77777777" w:rsidR="00BC34FF" w:rsidRDefault="00000000">
            <w:pPr>
              <w:widowControl/>
              <w:spacing w:line="320" w:lineRule="exact"/>
              <w:jc w:val="center"/>
              <w:rPr>
                <w:rFonts w:cs="黑体"/>
                <w:color w:val="000000"/>
                <w:kern w:val="0"/>
                <w:sz w:val="18"/>
                <w:szCs w:val="21"/>
              </w:rPr>
            </w:pPr>
            <w:r>
              <w:rPr>
                <w:rFonts w:cs="黑体"/>
                <w:color w:val="000000"/>
                <w:kern w:val="0"/>
                <w:sz w:val="18"/>
                <w:szCs w:val="21"/>
              </w:rPr>
              <w:t>3</w:t>
            </w:r>
            <w:r>
              <w:rPr>
                <w:rFonts w:cs="黑体" w:hint="eastAsia"/>
                <w:color w:val="000000"/>
                <w:kern w:val="0"/>
                <w:sz w:val="18"/>
                <w:szCs w:val="21"/>
              </w:rPr>
              <w:t>，</w:t>
            </w:r>
            <w:r>
              <w:rPr>
                <w:rFonts w:cs="黑体" w:hint="eastAsia"/>
                <w:color w:val="000000"/>
                <w:kern w:val="0"/>
                <w:sz w:val="18"/>
                <w:szCs w:val="21"/>
              </w:rPr>
              <w:t>4</w:t>
            </w:r>
          </w:p>
        </w:tc>
      </w:tr>
    </w:tbl>
    <w:p w14:paraId="3BA3BDCB" w14:textId="77777777" w:rsidR="00BC34FF" w:rsidRDefault="00BC34FF">
      <w:pPr>
        <w:spacing w:line="320" w:lineRule="exact"/>
        <w:rPr>
          <w:rFonts w:eastAsiaTheme="minorEastAsia"/>
          <w:szCs w:val="21"/>
        </w:rPr>
      </w:pPr>
    </w:p>
    <w:p w14:paraId="13B4EF6A"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1F5160BE"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lastRenderedPageBreak/>
        <w:t>通过汽车发展史，让学生了解世界汽车随着工业革命的发展变革历程，汽车发展经历的四次技术变革引起的各国国际竞争力的变化，使学生认清我国汽车在世界的定位。结合中国汽车工业的发展史，以我国在艰苦环境下克服一切困难建成一汽、二汽为例，突出中国汽车发展蕴含和需要的中国精神和力量的主题。通过我国自主品牌汽车的迎难而上日益崛起和汽车关键零部件的开发（如自动变速器，比亚迪轮边电驱动桥）让学生明白拥有自主研发能力和掌握核心技术的重要性，并强化学生的爱国主义教育，多角度、多维度引起学生对于“中国制造、中国精神和中国力量”的情感共鸣，增强他们对中国汽车工业和我国自主品牌汽车及技术的信心。通过汽车结构设计缺陷、偷工减料等引起的事故，培养学生的专业工程伦理意识。通过汽车上精密复杂的部件结构可以对学生进行严谨的科学思维训练，引导学生树立精益求精的工匠精神。当汽车存在结构设计缺陷等问题时，可能会对人类或环境产生破坏，造成不可挽回的损失。通过这些部件或系统的结构设计缺陷，培养学生正确的专业工程伦理观，在汽车产品结构设计时，要遵守法律、法规和标准的要求，当经济利益与环境、人的生命安全产生矛盾时，应该有正确面对的处理态度。引导学生未来在职业中从事汽车产品设计制造时更多考虑对社会、环境、资源的责任。</w:t>
      </w:r>
    </w:p>
    <w:p w14:paraId="0FF92B73" w14:textId="77777777" w:rsidR="00BC34FF" w:rsidRDefault="00BC34FF">
      <w:pPr>
        <w:widowControl/>
        <w:snapToGrid w:val="0"/>
        <w:spacing w:line="360" w:lineRule="auto"/>
        <w:jc w:val="left"/>
        <w:rPr>
          <w:b/>
          <w:bCs/>
          <w:kern w:val="0"/>
          <w:szCs w:val="21"/>
        </w:rPr>
      </w:pPr>
    </w:p>
    <w:p w14:paraId="650486C2"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cs="宋体" w:hint="eastAsia"/>
          <w:b/>
          <w:bCs/>
          <w:kern w:val="0"/>
          <w:szCs w:val="21"/>
        </w:rPr>
        <w:t></w:t>
      </w:r>
    </w:p>
    <w:p w14:paraId="79B2B237"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576BDDD7" w14:textId="77777777" w:rsidR="00BC34FF" w:rsidRDefault="00000000">
      <w:pPr>
        <w:widowControl/>
        <w:snapToGrid w:val="0"/>
        <w:spacing w:line="360" w:lineRule="auto"/>
        <w:ind w:firstLineChars="200" w:firstLine="420"/>
        <w:jc w:val="left"/>
        <w:rPr>
          <w:bCs/>
          <w:color w:val="000000" w:themeColor="text1"/>
          <w:kern w:val="0"/>
          <w:szCs w:val="21"/>
        </w:rPr>
      </w:pPr>
      <w:r>
        <w:rPr>
          <w:rFonts w:hAnsi="宋体"/>
          <w:color w:val="000000" w:themeColor="text1"/>
        </w:rPr>
        <w:t>实习指导书：</w:t>
      </w:r>
      <w:r>
        <w:rPr>
          <w:bCs/>
          <w:color w:val="000000" w:themeColor="text1"/>
          <w:kern w:val="0"/>
          <w:szCs w:val="21"/>
        </w:rPr>
        <w:t xml:space="preserve"> </w:t>
      </w:r>
      <w:r>
        <w:rPr>
          <w:rFonts w:hint="eastAsia"/>
          <w:bCs/>
          <w:color w:val="000000" w:themeColor="text1"/>
          <w:kern w:val="0"/>
          <w:szCs w:val="21"/>
        </w:rPr>
        <w:t>汽车结构实习指导书，自编，更新至</w:t>
      </w:r>
      <w:r>
        <w:rPr>
          <w:rFonts w:hint="eastAsia"/>
          <w:bCs/>
          <w:color w:val="000000" w:themeColor="text1"/>
          <w:kern w:val="0"/>
          <w:szCs w:val="21"/>
        </w:rPr>
        <w:t>2</w:t>
      </w:r>
      <w:r>
        <w:rPr>
          <w:bCs/>
          <w:color w:val="000000" w:themeColor="text1"/>
          <w:kern w:val="0"/>
          <w:szCs w:val="21"/>
        </w:rPr>
        <w:t>023</w:t>
      </w:r>
      <w:r>
        <w:rPr>
          <w:rFonts w:hint="eastAsia"/>
          <w:bCs/>
          <w:color w:val="000000" w:themeColor="text1"/>
          <w:kern w:val="0"/>
          <w:szCs w:val="21"/>
        </w:rPr>
        <w:t>年</w:t>
      </w:r>
    </w:p>
    <w:p w14:paraId="602A76AB"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81757BC"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rFonts w:hint="eastAsia"/>
          <w:bCs/>
          <w:color w:val="000000" w:themeColor="text1"/>
          <w:kern w:val="0"/>
          <w:szCs w:val="21"/>
        </w:rPr>
        <w:t>汽车构造；姚为民主编；人民交通出版社；</w:t>
      </w:r>
      <w:r>
        <w:rPr>
          <w:rFonts w:hint="eastAsia"/>
          <w:bCs/>
          <w:color w:val="000000" w:themeColor="text1"/>
          <w:kern w:val="0"/>
          <w:szCs w:val="21"/>
        </w:rPr>
        <w:t>20</w:t>
      </w:r>
      <w:r>
        <w:rPr>
          <w:bCs/>
          <w:color w:val="000000" w:themeColor="text1"/>
          <w:kern w:val="0"/>
          <w:szCs w:val="21"/>
        </w:rPr>
        <w:t>21</w:t>
      </w:r>
      <w:r>
        <w:rPr>
          <w:rFonts w:hint="eastAsia"/>
          <w:bCs/>
          <w:color w:val="000000" w:themeColor="text1"/>
          <w:kern w:val="0"/>
          <w:szCs w:val="21"/>
        </w:rPr>
        <w:t>年</w:t>
      </w:r>
      <w:r>
        <w:rPr>
          <w:rFonts w:hint="eastAsia"/>
          <w:bCs/>
          <w:color w:val="000000" w:themeColor="text1"/>
          <w:kern w:val="0"/>
          <w:szCs w:val="21"/>
        </w:rPr>
        <w:t>1</w:t>
      </w:r>
      <w:r>
        <w:rPr>
          <w:bCs/>
          <w:color w:val="000000" w:themeColor="text1"/>
          <w:kern w:val="0"/>
          <w:szCs w:val="21"/>
        </w:rPr>
        <w:t>1</w:t>
      </w:r>
      <w:r>
        <w:rPr>
          <w:rFonts w:hint="eastAsia"/>
          <w:bCs/>
          <w:color w:val="000000" w:themeColor="text1"/>
          <w:kern w:val="0"/>
          <w:szCs w:val="21"/>
        </w:rPr>
        <w:t>月。</w:t>
      </w:r>
    </w:p>
    <w:p w14:paraId="128DAA6E"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rFonts w:hint="eastAsia"/>
          <w:bCs/>
          <w:color w:val="000000" w:themeColor="text1"/>
          <w:kern w:val="0"/>
          <w:szCs w:val="21"/>
        </w:rPr>
        <w:t>汽车构造与拆装</w:t>
      </w:r>
      <w:r>
        <w:rPr>
          <w:bCs/>
          <w:color w:val="000000" w:themeColor="text1"/>
          <w:kern w:val="0"/>
          <w:szCs w:val="21"/>
        </w:rPr>
        <w:t>，</w:t>
      </w:r>
      <w:r>
        <w:rPr>
          <w:rFonts w:hAnsi="宋体" w:hint="eastAsia"/>
          <w:bCs/>
          <w:color w:val="000000" w:themeColor="text1"/>
          <w:kern w:val="0"/>
          <w:szCs w:val="21"/>
        </w:rPr>
        <w:t>阙广武</w:t>
      </w:r>
      <w:r>
        <w:rPr>
          <w:bCs/>
          <w:color w:val="000000" w:themeColor="text1"/>
          <w:kern w:val="0"/>
          <w:szCs w:val="21"/>
        </w:rPr>
        <w:t>编著，</w:t>
      </w:r>
      <w:r>
        <w:rPr>
          <w:rFonts w:hAnsi="宋体" w:hint="eastAsia"/>
          <w:bCs/>
          <w:color w:val="000000" w:themeColor="text1"/>
          <w:kern w:val="0"/>
          <w:szCs w:val="21"/>
        </w:rPr>
        <w:t>机械工业</w:t>
      </w:r>
      <w:r>
        <w:rPr>
          <w:bCs/>
          <w:color w:val="000000" w:themeColor="text1"/>
          <w:kern w:val="0"/>
          <w:szCs w:val="21"/>
        </w:rPr>
        <w:t>出版社，</w:t>
      </w:r>
      <w:r>
        <w:rPr>
          <w:rFonts w:hAnsi="宋体"/>
          <w:bCs/>
          <w:color w:val="000000" w:themeColor="text1"/>
          <w:kern w:val="0"/>
          <w:szCs w:val="21"/>
        </w:rPr>
        <w:t>2022</w:t>
      </w:r>
      <w:r>
        <w:rPr>
          <w:bCs/>
          <w:color w:val="000000" w:themeColor="text1"/>
          <w:kern w:val="0"/>
          <w:szCs w:val="21"/>
        </w:rPr>
        <w:t xml:space="preserve"> </w:t>
      </w:r>
      <w:r>
        <w:rPr>
          <w:bCs/>
          <w:color w:val="000000" w:themeColor="text1"/>
          <w:kern w:val="0"/>
          <w:szCs w:val="21"/>
        </w:rPr>
        <w:t>年</w:t>
      </w:r>
      <w:r>
        <w:rPr>
          <w:rFonts w:hint="eastAsia"/>
          <w:bCs/>
          <w:color w:val="000000" w:themeColor="text1"/>
          <w:kern w:val="0"/>
          <w:szCs w:val="21"/>
        </w:rPr>
        <w:t>1</w:t>
      </w:r>
      <w:r>
        <w:rPr>
          <w:bCs/>
          <w:color w:val="000000" w:themeColor="text1"/>
          <w:kern w:val="0"/>
          <w:szCs w:val="21"/>
        </w:rPr>
        <w:t>2</w:t>
      </w:r>
      <w:r>
        <w:rPr>
          <w:rFonts w:hint="eastAsia"/>
          <w:bCs/>
          <w:color w:val="000000" w:themeColor="text1"/>
          <w:kern w:val="0"/>
          <w:szCs w:val="21"/>
        </w:rPr>
        <w:t>月</w:t>
      </w:r>
    </w:p>
    <w:p w14:paraId="5FCFFD59"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493732CC"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1</w:t>
      </w:r>
      <w:r>
        <w:rPr>
          <w:rFonts w:eastAsiaTheme="minorEastAsia"/>
          <w:color w:val="000000" w:themeColor="text1"/>
          <w:szCs w:val="21"/>
        </w:rPr>
        <w:t>）汽车之家，</w:t>
      </w:r>
      <w:r>
        <w:rPr>
          <w:rFonts w:eastAsiaTheme="minorEastAsia"/>
          <w:color w:val="000000" w:themeColor="text1"/>
          <w:szCs w:val="21"/>
        </w:rPr>
        <w:t>https://www.autohome.com.cn</w:t>
      </w:r>
    </w:p>
    <w:p w14:paraId="65A4926D" w14:textId="77777777" w:rsidR="00BC34FF"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2</w:t>
      </w:r>
      <w:r>
        <w:rPr>
          <w:rFonts w:eastAsiaTheme="minorEastAsia"/>
          <w:color w:val="000000" w:themeColor="text1"/>
          <w:szCs w:val="21"/>
        </w:rPr>
        <w:t>）汽车维修技术论坛，</w:t>
      </w:r>
      <w:r>
        <w:rPr>
          <w:rFonts w:eastAsiaTheme="minorEastAsia"/>
          <w:color w:val="000000" w:themeColor="text1"/>
          <w:szCs w:val="21"/>
        </w:rPr>
        <w:t>http://bbs.ephua.com/</w:t>
      </w:r>
    </w:p>
    <w:p w14:paraId="75924306" w14:textId="77777777" w:rsidR="00BC34FF" w:rsidRDefault="00000000">
      <w:pPr>
        <w:widowControl/>
        <w:snapToGrid w:val="0"/>
        <w:spacing w:line="360" w:lineRule="auto"/>
        <w:ind w:firstLineChars="200" w:firstLine="420"/>
        <w:jc w:val="left"/>
        <w:rPr>
          <w:b/>
          <w:bCs/>
          <w:kern w:val="0"/>
          <w:szCs w:val="21"/>
        </w:rPr>
      </w:pPr>
      <w:r>
        <w:rPr>
          <w:rFonts w:eastAsiaTheme="minorEastAsia"/>
          <w:color w:val="000000" w:themeColor="text1"/>
          <w:szCs w:val="21"/>
        </w:rPr>
        <w:t>（</w:t>
      </w:r>
      <w:r>
        <w:rPr>
          <w:rFonts w:eastAsiaTheme="minorEastAsia"/>
          <w:color w:val="000000" w:themeColor="text1"/>
          <w:szCs w:val="21"/>
        </w:rPr>
        <w:t>3</w:t>
      </w:r>
      <w:r>
        <w:rPr>
          <w:rFonts w:eastAsiaTheme="minorEastAsia"/>
          <w:color w:val="000000" w:themeColor="text1"/>
          <w:szCs w:val="21"/>
        </w:rPr>
        <w:t>）汽车维修技术网，</w:t>
      </w:r>
      <w:r>
        <w:rPr>
          <w:rFonts w:eastAsiaTheme="minorEastAsia"/>
          <w:color w:val="000000" w:themeColor="text1"/>
          <w:szCs w:val="21"/>
        </w:rPr>
        <w:t>http://www.ephua.com/</w:t>
      </w:r>
    </w:p>
    <w:p w14:paraId="07223ECF"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47D047F7"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本课程由</w:t>
      </w:r>
      <w:r>
        <w:rPr>
          <w:rFonts w:eastAsiaTheme="minorEastAsia"/>
          <w:color w:val="000000" w:themeColor="text1"/>
          <w:szCs w:val="21"/>
        </w:rPr>
        <w:t>3</w:t>
      </w:r>
      <w:r>
        <w:rPr>
          <w:rFonts w:eastAsiaTheme="minorEastAsia"/>
          <w:color w:val="000000" w:themeColor="text1"/>
          <w:szCs w:val="21"/>
        </w:rPr>
        <w:t>位理论教学教师和</w:t>
      </w:r>
      <w:r>
        <w:rPr>
          <w:rFonts w:eastAsiaTheme="minorEastAsia"/>
          <w:color w:val="000000" w:themeColor="text1"/>
          <w:szCs w:val="21"/>
        </w:rPr>
        <w:t>3</w:t>
      </w:r>
      <w:r>
        <w:rPr>
          <w:rFonts w:eastAsiaTheme="minorEastAsia"/>
          <w:color w:val="000000" w:themeColor="text1"/>
          <w:szCs w:val="21"/>
        </w:rPr>
        <w:t>位实验教学教师组成，同时依托学院发动机拆装实验室、汽车底盘拆装与检验实验室、汽车构造实验室、发动机喷油实验室等实验场地和设备，实践教学场地和师资都能够得到很好的保障。</w:t>
      </w:r>
    </w:p>
    <w:p w14:paraId="1C65B47C"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04C9C627" w14:textId="77777777" w:rsidR="00BC34FF"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57087628"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BC3761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249766B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5F4B6F9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C03CA4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6874770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3B1333D9"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7AA9B219"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5B22538E"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4EEC4CC5"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5A4A07C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实习表现</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18E11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实习操作规程</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680F97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模块口试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CF0161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期末口试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18C367D" w14:textId="77777777" w:rsidR="00BC34FF" w:rsidRDefault="00BC34FF">
            <w:pPr>
              <w:spacing w:line="320" w:lineRule="exact"/>
              <w:jc w:val="center"/>
              <w:rPr>
                <w:rFonts w:eastAsia="黑体"/>
                <w:sz w:val="18"/>
                <w:szCs w:val="18"/>
              </w:rPr>
            </w:pPr>
          </w:p>
        </w:tc>
      </w:tr>
      <w:tr w:rsidR="00BC34FF" w14:paraId="643CEF38"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6AB8EEE3"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2083" w:type="dxa"/>
            <w:tcBorders>
              <w:top w:val="single" w:sz="4" w:space="0" w:color="auto"/>
              <w:left w:val="single" w:sz="4" w:space="0" w:color="auto"/>
              <w:bottom w:val="single" w:sz="4" w:space="0" w:color="auto"/>
              <w:right w:val="single" w:sz="4" w:space="0" w:color="auto"/>
            </w:tcBorders>
          </w:tcPr>
          <w:p w14:paraId="53B15940"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hAnsiTheme="minorEastAsia" w:hint="eastAsia"/>
                <w:sz w:val="18"/>
                <w:szCs w:val="18"/>
              </w:rPr>
              <w:t>1</w:t>
            </w:r>
            <w:r>
              <w:rPr>
                <w:rFonts w:eastAsiaTheme="minorEastAsia" w:hAnsiTheme="minorEastAsia"/>
                <w:sz w:val="18"/>
                <w:szCs w:val="18"/>
              </w:rPr>
              <w:t>.3</w:t>
            </w:r>
            <w:r>
              <w:rPr>
                <w:rFonts w:eastAsiaTheme="minorEastAsia" w:hAnsiTheme="minorEastAsia" w:hint="eastAsia"/>
                <w:sz w:val="18"/>
                <w:szCs w:val="18"/>
              </w:rPr>
              <w:t>、</w:t>
            </w:r>
            <w:r>
              <w:rPr>
                <w:rFonts w:eastAsiaTheme="minorEastAsia" w:hint="eastAsia"/>
                <w:sz w:val="18"/>
                <w:szCs w:val="18"/>
              </w:rPr>
              <w:t>2.3</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5B9BD79" w14:textId="77777777" w:rsidR="00BC34FF"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51A6A0E6"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00777E83"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033D0AB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57D1890A"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1C83398F" w14:textId="77777777" w:rsidR="00BC34FF"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传动系</w:t>
            </w:r>
          </w:p>
        </w:tc>
        <w:tc>
          <w:tcPr>
            <w:tcW w:w="853" w:type="dxa"/>
            <w:tcBorders>
              <w:top w:val="single" w:sz="4" w:space="0" w:color="auto"/>
              <w:left w:val="single" w:sz="4" w:space="0" w:color="auto"/>
              <w:bottom w:val="single" w:sz="4" w:space="0" w:color="auto"/>
              <w:right w:val="single" w:sz="4" w:space="0" w:color="auto"/>
            </w:tcBorders>
            <w:vAlign w:val="center"/>
          </w:tcPr>
          <w:p w14:paraId="7143E3E9"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548B4DFD"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918" w:type="dxa"/>
            <w:tcBorders>
              <w:top w:val="single" w:sz="4" w:space="0" w:color="auto"/>
              <w:left w:val="single" w:sz="4" w:space="0" w:color="auto"/>
              <w:bottom w:val="single" w:sz="4" w:space="0" w:color="auto"/>
              <w:right w:val="single" w:sz="4" w:space="0" w:color="auto"/>
            </w:tcBorders>
            <w:vAlign w:val="center"/>
          </w:tcPr>
          <w:p w14:paraId="7F3BD5EC"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763" w:type="dxa"/>
            <w:tcBorders>
              <w:top w:val="single" w:sz="4" w:space="0" w:color="auto"/>
              <w:left w:val="single" w:sz="4" w:space="0" w:color="auto"/>
              <w:bottom w:val="single" w:sz="4" w:space="0" w:color="auto"/>
              <w:right w:val="single" w:sz="4" w:space="0" w:color="auto"/>
            </w:tcBorders>
            <w:vAlign w:val="center"/>
          </w:tcPr>
          <w:p w14:paraId="358AB7F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7</w:t>
            </w:r>
          </w:p>
        </w:tc>
        <w:tc>
          <w:tcPr>
            <w:tcW w:w="677" w:type="dxa"/>
            <w:tcBorders>
              <w:top w:val="single" w:sz="4" w:space="0" w:color="auto"/>
              <w:left w:val="single" w:sz="4" w:space="0" w:color="auto"/>
              <w:bottom w:val="single" w:sz="4" w:space="0" w:color="auto"/>
              <w:right w:val="single" w:sz="4" w:space="0" w:color="auto"/>
            </w:tcBorders>
            <w:vAlign w:val="center"/>
          </w:tcPr>
          <w:p w14:paraId="25C07B0A"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r>
              <w:rPr>
                <w:rFonts w:eastAsiaTheme="minorEastAsia"/>
                <w:sz w:val="18"/>
                <w:szCs w:val="18"/>
              </w:rPr>
              <w:t>0</w:t>
            </w:r>
          </w:p>
        </w:tc>
      </w:tr>
      <w:tr w:rsidR="00BC34FF" w14:paraId="56482E91"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0B22737"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1D9723BA"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：（支撑毕业要求指标点</w:t>
            </w:r>
            <w:r>
              <w:rPr>
                <w:rFonts w:eastAsiaTheme="minorEastAsia"/>
                <w:sz w:val="18"/>
                <w:szCs w:val="18"/>
              </w:rPr>
              <w:t>4</w:t>
            </w:r>
            <w:r>
              <w:rPr>
                <w:rFonts w:eastAsiaTheme="minorEastAsia" w:hint="eastAsia"/>
                <w:sz w:val="18"/>
                <w:szCs w:val="18"/>
              </w:rPr>
              <w:t>.</w:t>
            </w:r>
            <w:r>
              <w:rPr>
                <w:rFonts w:eastAsiaTheme="minorEastAsia"/>
                <w:sz w:val="18"/>
                <w:szCs w:val="18"/>
              </w:rPr>
              <w:t>1</w:t>
            </w:r>
            <w:r>
              <w:rPr>
                <w:rFonts w:eastAsiaTheme="minorEastAsia" w:hint="eastAsia"/>
                <w:sz w:val="18"/>
                <w:szCs w:val="18"/>
              </w:rPr>
              <w:t>、</w:t>
            </w:r>
            <w:r>
              <w:rPr>
                <w:rFonts w:eastAsiaTheme="minorEastAsia" w:hint="eastAsia"/>
                <w:sz w:val="18"/>
                <w:szCs w:val="18"/>
              </w:rPr>
              <w:t>1</w:t>
            </w:r>
            <w:r>
              <w:rPr>
                <w:rFonts w:eastAsiaTheme="minorEastAsia"/>
                <w:sz w:val="18"/>
                <w:szCs w:val="18"/>
              </w:rPr>
              <w:t>2.1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A4259A1"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6E756521"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28B5958E" w14:textId="77777777" w:rsidR="00BC34FF"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柴油机燃料供给系</w:t>
            </w:r>
            <w:r>
              <w:rPr>
                <w:rFonts w:eastAsiaTheme="minorEastAsia" w:hint="eastAsia"/>
                <w:sz w:val="18"/>
                <w:szCs w:val="18"/>
              </w:rPr>
              <w:t xml:space="preserve"> </w:t>
            </w:r>
          </w:p>
        </w:tc>
        <w:tc>
          <w:tcPr>
            <w:tcW w:w="853" w:type="dxa"/>
            <w:tcBorders>
              <w:top w:val="single" w:sz="4" w:space="0" w:color="auto"/>
              <w:left w:val="single" w:sz="4" w:space="0" w:color="auto"/>
              <w:bottom w:val="single" w:sz="4" w:space="0" w:color="auto"/>
              <w:right w:val="single" w:sz="4" w:space="0" w:color="auto"/>
            </w:tcBorders>
            <w:vAlign w:val="center"/>
          </w:tcPr>
          <w:p w14:paraId="59373815"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366F731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6CA0188B"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763" w:type="dxa"/>
            <w:tcBorders>
              <w:top w:val="single" w:sz="4" w:space="0" w:color="auto"/>
              <w:left w:val="single" w:sz="4" w:space="0" w:color="auto"/>
              <w:bottom w:val="single" w:sz="4" w:space="0" w:color="auto"/>
              <w:right w:val="single" w:sz="4" w:space="0" w:color="auto"/>
            </w:tcBorders>
            <w:vAlign w:val="center"/>
          </w:tcPr>
          <w:p w14:paraId="54DA73BF"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677" w:type="dxa"/>
            <w:tcBorders>
              <w:top w:val="single" w:sz="4" w:space="0" w:color="auto"/>
              <w:left w:val="single" w:sz="4" w:space="0" w:color="auto"/>
              <w:bottom w:val="single" w:sz="4" w:space="0" w:color="auto"/>
              <w:right w:val="single" w:sz="4" w:space="0" w:color="auto"/>
            </w:tcBorders>
            <w:vAlign w:val="center"/>
          </w:tcPr>
          <w:p w14:paraId="5B974BEA"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4</w:t>
            </w:r>
          </w:p>
        </w:tc>
      </w:tr>
      <w:tr w:rsidR="00BC34FF" w14:paraId="755CC752"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2A2F535C"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749DAC5D"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3</w:t>
            </w:r>
            <w:r>
              <w:rPr>
                <w:rFonts w:eastAsiaTheme="minorEastAsia" w:hint="eastAsia"/>
                <w:sz w:val="18"/>
                <w:szCs w:val="18"/>
              </w:rPr>
              <w:t>：（支撑毕业要求指标点</w:t>
            </w:r>
            <w:r>
              <w:rPr>
                <w:rFonts w:eastAsiaTheme="minorEastAsia"/>
                <w:sz w:val="18"/>
                <w:szCs w:val="18"/>
              </w:rPr>
              <w:t>7</w:t>
            </w:r>
            <w:r>
              <w:rPr>
                <w:rFonts w:eastAsiaTheme="minorEastAsia" w:hint="eastAsia"/>
                <w:sz w:val="18"/>
                <w:szCs w:val="18"/>
              </w:rPr>
              <w:t>.</w:t>
            </w:r>
            <w:r>
              <w:rPr>
                <w:rFonts w:eastAsiaTheme="minorEastAsia"/>
                <w:sz w:val="18"/>
                <w:szCs w:val="18"/>
              </w:rPr>
              <w:t>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FEA519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3B49C82E"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189165E1"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传动系</w:t>
            </w:r>
          </w:p>
          <w:p w14:paraId="1CFE2210"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5C6D7190" w14:textId="77777777" w:rsidR="00BC34FF"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转向和行驶系统</w:t>
            </w:r>
          </w:p>
        </w:tc>
        <w:tc>
          <w:tcPr>
            <w:tcW w:w="853" w:type="dxa"/>
            <w:tcBorders>
              <w:top w:val="single" w:sz="4" w:space="0" w:color="auto"/>
              <w:left w:val="single" w:sz="4" w:space="0" w:color="auto"/>
              <w:bottom w:val="single" w:sz="4" w:space="0" w:color="auto"/>
              <w:right w:val="single" w:sz="4" w:space="0" w:color="auto"/>
            </w:tcBorders>
            <w:vAlign w:val="center"/>
          </w:tcPr>
          <w:p w14:paraId="6DAA9287"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3C4307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58851788"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763" w:type="dxa"/>
            <w:tcBorders>
              <w:top w:val="single" w:sz="4" w:space="0" w:color="auto"/>
              <w:left w:val="single" w:sz="4" w:space="0" w:color="auto"/>
              <w:bottom w:val="single" w:sz="4" w:space="0" w:color="auto"/>
              <w:right w:val="single" w:sz="4" w:space="0" w:color="auto"/>
            </w:tcBorders>
            <w:vAlign w:val="center"/>
          </w:tcPr>
          <w:p w14:paraId="04E49A5F"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677" w:type="dxa"/>
            <w:tcBorders>
              <w:top w:val="single" w:sz="4" w:space="0" w:color="auto"/>
              <w:left w:val="single" w:sz="4" w:space="0" w:color="auto"/>
              <w:bottom w:val="single" w:sz="4" w:space="0" w:color="auto"/>
              <w:right w:val="single" w:sz="4" w:space="0" w:color="auto"/>
            </w:tcBorders>
            <w:vAlign w:val="center"/>
          </w:tcPr>
          <w:p w14:paraId="5102D972"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8</w:t>
            </w:r>
          </w:p>
        </w:tc>
      </w:tr>
      <w:tr w:rsidR="00BC34FF" w14:paraId="7EF68D9E"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03579DFD"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53549680"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4</w:t>
            </w:r>
            <w:r>
              <w:rPr>
                <w:rFonts w:eastAsiaTheme="minorEastAsia" w:hint="eastAsia"/>
                <w:sz w:val="18"/>
                <w:szCs w:val="18"/>
              </w:rPr>
              <w:t>：（支撑毕业要求指标点</w:t>
            </w:r>
            <w:r>
              <w:rPr>
                <w:rFonts w:eastAsiaTheme="minorEastAsia"/>
                <w:sz w:val="18"/>
                <w:szCs w:val="18"/>
              </w:rPr>
              <w:t>9</w:t>
            </w:r>
            <w:r>
              <w:rPr>
                <w:rFonts w:eastAsiaTheme="minorEastAsia" w:hint="eastAsia"/>
                <w:sz w:val="18"/>
                <w:szCs w:val="18"/>
              </w:rPr>
              <w:t>.</w:t>
            </w:r>
            <w:r>
              <w:rPr>
                <w:rFonts w:eastAsiaTheme="minorEastAsia"/>
                <w:sz w:val="18"/>
                <w:szCs w:val="18"/>
              </w:rPr>
              <w:t>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6F1E910D" w14:textId="77777777" w:rsidR="00BC34FF"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02AF96CA"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253868A0"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0012802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60CBCB62"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05465FAC"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77D10E44" w14:textId="77777777" w:rsidR="00BC34FF"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2A1D3D2B" w14:textId="77777777" w:rsidR="00BC34FF" w:rsidRDefault="00000000">
            <w:pPr>
              <w:widowControl/>
              <w:shd w:val="clear" w:color="auto" w:fill="FFFFFF"/>
              <w:adjustRightInd w:val="0"/>
              <w:snapToGrid w:val="0"/>
              <w:spacing w:line="320" w:lineRule="exact"/>
              <w:jc w:val="left"/>
              <w:rPr>
                <w:rFonts w:ascii="宋体" w:hAnsi="宋体" w:cs="宋体"/>
                <w:color w:val="000000"/>
                <w:kern w:val="0"/>
                <w:szCs w:val="21"/>
              </w:rPr>
            </w:pPr>
            <w:r>
              <w:rPr>
                <w:bCs/>
                <w:kern w:val="0"/>
                <w:sz w:val="18"/>
                <w:szCs w:val="21"/>
              </w:rPr>
              <w:t>转向和行驶系统</w:t>
            </w:r>
          </w:p>
        </w:tc>
        <w:tc>
          <w:tcPr>
            <w:tcW w:w="853" w:type="dxa"/>
            <w:tcBorders>
              <w:top w:val="single" w:sz="4" w:space="0" w:color="auto"/>
              <w:left w:val="single" w:sz="4" w:space="0" w:color="auto"/>
              <w:bottom w:val="single" w:sz="4" w:space="0" w:color="auto"/>
              <w:right w:val="single" w:sz="4" w:space="0" w:color="auto"/>
            </w:tcBorders>
            <w:vAlign w:val="center"/>
          </w:tcPr>
          <w:p w14:paraId="3EC054D7" w14:textId="77777777" w:rsidR="00BC34FF" w:rsidRDefault="00000000">
            <w:pPr>
              <w:spacing w:line="320" w:lineRule="exact"/>
              <w:jc w:val="center"/>
              <w:rPr>
                <w:rFonts w:eastAsiaTheme="minorEastAsia"/>
                <w:sz w:val="18"/>
                <w:szCs w:val="18"/>
              </w:rPr>
            </w:pPr>
            <w:r>
              <w:rPr>
                <w:rFonts w:eastAsiaTheme="minorEastAsia" w:hint="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73839B1D"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1AE28DAA"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763" w:type="dxa"/>
            <w:tcBorders>
              <w:top w:val="single" w:sz="4" w:space="0" w:color="auto"/>
              <w:left w:val="single" w:sz="4" w:space="0" w:color="auto"/>
              <w:bottom w:val="single" w:sz="4" w:space="0" w:color="auto"/>
              <w:right w:val="single" w:sz="4" w:space="0" w:color="auto"/>
            </w:tcBorders>
            <w:vAlign w:val="center"/>
          </w:tcPr>
          <w:p w14:paraId="00617C6B"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677" w:type="dxa"/>
            <w:tcBorders>
              <w:top w:val="single" w:sz="4" w:space="0" w:color="auto"/>
              <w:left w:val="single" w:sz="4" w:space="0" w:color="auto"/>
              <w:bottom w:val="single" w:sz="4" w:space="0" w:color="auto"/>
              <w:right w:val="single" w:sz="4" w:space="0" w:color="auto"/>
            </w:tcBorders>
            <w:vAlign w:val="center"/>
          </w:tcPr>
          <w:p w14:paraId="36EEB730"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8</w:t>
            </w:r>
          </w:p>
        </w:tc>
      </w:tr>
      <w:tr w:rsidR="00BC34FF" w14:paraId="2F64A85F"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3A3E52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519BD613"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627071DD"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0ECD18C2"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6D3B8C69"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2086925B"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r>
              <w:rPr>
                <w:rFonts w:eastAsiaTheme="minorEastAsia"/>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65A96A6C"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439C1702" w14:textId="77777777" w:rsidR="00BC34FF" w:rsidRDefault="00000000">
      <w:pPr>
        <w:widowControl/>
        <w:snapToGrid w:val="0"/>
        <w:spacing w:line="360" w:lineRule="auto"/>
        <w:ind w:firstLineChars="200" w:firstLine="422"/>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r>
        <w:rPr>
          <w:rFonts w:eastAsiaTheme="minorEastAsia" w:hint="eastAsia"/>
          <w:b/>
          <w:color w:val="000000" w:themeColor="text1"/>
          <w:szCs w:val="21"/>
        </w:rPr>
        <w:t>：</w:t>
      </w:r>
    </w:p>
    <w:p w14:paraId="562B810A"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hint="eastAsia"/>
          <w:color w:val="000000" w:themeColor="text1"/>
          <w:szCs w:val="21"/>
        </w:rPr>
        <w:t>由现场点名考勤、实习过程中表现情况评价、在实习现场利用实物进行的口试。</w:t>
      </w:r>
    </w:p>
    <w:p w14:paraId="5E024A40"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记分制：各类考核方式均采用</w:t>
      </w:r>
      <w:r>
        <w:rPr>
          <w:rFonts w:eastAsiaTheme="minorEastAsia" w:hint="eastAsia"/>
          <w:color w:val="000000" w:themeColor="text1"/>
          <w:szCs w:val="21"/>
        </w:rPr>
        <w:t>百分记分制。</w:t>
      </w:r>
    </w:p>
    <w:p w14:paraId="18E76F7D"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考核时间：</w:t>
      </w:r>
      <w:r>
        <w:rPr>
          <w:rFonts w:eastAsiaTheme="minorEastAsia" w:hint="eastAsia"/>
          <w:color w:val="000000" w:themeColor="text1"/>
          <w:szCs w:val="21"/>
        </w:rPr>
        <w:t>实习表现考核时间为每次实习考试的开始和过程中、实习操作规程考核时间为实习教师讲解前和讲解后、模块口试为不同模块化知识点讲解完成后的当堂、期末口试一般为</w:t>
      </w:r>
      <w:r>
        <w:rPr>
          <w:rFonts w:eastAsiaTheme="minorEastAsia"/>
          <w:color w:val="000000" w:themeColor="text1"/>
          <w:szCs w:val="21"/>
        </w:rPr>
        <w:t>所有实习内容讲解完成</w:t>
      </w:r>
      <w:r>
        <w:rPr>
          <w:rFonts w:eastAsiaTheme="minorEastAsia" w:hint="eastAsia"/>
          <w:color w:val="000000" w:themeColor="text1"/>
          <w:szCs w:val="21"/>
        </w:rPr>
        <w:t>的</w:t>
      </w:r>
      <w:r>
        <w:rPr>
          <w:rFonts w:eastAsiaTheme="minorEastAsia"/>
          <w:color w:val="000000" w:themeColor="text1"/>
          <w:szCs w:val="21"/>
        </w:rPr>
        <w:t>两周后</w:t>
      </w:r>
      <w:r>
        <w:rPr>
          <w:rFonts w:eastAsiaTheme="minorEastAsia" w:hint="eastAsia"/>
          <w:color w:val="000000" w:themeColor="text1"/>
          <w:szCs w:val="21"/>
        </w:rPr>
        <w:t>。</w:t>
      </w:r>
    </w:p>
    <w:p w14:paraId="01ACDA04" w14:textId="77777777" w:rsidR="00BC34FF" w:rsidRDefault="00000000">
      <w:pPr>
        <w:snapToGrid w:val="0"/>
        <w:spacing w:line="360" w:lineRule="auto"/>
        <w:ind w:firstLineChars="200" w:firstLine="422"/>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r>
        <w:rPr>
          <w:rFonts w:eastAsiaTheme="minorEastAsia" w:hint="eastAsia"/>
          <w:b/>
          <w:color w:val="000000" w:themeColor="text1"/>
          <w:szCs w:val="21"/>
        </w:rPr>
        <w:t>：</w:t>
      </w:r>
    </w:p>
    <w:p w14:paraId="5F34897E"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1.</w:t>
      </w:r>
      <w:r>
        <w:rPr>
          <w:rFonts w:eastAsiaTheme="minorEastAsia"/>
          <w:color w:val="000000" w:themeColor="text1"/>
          <w:szCs w:val="21"/>
        </w:rPr>
        <w:t>平时成绩的评价方法。</w:t>
      </w:r>
    </w:p>
    <w:p w14:paraId="7D8B8FE6"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hint="eastAsia"/>
          <w:color w:val="000000" w:themeColor="text1"/>
          <w:szCs w:val="21"/>
        </w:rPr>
        <w:t>实习表现：由按时出勤、有效地为实习做好准备、实习过程中遵守实习要求和纪律等三部分内容组成。</w:t>
      </w:r>
    </w:p>
    <w:p w14:paraId="6E1C5553"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hint="eastAsia"/>
          <w:color w:val="000000" w:themeColor="text1"/>
          <w:szCs w:val="21"/>
        </w:rPr>
        <w:t>实习操作规程：熟练使用相关工具和仪器、在规定的时间内完成拆装、理解实习内容结构和原理等三部分内容组成。</w:t>
      </w:r>
    </w:p>
    <w:p w14:paraId="50024B36"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hint="eastAsia"/>
          <w:color w:val="000000" w:themeColor="text1"/>
          <w:szCs w:val="21"/>
        </w:rPr>
        <w:t>模块口试：掌握模块在整个系统内的作用、掌握模块具体的组成、掌握模块组成部分的相关内容等三部分内容组成。</w:t>
      </w:r>
    </w:p>
    <w:p w14:paraId="030C2C6A"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hint="eastAsia"/>
          <w:color w:val="000000" w:themeColor="text1"/>
          <w:szCs w:val="21"/>
        </w:rPr>
        <w:t>期末口试：掌握实习全部主要内容，熟知各部分之间的相互作用和联系、掌握各模块在整个系</w:t>
      </w:r>
      <w:r>
        <w:rPr>
          <w:rFonts w:eastAsiaTheme="minorEastAsia" w:hint="eastAsia"/>
          <w:color w:val="000000" w:themeColor="text1"/>
          <w:szCs w:val="21"/>
        </w:rPr>
        <w:lastRenderedPageBreak/>
        <w:t>统内的作用、掌握各模块具体的组成、掌握各模块组成部分的相关内容等四部分内容组成。</w:t>
      </w:r>
    </w:p>
    <w:p w14:paraId="0510912A" w14:textId="77777777" w:rsidR="00BC34FF"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2.</w:t>
      </w:r>
      <w:r>
        <w:rPr>
          <w:rFonts w:eastAsiaTheme="minorEastAsia"/>
          <w:color w:val="000000" w:themeColor="text1"/>
          <w:szCs w:val="21"/>
        </w:rPr>
        <w:t>最终成绩评价方法。</w:t>
      </w:r>
    </w:p>
    <w:p w14:paraId="679DA3A4" w14:textId="77777777" w:rsidR="00BC34FF" w:rsidRDefault="00000000">
      <w:pPr>
        <w:snapToGrid w:val="0"/>
        <w:spacing w:line="360" w:lineRule="auto"/>
        <w:ind w:firstLineChars="196" w:firstLine="412"/>
        <w:rPr>
          <w:rFonts w:eastAsiaTheme="minorEastAsia"/>
          <w:b/>
          <w:color w:val="000000" w:themeColor="text1"/>
          <w:szCs w:val="21"/>
        </w:rPr>
      </w:pPr>
      <w:r>
        <w:rPr>
          <w:rFonts w:eastAsiaTheme="minorEastAsia" w:hint="eastAsia"/>
          <w:color w:val="000000" w:themeColor="text1"/>
          <w:szCs w:val="21"/>
        </w:rPr>
        <w:t>实习总评</w:t>
      </w:r>
      <w:r>
        <w:rPr>
          <w:rFonts w:eastAsiaTheme="minorEastAsia"/>
          <w:color w:val="000000" w:themeColor="text1"/>
          <w:szCs w:val="21"/>
        </w:rPr>
        <w:t>成绩由</w:t>
      </w:r>
      <w:r>
        <w:rPr>
          <w:rFonts w:eastAsiaTheme="minorEastAsia" w:hint="eastAsia"/>
          <w:color w:val="000000" w:themeColor="text1"/>
          <w:szCs w:val="21"/>
        </w:rPr>
        <w:t>实习过程成绩</w:t>
      </w:r>
      <w:r>
        <w:rPr>
          <w:rFonts w:eastAsiaTheme="minorEastAsia"/>
          <w:color w:val="000000" w:themeColor="text1"/>
          <w:szCs w:val="21"/>
        </w:rPr>
        <w:t>和</w:t>
      </w:r>
      <w:r>
        <w:rPr>
          <w:rFonts w:eastAsiaTheme="minorEastAsia" w:hint="eastAsia"/>
          <w:color w:val="000000" w:themeColor="text1"/>
          <w:szCs w:val="21"/>
        </w:rPr>
        <w:t>期末口试</w:t>
      </w:r>
      <w:r>
        <w:rPr>
          <w:rFonts w:eastAsiaTheme="minorEastAsia"/>
          <w:color w:val="000000" w:themeColor="text1"/>
          <w:szCs w:val="21"/>
        </w:rPr>
        <w:t>成绩所组成</w:t>
      </w:r>
      <w:r>
        <w:rPr>
          <w:rFonts w:eastAsiaTheme="minorEastAsia" w:hint="eastAsia"/>
          <w:color w:val="000000" w:themeColor="text1"/>
          <w:szCs w:val="21"/>
        </w:rPr>
        <w:t>。实习过程成绩</w:t>
      </w:r>
      <w:r>
        <w:rPr>
          <w:rFonts w:eastAsiaTheme="minorEastAsia"/>
          <w:color w:val="000000" w:themeColor="text1"/>
          <w:szCs w:val="21"/>
        </w:rPr>
        <w:t>，</w:t>
      </w:r>
      <w:r>
        <w:rPr>
          <w:rFonts w:eastAsiaTheme="minorEastAsia" w:hint="eastAsia"/>
          <w:color w:val="000000" w:themeColor="text1"/>
          <w:szCs w:val="21"/>
        </w:rPr>
        <w:t>占比</w:t>
      </w:r>
      <w:r>
        <w:rPr>
          <w:rFonts w:eastAsiaTheme="minorEastAsia" w:hint="eastAsia"/>
          <w:color w:val="000000" w:themeColor="text1"/>
          <w:szCs w:val="21"/>
        </w:rPr>
        <w:t>0.</w:t>
      </w:r>
      <w:r>
        <w:rPr>
          <w:rFonts w:eastAsiaTheme="minorEastAsia"/>
          <w:color w:val="000000" w:themeColor="text1"/>
          <w:szCs w:val="21"/>
        </w:rPr>
        <w:t>4</w:t>
      </w:r>
      <w:r>
        <w:rPr>
          <w:rFonts w:eastAsiaTheme="minorEastAsia" w:hint="eastAsia"/>
          <w:color w:val="000000" w:themeColor="text1"/>
          <w:szCs w:val="21"/>
        </w:rPr>
        <w:t>，由实习表现成绩（占比</w:t>
      </w:r>
      <w:r>
        <w:rPr>
          <w:rFonts w:eastAsiaTheme="minorEastAsia" w:hint="eastAsia"/>
          <w:color w:val="000000" w:themeColor="text1"/>
          <w:szCs w:val="21"/>
        </w:rPr>
        <w:t>0.</w:t>
      </w:r>
      <w:r>
        <w:rPr>
          <w:rFonts w:eastAsiaTheme="minorEastAsia"/>
          <w:color w:val="000000" w:themeColor="text1"/>
          <w:szCs w:val="21"/>
        </w:rPr>
        <w:t>1</w:t>
      </w:r>
      <w:r>
        <w:rPr>
          <w:rFonts w:eastAsiaTheme="minorEastAsia" w:hint="eastAsia"/>
          <w:color w:val="000000" w:themeColor="text1"/>
          <w:szCs w:val="21"/>
        </w:rPr>
        <w:t>）、实习操作</w:t>
      </w:r>
      <w:r>
        <w:rPr>
          <w:rFonts w:eastAsiaTheme="minorEastAsia"/>
          <w:color w:val="000000" w:themeColor="text1"/>
          <w:szCs w:val="21"/>
        </w:rPr>
        <w:t>规程成绩</w:t>
      </w:r>
      <w:r>
        <w:rPr>
          <w:rFonts w:eastAsiaTheme="minorEastAsia" w:hint="eastAsia"/>
          <w:color w:val="000000" w:themeColor="text1"/>
          <w:szCs w:val="21"/>
        </w:rPr>
        <w:t>（占比</w:t>
      </w:r>
      <w:r>
        <w:rPr>
          <w:rFonts w:eastAsiaTheme="minorEastAsia" w:hint="eastAsia"/>
          <w:color w:val="000000" w:themeColor="text1"/>
          <w:szCs w:val="21"/>
        </w:rPr>
        <w:t>0.</w:t>
      </w:r>
      <w:r>
        <w:rPr>
          <w:rFonts w:eastAsiaTheme="minorEastAsia"/>
          <w:color w:val="000000" w:themeColor="text1"/>
          <w:szCs w:val="21"/>
        </w:rPr>
        <w:t>1</w:t>
      </w:r>
      <w:r>
        <w:rPr>
          <w:rFonts w:eastAsiaTheme="minorEastAsia" w:hint="eastAsia"/>
          <w:color w:val="000000" w:themeColor="text1"/>
          <w:szCs w:val="21"/>
        </w:rPr>
        <w:t>）和模块口试</w:t>
      </w:r>
      <w:r>
        <w:rPr>
          <w:rFonts w:eastAsiaTheme="minorEastAsia"/>
          <w:color w:val="000000" w:themeColor="text1"/>
          <w:szCs w:val="21"/>
        </w:rPr>
        <w:t>成绩</w:t>
      </w:r>
      <w:r>
        <w:rPr>
          <w:rFonts w:eastAsiaTheme="minorEastAsia" w:hint="eastAsia"/>
          <w:color w:val="000000" w:themeColor="text1"/>
          <w:szCs w:val="21"/>
        </w:rPr>
        <w:t>（占比</w:t>
      </w:r>
      <w:r>
        <w:rPr>
          <w:rFonts w:eastAsiaTheme="minorEastAsia" w:hint="eastAsia"/>
          <w:color w:val="000000" w:themeColor="text1"/>
          <w:szCs w:val="21"/>
        </w:rPr>
        <w:t>0.</w:t>
      </w:r>
      <w:r>
        <w:rPr>
          <w:rFonts w:eastAsiaTheme="minorEastAsia"/>
          <w:color w:val="000000" w:themeColor="text1"/>
          <w:szCs w:val="21"/>
        </w:rPr>
        <w:t>2</w:t>
      </w:r>
      <w:r>
        <w:rPr>
          <w:rFonts w:eastAsiaTheme="minorEastAsia" w:hint="eastAsia"/>
          <w:color w:val="000000" w:themeColor="text1"/>
          <w:szCs w:val="21"/>
        </w:rPr>
        <w:t>）所</w:t>
      </w:r>
      <w:r>
        <w:rPr>
          <w:rFonts w:eastAsiaTheme="minorEastAsia"/>
          <w:color w:val="000000" w:themeColor="text1"/>
          <w:szCs w:val="21"/>
        </w:rPr>
        <w:t>组成。</w:t>
      </w:r>
      <w:r>
        <w:rPr>
          <w:rFonts w:eastAsiaTheme="minorEastAsia" w:hint="eastAsia"/>
          <w:color w:val="000000" w:themeColor="text1"/>
          <w:szCs w:val="21"/>
        </w:rPr>
        <w:t>期末口试</w:t>
      </w:r>
      <w:r>
        <w:rPr>
          <w:rFonts w:eastAsiaTheme="minorEastAsia"/>
          <w:color w:val="000000" w:themeColor="text1"/>
          <w:szCs w:val="21"/>
        </w:rPr>
        <w:t>成绩，</w:t>
      </w:r>
      <w:r>
        <w:rPr>
          <w:rFonts w:eastAsiaTheme="minorEastAsia" w:hint="eastAsia"/>
          <w:color w:val="000000" w:themeColor="text1"/>
          <w:szCs w:val="21"/>
        </w:rPr>
        <w:t>占比</w:t>
      </w:r>
      <w:r>
        <w:rPr>
          <w:rFonts w:eastAsiaTheme="minorEastAsia" w:hint="eastAsia"/>
          <w:color w:val="000000" w:themeColor="text1"/>
          <w:szCs w:val="21"/>
        </w:rPr>
        <w:t>0.</w:t>
      </w:r>
      <w:r>
        <w:rPr>
          <w:rFonts w:eastAsiaTheme="minorEastAsia"/>
          <w:color w:val="000000" w:themeColor="text1"/>
          <w:szCs w:val="21"/>
        </w:rPr>
        <w:t>6</w:t>
      </w:r>
      <w:r>
        <w:rPr>
          <w:rFonts w:eastAsiaTheme="minorEastAsia" w:hint="eastAsia"/>
          <w:color w:val="000000" w:themeColor="text1"/>
          <w:szCs w:val="21"/>
        </w:rPr>
        <w:t>，即</w:t>
      </w:r>
      <w:r>
        <w:rPr>
          <w:rFonts w:eastAsiaTheme="minorEastAsia"/>
          <w:color w:val="000000" w:themeColor="text1"/>
          <w:szCs w:val="21"/>
        </w:rPr>
        <w:t>末考成绩</w:t>
      </w:r>
      <w:r>
        <w:rPr>
          <w:rFonts w:eastAsiaTheme="minorEastAsia" w:hint="eastAsia"/>
          <w:color w:val="000000" w:themeColor="text1"/>
          <w:szCs w:val="21"/>
        </w:rPr>
        <w:t>。</w:t>
      </w:r>
    </w:p>
    <w:p w14:paraId="259BC1EE" w14:textId="77777777" w:rsidR="00BC34FF" w:rsidRDefault="00000000">
      <w:pPr>
        <w:snapToGrid w:val="0"/>
        <w:spacing w:line="360" w:lineRule="auto"/>
        <w:rPr>
          <w:rFonts w:eastAsiaTheme="minorEastAsia"/>
          <w:b/>
          <w:color w:val="000000" w:themeColor="text1"/>
          <w:szCs w:val="21"/>
        </w:rPr>
      </w:pPr>
      <w:r>
        <w:rPr>
          <w:rFonts w:eastAsiaTheme="minorEastAsia" w:hint="eastAsia"/>
          <w:b/>
          <w:color w:val="000000" w:themeColor="text1"/>
          <w:szCs w:val="21"/>
        </w:rPr>
        <w:t>八</w:t>
      </w:r>
      <w:r>
        <w:rPr>
          <w:rFonts w:eastAsiaTheme="minorEastAsia"/>
          <w:b/>
          <w:color w:val="000000" w:themeColor="text1"/>
          <w:szCs w:val="21"/>
        </w:rPr>
        <w:t>、考核结果分析反馈</w:t>
      </w:r>
    </w:p>
    <w:p w14:paraId="636B9F93" w14:textId="77777777" w:rsidR="00BC34FF" w:rsidRDefault="00000000">
      <w:pPr>
        <w:spacing w:line="360" w:lineRule="auto"/>
        <w:ind w:firstLineChars="200" w:firstLine="420"/>
        <w:rPr>
          <w:rFonts w:eastAsiaTheme="minorEastAsia" w:hAnsiTheme="minorEastAsia"/>
        </w:rPr>
      </w:pPr>
      <w:r>
        <w:rPr>
          <w:rFonts w:eastAsiaTheme="minorEastAsia"/>
          <w:color w:val="000000" w:themeColor="text1"/>
          <w:szCs w:val="21"/>
        </w:rPr>
        <w:t>依据实践教学大纲编写实践教学计划，通过实践教学讲授、参观学习、动手训练、分组讨论等方式培养学生的动手实践能力。实践课教师和理论课教师由相同的教师进行，更促进了这个反馈环节效果的提高。</w:t>
      </w:r>
      <w:r>
        <w:rPr>
          <w:rFonts w:eastAsiaTheme="minorEastAsia" w:hint="eastAsia"/>
          <w:color w:val="000000" w:themeColor="text1"/>
          <w:szCs w:val="21"/>
        </w:rPr>
        <w:t>汽车结构实习运用</w:t>
      </w:r>
      <w:r>
        <w:rPr>
          <w:rFonts w:eastAsiaTheme="minorEastAsia"/>
          <w:color w:val="000000" w:themeColor="text1"/>
          <w:szCs w:val="21"/>
        </w:rPr>
        <w:t>现场考核办法，对每次实践的内容进行考核，了解学生当次实践知识的掌握情况，也有利于安排下次实践内容，做到了</w:t>
      </w:r>
      <w:r>
        <w:rPr>
          <w:rFonts w:eastAsiaTheme="minorEastAsia"/>
          <w:color w:val="000000" w:themeColor="text1"/>
          <w:szCs w:val="21"/>
        </w:rPr>
        <w:t>“</w:t>
      </w:r>
      <w:r>
        <w:rPr>
          <w:rFonts w:eastAsiaTheme="minorEastAsia"/>
          <w:color w:val="000000" w:themeColor="text1"/>
          <w:szCs w:val="21"/>
        </w:rPr>
        <w:t>掌握不好慢点进行，掌握好了再进行</w:t>
      </w:r>
      <w:r>
        <w:rPr>
          <w:rFonts w:eastAsiaTheme="minorEastAsia"/>
          <w:color w:val="000000" w:themeColor="text1"/>
          <w:szCs w:val="21"/>
        </w:rPr>
        <w:t>”</w:t>
      </w:r>
      <w:r>
        <w:rPr>
          <w:rFonts w:eastAsiaTheme="minorEastAsia"/>
          <w:color w:val="000000" w:themeColor="text1"/>
          <w:szCs w:val="21"/>
        </w:rPr>
        <w:t>的实践教学安排。</w:t>
      </w:r>
    </w:p>
    <w:p w14:paraId="32D5BB9F" w14:textId="77777777" w:rsidR="00BC34FF" w:rsidRDefault="00000000">
      <w:pPr>
        <w:adjustRightInd w:val="0"/>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考核结果在第一时间向学生实时反馈，以起到督促、警示和示范的作用。</w:t>
      </w:r>
      <w:r>
        <w:rPr>
          <w:rFonts w:eastAsiaTheme="minorEastAsia" w:hint="eastAsia"/>
          <w:color w:val="000000" w:themeColor="text1"/>
          <w:szCs w:val="21"/>
        </w:rPr>
        <w:t>实习表现</w:t>
      </w:r>
      <w:r>
        <w:rPr>
          <w:rFonts w:eastAsiaTheme="minorEastAsia"/>
          <w:color w:val="000000" w:themeColor="text1"/>
          <w:szCs w:val="21"/>
        </w:rPr>
        <w:t>、</w:t>
      </w:r>
      <w:r>
        <w:rPr>
          <w:rFonts w:eastAsiaTheme="minorEastAsia" w:hint="eastAsia"/>
          <w:color w:val="000000" w:themeColor="text1"/>
          <w:szCs w:val="21"/>
        </w:rPr>
        <w:t>实习操作</w:t>
      </w:r>
      <w:r>
        <w:rPr>
          <w:rFonts w:eastAsiaTheme="minorEastAsia"/>
          <w:color w:val="000000" w:themeColor="text1"/>
          <w:szCs w:val="21"/>
        </w:rPr>
        <w:t>规程、</w:t>
      </w:r>
      <w:r>
        <w:rPr>
          <w:rFonts w:eastAsiaTheme="minorEastAsia" w:hint="eastAsia"/>
          <w:color w:val="000000" w:themeColor="text1"/>
          <w:szCs w:val="21"/>
        </w:rPr>
        <w:t>模块口试和期末口试</w:t>
      </w:r>
      <w:r>
        <w:rPr>
          <w:rFonts w:eastAsiaTheme="minorEastAsia"/>
          <w:color w:val="000000" w:themeColor="text1"/>
          <w:szCs w:val="21"/>
        </w:rPr>
        <w:t>的成绩由课代表在上课实记录，学生下课后即可在课程微信群的共享表格中查看</w:t>
      </w:r>
      <w:r>
        <w:rPr>
          <w:rFonts w:eastAsiaTheme="minorEastAsia" w:hint="eastAsia"/>
          <w:color w:val="000000" w:themeColor="text1"/>
          <w:szCs w:val="21"/>
        </w:rPr>
        <w:t>到</w:t>
      </w:r>
      <w:r>
        <w:rPr>
          <w:rFonts w:eastAsiaTheme="minorEastAsia"/>
          <w:color w:val="000000" w:themeColor="text1"/>
          <w:szCs w:val="21"/>
        </w:rPr>
        <w:t>成绩。课程总成绩是否呈近似正态分布，是否达到预定的学习效果可作为专业达成度的参考。前后届学生学习的成绩比较，以及学生的意见或建议均可以引以思考，形成持续改进的闭环，提高本课程的教学质量。</w:t>
      </w:r>
    </w:p>
    <w:p w14:paraId="4C8B87D8" w14:textId="77777777" w:rsidR="00BC34FF" w:rsidRDefault="00BC34FF">
      <w:pPr>
        <w:spacing w:line="320" w:lineRule="exact"/>
        <w:rPr>
          <w:rFonts w:eastAsiaTheme="minorEastAsia" w:hAnsiTheme="minorEastAsia"/>
        </w:rPr>
      </w:pPr>
    </w:p>
    <w:p w14:paraId="1FE75571" w14:textId="77777777" w:rsidR="00BC34FF" w:rsidRDefault="00BC34FF">
      <w:pPr>
        <w:snapToGrid w:val="0"/>
        <w:spacing w:line="360" w:lineRule="auto"/>
        <w:rPr>
          <w:rFonts w:hAnsi="宋体"/>
          <w:color w:val="0000FF"/>
          <w:szCs w:val="21"/>
        </w:rPr>
      </w:pPr>
    </w:p>
    <w:p w14:paraId="08C5A014" w14:textId="77777777" w:rsidR="00BC34FF" w:rsidRDefault="00BC34FF">
      <w:pPr>
        <w:snapToGrid w:val="0"/>
        <w:spacing w:line="360" w:lineRule="auto"/>
        <w:rPr>
          <w:rFonts w:hAnsi="宋体"/>
          <w:color w:val="0000FF"/>
          <w:szCs w:val="21"/>
        </w:rPr>
      </w:pPr>
    </w:p>
    <w:p w14:paraId="209AD272" w14:textId="77777777" w:rsidR="00BC34FF" w:rsidRDefault="00BC34FF">
      <w:pPr>
        <w:snapToGrid w:val="0"/>
        <w:spacing w:line="360" w:lineRule="auto"/>
        <w:ind w:firstLineChars="200" w:firstLine="420"/>
        <w:rPr>
          <w:rFonts w:hAnsi="宋体"/>
          <w:szCs w:val="21"/>
        </w:rPr>
      </w:pPr>
    </w:p>
    <w:p w14:paraId="6E881536" w14:textId="77777777" w:rsidR="00BC34FF" w:rsidRDefault="00000000">
      <w:pPr>
        <w:widowControl/>
        <w:jc w:val="left"/>
        <w:rPr>
          <w:rFonts w:hAnsi="宋体"/>
          <w:szCs w:val="21"/>
        </w:rPr>
      </w:pPr>
      <w:r>
        <w:rPr>
          <w:rFonts w:hAnsi="宋体"/>
          <w:szCs w:val="21"/>
        </w:rPr>
        <w:br w:type="page"/>
      </w:r>
    </w:p>
    <w:p w14:paraId="75A2A27D" w14:textId="77777777" w:rsidR="00BC34FF" w:rsidRDefault="00000000">
      <w:pPr>
        <w:pStyle w:val="af4"/>
      </w:pPr>
      <w:bookmarkStart w:id="29" w:name="_Toc21045"/>
      <w:r>
        <w:rPr>
          <w:rFonts w:hint="eastAsia"/>
        </w:rPr>
        <w:lastRenderedPageBreak/>
        <w:t>汽车驾驶实习</w:t>
      </w:r>
      <w:bookmarkEnd w:id="29"/>
    </w:p>
    <w:p w14:paraId="7B408892" w14:textId="77777777" w:rsidR="00BC34FF" w:rsidRDefault="00000000">
      <w:pPr>
        <w:snapToGrid w:val="0"/>
        <w:ind w:firstLine="560"/>
        <w:jc w:val="center"/>
        <w:rPr>
          <w:rFonts w:eastAsiaTheme="minorEastAsia"/>
          <w:color w:val="000000" w:themeColor="text1"/>
          <w:sz w:val="28"/>
          <w:szCs w:val="28"/>
        </w:rPr>
      </w:pPr>
      <w:r>
        <w:rPr>
          <w:rFonts w:eastAsiaTheme="minorEastAsia"/>
          <w:color w:val="000000" w:themeColor="text1"/>
          <w:sz w:val="28"/>
          <w:szCs w:val="28"/>
        </w:rPr>
        <w:t>（</w:t>
      </w:r>
      <w:r>
        <w:rPr>
          <w:rFonts w:eastAsiaTheme="minorEastAsia"/>
          <w:color w:val="000000" w:themeColor="text1"/>
          <w:sz w:val="24"/>
          <w:szCs w:val="21"/>
        </w:rPr>
        <w:t>Automobile driving practice syllabus</w:t>
      </w:r>
      <w:r>
        <w:rPr>
          <w:rFonts w:eastAsiaTheme="minorEastAsia"/>
          <w:color w:val="000000" w:themeColor="text1"/>
          <w:sz w:val="24"/>
          <w:szCs w:val="21"/>
        </w:rPr>
        <w:t>）</w:t>
      </w:r>
    </w:p>
    <w:p w14:paraId="75C45048" w14:textId="77777777" w:rsidR="00BC34FF" w:rsidRDefault="00BC34FF">
      <w:pPr>
        <w:snapToGrid w:val="0"/>
        <w:jc w:val="center"/>
        <w:rPr>
          <w:rFonts w:eastAsiaTheme="minorEastAsia"/>
          <w:b/>
          <w:color w:val="000000" w:themeColor="text1"/>
          <w:szCs w:val="21"/>
        </w:rPr>
      </w:pPr>
    </w:p>
    <w:p w14:paraId="0748D51E" w14:textId="77777777" w:rsidR="00BC34FF" w:rsidRDefault="00000000">
      <w:pPr>
        <w:snapToGrid w:val="0"/>
        <w:jc w:val="center"/>
        <w:rPr>
          <w:rFonts w:eastAsiaTheme="minorEastAsia"/>
          <w:b/>
          <w:color w:val="000000" w:themeColor="text1"/>
          <w:szCs w:val="21"/>
        </w:rPr>
      </w:pPr>
      <w:r>
        <w:rPr>
          <w:rFonts w:eastAsiaTheme="minorEastAsia"/>
          <w:b/>
          <w:color w:val="000000" w:themeColor="text1"/>
          <w:szCs w:val="21"/>
        </w:rPr>
        <w:t>课程基本信息</w:t>
      </w:r>
    </w:p>
    <w:tbl>
      <w:tblPr>
        <w:tblW w:w="9116" w:type="dxa"/>
        <w:tblLayout w:type="fixed"/>
        <w:tblLook w:val="04A0" w:firstRow="1" w:lastRow="0" w:firstColumn="1" w:lastColumn="0" w:noHBand="0" w:noVBand="1"/>
      </w:tblPr>
      <w:tblGrid>
        <w:gridCol w:w="3038"/>
        <w:gridCol w:w="3058"/>
        <w:gridCol w:w="3020"/>
      </w:tblGrid>
      <w:tr w:rsidR="00BC34FF" w14:paraId="2F7B042E" w14:textId="77777777">
        <w:tc>
          <w:tcPr>
            <w:tcW w:w="3038" w:type="dxa"/>
          </w:tcPr>
          <w:p w14:paraId="1024963A"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课程编号：</w:t>
            </w:r>
            <w:r>
              <w:rPr>
                <w:rFonts w:eastAsiaTheme="minorEastAsia"/>
                <w:bCs/>
                <w:szCs w:val="21"/>
              </w:rPr>
              <w:t>04021028</w:t>
            </w:r>
          </w:p>
        </w:tc>
        <w:tc>
          <w:tcPr>
            <w:tcW w:w="3058" w:type="dxa"/>
          </w:tcPr>
          <w:p w14:paraId="66A3D6A1"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课程总学时：</w:t>
            </w:r>
            <w:r>
              <w:rPr>
                <w:rFonts w:eastAsiaTheme="minorEastAsia"/>
                <w:bCs/>
                <w:szCs w:val="21"/>
              </w:rPr>
              <w:t>20</w:t>
            </w:r>
            <w:r>
              <w:rPr>
                <w:rFonts w:eastAsiaTheme="minorEastAsia"/>
                <w:bCs/>
                <w:color w:val="000000" w:themeColor="text1"/>
                <w:szCs w:val="21"/>
              </w:rPr>
              <w:t>学时</w:t>
            </w:r>
          </w:p>
        </w:tc>
        <w:tc>
          <w:tcPr>
            <w:tcW w:w="3020" w:type="dxa"/>
          </w:tcPr>
          <w:p w14:paraId="366DDB18"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实验学时：</w:t>
            </w:r>
            <w:r>
              <w:rPr>
                <w:rFonts w:eastAsiaTheme="minorEastAsia"/>
                <w:b/>
                <w:bCs/>
                <w:szCs w:val="21"/>
              </w:rPr>
              <w:t>2</w:t>
            </w:r>
            <w:r>
              <w:rPr>
                <w:rFonts w:eastAsiaTheme="minorEastAsia"/>
                <w:bCs/>
                <w:szCs w:val="21"/>
              </w:rPr>
              <w:t>0</w:t>
            </w:r>
            <w:r>
              <w:rPr>
                <w:rFonts w:eastAsiaTheme="minorEastAsia"/>
                <w:bCs/>
                <w:color w:val="000000" w:themeColor="text1"/>
                <w:szCs w:val="21"/>
              </w:rPr>
              <w:t>学时</w:t>
            </w:r>
          </w:p>
        </w:tc>
      </w:tr>
      <w:tr w:rsidR="00BC34FF" w14:paraId="2ABE8F6F" w14:textId="77777777">
        <w:tc>
          <w:tcPr>
            <w:tcW w:w="3038" w:type="dxa"/>
          </w:tcPr>
          <w:p w14:paraId="1D5C3819"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课程性质：</w:t>
            </w:r>
            <w:r>
              <w:rPr>
                <w:rFonts w:eastAsiaTheme="minorEastAsia"/>
                <w:bCs/>
                <w:szCs w:val="21"/>
              </w:rPr>
              <w:t>必修</w:t>
            </w:r>
          </w:p>
        </w:tc>
        <w:tc>
          <w:tcPr>
            <w:tcW w:w="3058" w:type="dxa"/>
          </w:tcPr>
          <w:p w14:paraId="75E0D352" w14:textId="77777777" w:rsidR="00BC34FF" w:rsidRDefault="00000000">
            <w:pPr>
              <w:spacing w:line="300" w:lineRule="auto"/>
              <w:rPr>
                <w:rFonts w:eastAsiaTheme="minorEastAsia"/>
                <w:b/>
                <w:bCs/>
                <w:color w:val="000000" w:themeColor="text1"/>
                <w:szCs w:val="21"/>
              </w:rPr>
            </w:pPr>
            <w:r>
              <w:rPr>
                <w:rFonts w:eastAsiaTheme="minorEastAsia"/>
                <w:b/>
                <w:color w:val="000000" w:themeColor="text1"/>
                <w:szCs w:val="21"/>
              </w:rPr>
              <w:t>课程属性</w:t>
            </w:r>
            <w:r>
              <w:rPr>
                <w:rFonts w:eastAsiaTheme="minorEastAsia"/>
                <w:b/>
                <w:color w:val="000000" w:themeColor="text1"/>
                <w:szCs w:val="21"/>
              </w:rPr>
              <w:t>:</w:t>
            </w:r>
            <w:r>
              <w:rPr>
                <w:rFonts w:eastAsiaTheme="minorEastAsia"/>
                <w:bCs/>
                <w:color w:val="000000" w:themeColor="text1"/>
                <w:szCs w:val="21"/>
              </w:rPr>
              <w:t>专业类</w:t>
            </w:r>
          </w:p>
        </w:tc>
        <w:tc>
          <w:tcPr>
            <w:tcW w:w="3020" w:type="dxa"/>
          </w:tcPr>
          <w:p w14:paraId="4D17F27D"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开设学期：</w:t>
            </w:r>
            <w:r>
              <w:rPr>
                <w:rFonts w:eastAsiaTheme="minorEastAsia"/>
                <w:bCs/>
                <w:color w:val="000000" w:themeColor="text1"/>
                <w:szCs w:val="21"/>
              </w:rPr>
              <w:t>第</w:t>
            </w:r>
            <w:r>
              <w:rPr>
                <w:rFonts w:eastAsiaTheme="minorEastAsia"/>
                <w:bCs/>
                <w:color w:val="000000" w:themeColor="text1"/>
                <w:szCs w:val="21"/>
              </w:rPr>
              <w:t>6</w:t>
            </w:r>
            <w:r>
              <w:rPr>
                <w:rFonts w:eastAsiaTheme="minorEastAsia"/>
                <w:bCs/>
                <w:color w:val="000000" w:themeColor="text1"/>
                <w:szCs w:val="21"/>
              </w:rPr>
              <w:t>学期</w:t>
            </w:r>
          </w:p>
        </w:tc>
      </w:tr>
      <w:tr w:rsidR="00BC34FF" w14:paraId="4AC58985" w14:textId="77777777">
        <w:tc>
          <w:tcPr>
            <w:tcW w:w="3038" w:type="dxa"/>
          </w:tcPr>
          <w:p w14:paraId="6B916FFC"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课程负责人：</w:t>
            </w:r>
            <w:r>
              <w:rPr>
                <w:rFonts w:eastAsiaTheme="minorEastAsia"/>
                <w:bCs/>
                <w:color w:val="000000" w:themeColor="text1"/>
                <w:szCs w:val="21"/>
              </w:rPr>
              <w:t>李德峰</w:t>
            </w:r>
          </w:p>
        </w:tc>
        <w:tc>
          <w:tcPr>
            <w:tcW w:w="3058" w:type="dxa"/>
          </w:tcPr>
          <w:p w14:paraId="45820E82"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课程团队：</w:t>
            </w:r>
            <w:r>
              <w:rPr>
                <w:rFonts w:eastAsiaTheme="minorEastAsia"/>
                <w:bCs/>
                <w:color w:val="000000" w:themeColor="text1"/>
                <w:szCs w:val="21"/>
              </w:rPr>
              <w:t>王向中</w:t>
            </w:r>
            <w:r>
              <w:rPr>
                <w:rFonts w:eastAsiaTheme="minorEastAsia" w:hint="eastAsia"/>
                <w:bCs/>
                <w:color w:val="000000" w:themeColor="text1"/>
                <w:szCs w:val="21"/>
              </w:rPr>
              <w:t>、</w:t>
            </w:r>
            <w:r>
              <w:rPr>
                <w:rFonts w:eastAsiaTheme="minorEastAsia"/>
                <w:bCs/>
                <w:color w:val="000000" w:themeColor="text1"/>
                <w:szCs w:val="21"/>
              </w:rPr>
              <w:t>王庆朋</w:t>
            </w:r>
            <w:r>
              <w:rPr>
                <w:rFonts w:eastAsiaTheme="minorEastAsia" w:hint="eastAsia"/>
                <w:bCs/>
                <w:color w:val="000000" w:themeColor="text1"/>
                <w:szCs w:val="21"/>
              </w:rPr>
              <w:t>、李锦</w:t>
            </w:r>
          </w:p>
        </w:tc>
        <w:tc>
          <w:tcPr>
            <w:tcW w:w="3020" w:type="dxa"/>
          </w:tcPr>
          <w:p w14:paraId="297363B9"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授课语言：</w:t>
            </w:r>
            <w:r>
              <w:rPr>
                <w:rFonts w:eastAsiaTheme="minorEastAsia" w:hint="eastAsia"/>
                <w:bCs/>
                <w:color w:val="000000" w:themeColor="text1"/>
                <w:szCs w:val="21"/>
              </w:rPr>
              <w:t>中文</w:t>
            </w:r>
          </w:p>
        </w:tc>
      </w:tr>
      <w:tr w:rsidR="00BC34FF" w14:paraId="18DFE710" w14:textId="77777777">
        <w:tc>
          <w:tcPr>
            <w:tcW w:w="9116" w:type="dxa"/>
            <w:gridSpan w:val="3"/>
          </w:tcPr>
          <w:p w14:paraId="1739A0F0" w14:textId="77777777" w:rsidR="00BC34FF" w:rsidRDefault="00000000">
            <w:pPr>
              <w:spacing w:line="300" w:lineRule="auto"/>
              <w:ind w:rightChars="-81" w:right="-170"/>
              <w:rPr>
                <w:rFonts w:eastAsiaTheme="minorEastAsia"/>
                <w:bCs/>
                <w:color w:val="000000" w:themeColor="text1"/>
                <w:szCs w:val="21"/>
              </w:rPr>
            </w:pPr>
            <w:r>
              <w:rPr>
                <w:rFonts w:eastAsiaTheme="minorEastAsia"/>
                <w:b/>
                <w:bCs/>
                <w:color w:val="000000" w:themeColor="text1"/>
                <w:szCs w:val="21"/>
              </w:rPr>
              <w:t>适用专业：</w:t>
            </w:r>
            <w:r>
              <w:rPr>
                <w:rFonts w:eastAsiaTheme="minorEastAsia" w:hint="eastAsia"/>
                <w:bCs/>
                <w:color w:val="000000" w:themeColor="text1"/>
                <w:szCs w:val="21"/>
              </w:rPr>
              <w:t>汽车服务</w:t>
            </w:r>
            <w:r>
              <w:rPr>
                <w:rFonts w:eastAsiaTheme="minorEastAsia"/>
                <w:bCs/>
                <w:color w:val="000000" w:themeColor="text1"/>
                <w:szCs w:val="21"/>
              </w:rPr>
              <w:t>工程</w:t>
            </w:r>
          </w:p>
        </w:tc>
      </w:tr>
      <w:tr w:rsidR="00BC34FF" w14:paraId="528F9081" w14:textId="77777777">
        <w:tc>
          <w:tcPr>
            <w:tcW w:w="9116" w:type="dxa"/>
            <w:gridSpan w:val="3"/>
          </w:tcPr>
          <w:p w14:paraId="60B01C6A"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对先修的要求：</w:t>
            </w:r>
          </w:p>
          <w:p w14:paraId="5F3EF2E9"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w:t>
            </w:r>
          </w:p>
          <w:p w14:paraId="0CF9BDC6"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机械制图、理论力学、材料力学</w:t>
            </w:r>
            <w:r>
              <w:rPr>
                <w:rFonts w:eastAsiaTheme="minorEastAsia" w:hint="eastAsia"/>
                <w:bCs/>
                <w:color w:val="000000" w:themeColor="text1"/>
                <w:szCs w:val="21"/>
              </w:rPr>
              <w:t>、</w:t>
            </w:r>
            <w:r>
              <w:rPr>
                <w:rFonts w:eastAsiaTheme="minorEastAsia"/>
                <w:bCs/>
                <w:color w:val="000000" w:themeColor="text1"/>
                <w:szCs w:val="21"/>
              </w:rPr>
              <w:t>机械原理、机械设计、电工技术、电子技术、</w:t>
            </w:r>
            <w:r>
              <w:rPr>
                <w:rFonts w:eastAsiaTheme="minorEastAsia" w:hint="eastAsia"/>
                <w:bCs/>
                <w:color w:val="000000" w:themeColor="text1"/>
                <w:szCs w:val="21"/>
              </w:rPr>
              <w:t>汽车构造和发动机原理等。</w:t>
            </w:r>
          </w:p>
          <w:p w14:paraId="63F20256"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565079ED" w14:textId="77777777" w:rsidR="00BC34FF" w:rsidRDefault="00000000">
            <w:pPr>
              <w:spacing w:line="300" w:lineRule="auto"/>
              <w:rPr>
                <w:rFonts w:eastAsiaTheme="minorEastAsia"/>
                <w:bCs/>
                <w:color w:val="000000" w:themeColor="text1"/>
                <w:szCs w:val="21"/>
              </w:rPr>
            </w:pPr>
            <w:r>
              <w:rPr>
                <w:rFonts w:eastAsiaTheme="minorEastAsia" w:hint="eastAsia"/>
                <w:bCs/>
                <w:color w:val="000000" w:themeColor="text1"/>
                <w:szCs w:val="21"/>
              </w:rPr>
              <w:t>1</w:t>
            </w:r>
            <w:r>
              <w:rPr>
                <w:rFonts w:eastAsiaTheme="minorEastAsia" w:hint="eastAsia"/>
                <w:bCs/>
                <w:color w:val="000000" w:themeColor="text1"/>
                <w:szCs w:val="21"/>
              </w:rPr>
              <w:t>、掌握汽车发动机主要结构及其工作原理。</w:t>
            </w:r>
          </w:p>
          <w:p w14:paraId="68626D62" w14:textId="77777777" w:rsidR="00BC34FF" w:rsidRDefault="00000000">
            <w:pPr>
              <w:spacing w:line="300" w:lineRule="auto"/>
              <w:rPr>
                <w:rFonts w:eastAsiaTheme="minorEastAsia"/>
                <w:bCs/>
                <w:color w:val="000000" w:themeColor="text1"/>
                <w:szCs w:val="21"/>
              </w:rPr>
            </w:pPr>
            <w:r>
              <w:rPr>
                <w:rFonts w:eastAsiaTheme="minorEastAsia" w:hint="eastAsia"/>
                <w:bCs/>
                <w:color w:val="000000" w:themeColor="text1"/>
                <w:szCs w:val="21"/>
              </w:rPr>
              <w:t>2</w:t>
            </w:r>
            <w:r>
              <w:rPr>
                <w:rFonts w:eastAsiaTheme="minorEastAsia" w:hint="eastAsia"/>
                <w:bCs/>
                <w:color w:val="000000" w:themeColor="text1"/>
                <w:szCs w:val="21"/>
              </w:rPr>
              <w:t>、掌握</w:t>
            </w:r>
            <w:r>
              <w:rPr>
                <w:rFonts w:eastAsiaTheme="minorEastAsia"/>
                <w:bCs/>
                <w:color w:val="000000" w:themeColor="text1"/>
                <w:szCs w:val="21"/>
              </w:rPr>
              <w:t>汽车</w:t>
            </w:r>
            <w:r>
              <w:rPr>
                <w:rFonts w:eastAsiaTheme="minorEastAsia" w:hint="eastAsia"/>
                <w:bCs/>
                <w:color w:val="000000" w:themeColor="text1"/>
                <w:szCs w:val="21"/>
              </w:rPr>
              <w:t>底盘</w:t>
            </w:r>
            <w:r>
              <w:rPr>
                <w:rFonts w:eastAsiaTheme="minorEastAsia"/>
                <w:bCs/>
                <w:color w:val="000000" w:themeColor="text1"/>
                <w:szCs w:val="21"/>
              </w:rPr>
              <w:t>中</w:t>
            </w:r>
            <w:r>
              <w:rPr>
                <w:rFonts w:eastAsiaTheme="minorEastAsia" w:hint="eastAsia"/>
                <w:bCs/>
                <w:color w:val="000000" w:themeColor="text1"/>
                <w:szCs w:val="21"/>
              </w:rPr>
              <w:t>动力</w:t>
            </w:r>
            <w:r>
              <w:rPr>
                <w:rFonts w:eastAsiaTheme="minorEastAsia"/>
                <w:bCs/>
                <w:color w:val="000000" w:themeColor="text1"/>
                <w:szCs w:val="21"/>
              </w:rPr>
              <w:t>传递过程</w:t>
            </w:r>
            <w:r>
              <w:rPr>
                <w:rFonts w:eastAsiaTheme="minorEastAsia" w:hint="eastAsia"/>
                <w:bCs/>
                <w:color w:val="000000" w:themeColor="text1"/>
                <w:szCs w:val="21"/>
              </w:rPr>
              <w:t>及其</w:t>
            </w:r>
            <w:r>
              <w:rPr>
                <w:rFonts w:eastAsiaTheme="minorEastAsia"/>
                <w:bCs/>
                <w:color w:val="000000" w:themeColor="text1"/>
                <w:szCs w:val="21"/>
              </w:rPr>
              <w:t>主要部件的功能、结构和</w:t>
            </w:r>
            <w:r>
              <w:rPr>
                <w:rFonts w:eastAsiaTheme="minorEastAsia" w:hint="eastAsia"/>
                <w:bCs/>
                <w:color w:val="000000" w:themeColor="text1"/>
                <w:szCs w:val="21"/>
              </w:rPr>
              <w:t>运动</w:t>
            </w:r>
            <w:r>
              <w:rPr>
                <w:rFonts w:eastAsiaTheme="minorEastAsia"/>
                <w:bCs/>
                <w:color w:val="000000" w:themeColor="text1"/>
                <w:szCs w:val="21"/>
              </w:rPr>
              <w:t>规律</w:t>
            </w:r>
            <w:r>
              <w:rPr>
                <w:rFonts w:eastAsiaTheme="minorEastAsia" w:hint="eastAsia"/>
                <w:bCs/>
                <w:color w:val="000000" w:themeColor="text1"/>
                <w:szCs w:val="21"/>
              </w:rPr>
              <w:t>等。</w:t>
            </w:r>
          </w:p>
          <w:p w14:paraId="230B4536"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3</w:t>
            </w:r>
            <w:r>
              <w:rPr>
                <w:rFonts w:eastAsiaTheme="minorEastAsia" w:hint="eastAsia"/>
                <w:bCs/>
                <w:color w:val="000000" w:themeColor="text1"/>
                <w:szCs w:val="21"/>
              </w:rPr>
              <w:t>、掌握汽车</w:t>
            </w:r>
            <w:r>
              <w:rPr>
                <w:rFonts w:eastAsiaTheme="minorEastAsia"/>
                <w:bCs/>
                <w:color w:val="000000" w:themeColor="text1"/>
                <w:szCs w:val="21"/>
              </w:rPr>
              <w:t>主要</w:t>
            </w:r>
            <w:r>
              <w:rPr>
                <w:rFonts w:eastAsiaTheme="minorEastAsia" w:hint="eastAsia"/>
                <w:bCs/>
                <w:color w:val="000000" w:themeColor="text1"/>
                <w:szCs w:val="21"/>
              </w:rPr>
              <w:t>电气设备的</w:t>
            </w:r>
            <w:r>
              <w:rPr>
                <w:rFonts w:eastAsiaTheme="minorEastAsia"/>
                <w:bCs/>
                <w:color w:val="000000" w:themeColor="text1"/>
                <w:szCs w:val="21"/>
              </w:rPr>
              <w:t>功能及结构特点。</w:t>
            </w:r>
          </w:p>
          <w:p w14:paraId="026ADEB8" w14:textId="77777777" w:rsidR="00BC34FF" w:rsidRDefault="00000000">
            <w:pPr>
              <w:spacing w:line="300" w:lineRule="auto"/>
              <w:rPr>
                <w:rFonts w:eastAsiaTheme="minorEastAsia"/>
                <w:bCs/>
                <w:color w:val="000000" w:themeColor="text1"/>
                <w:szCs w:val="21"/>
              </w:rPr>
            </w:pPr>
            <w:r>
              <w:rPr>
                <w:rFonts w:eastAsiaTheme="minorEastAsia" w:hint="eastAsia"/>
                <w:bCs/>
                <w:color w:val="000000" w:themeColor="text1"/>
                <w:szCs w:val="21"/>
              </w:rPr>
              <w:t>4</w:t>
            </w:r>
            <w:r>
              <w:rPr>
                <w:rFonts w:eastAsiaTheme="minorEastAsia" w:hint="eastAsia"/>
                <w:bCs/>
                <w:color w:val="000000" w:themeColor="text1"/>
                <w:szCs w:val="21"/>
              </w:rPr>
              <w:t>、</w:t>
            </w:r>
            <w:r>
              <w:rPr>
                <w:rFonts w:eastAsiaTheme="minorEastAsia"/>
                <w:bCs/>
                <w:color w:val="000000" w:themeColor="text1"/>
                <w:szCs w:val="21"/>
              </w:rPr>
              <w:t>掌握汽车</w:t>
            </w:r>
            <w:r>
              <w:rPr>
                <w:rFonts w:eastAsiaTheme="minorEastAsia" w:hint="eastAsia"/>
                <w:bCs/>
                <w:color w:val="000000" w:themeColor="text1"/>
                <w:szCs w:val="21"/>
              </w:rPr>
              <w:t>整体</w:t>
            </w:r>
            <w:r>
              <w:rPr>
                <w:rFonts w:eastAsiaTheme="minorEastAsia"/>
                <w:bCs/>
                <w:color w:val="000000" w:themeColor="text1"/>
                <w:szCs w:val="21"/>
              </w:rPr>
              <w:t>布置形式及其</w:t>
            </w:r>
            <w:r>
              <w:rPr>
                <w:rFonts w:eastAsiaTheme="minorEastAsia" w:hint="eastAsia"/>
                <w:bCs/>
                <w:color w:val="000000" w:themeColor="text1"/>
                <w:szCs w:val="21"/>
              </w:rPr>
              <w:t>工作</w:t>
            </w:r>
            <w:r>
              <w:rPr>
                <w:rFonts w:eastAsiaTheme="minorEastAsia"/>
                <w:bCs/>
                <w:color w:val="000000" w:themeColor="text1"/>
                <w:szCs w:val="21"/>
              </w:rPr>
              <w:t>特点</w:t>
            </w:r>
            <w:r>
              <w:rPr>
                <w:rFonts w:eastAsiaTheme="minorEastAsia" w:hint="eastAsia"/>
                <w:bCs/>
                <w:color w:val="000000" w:themeColor="text1"/>
                <w:szCs w:val="21"/>
              </w:rPr>
              <w:t>。</w:t>
            </w:r>
          </w:p>
          <w:p w14:paraId="58EEF1DD" w14:textId="77777777" w:rsidR="00BC34FF" w:rsidRDefault="00000000">
            <w:pPr>
              <w:spacing w:line="300" w:lineRule="auto"/>
              <w:rPr>
                <w:rFonts w:eastAsiaTheme="minorEastAsia"/>
                <w:bCs/>
                <w:color w:val="000000" w:themeColor="text1"/>
                <w:szCs w:val="21"/>
              </w:rPr>
            </w:pPr>
            <w:r>
              <w:rPr>
                <w:rFonts w:eastAsiaTheme="minorEastAsia" w:hint="eastAsia"/>
                <w:bCs/>
                <w:color w:val="000000" w:themeColor="text1"/>
                <w:szCs w:val="21"/>
              </w:rPr>
              <w:t>5</w:t>
            </w:r>
            <w:r>
              <w:rPr>
                <w:rFonts w:eastAsiaTheme="minorEastAsia" w:hint="eastAsia"/>
                <w:bCs/>
                <w:color w:val="000000" w:themeColor="text1"/>
                <w:szCs w:val="21"/>
              </w:rPr>
              <w:t>、要求</w:t>
            </w:r>
            <w:r>
              <w:rPr>
                <w:rFonts w:eastAsiaTheme="minorEastAsia"/>
                <w:bCs/>
                <w:color w:val="000000" w:themeColor="text1"/>
                <w:szCs w:val="21"/>
              </w:rPr>
              <w:t>具有</w:t>
            </w:r>
            <w:r>
              <w:rPr>
                <w:rFonts w:eastAsiaTheme="minorEastAsia" w:hint="eastAsia"/>
                <w:bCs/>
                <w:color w:val="000000" w:themeColor="text1"/>
                <w:szCs w:val="21"/>
              </w:rPr>
              <w:t>快速学习和</w:t>
            </w:r>
            <w:r>
              <w:rPr>
                <w:rFonts w:eastAsiaTheme="minorEastAsia"/>
                <w:bCs/>
                <w:color w:val="000000" w:themeColor="text1"/>
                <w:szCs w:val="21"/>
              </w:rPr>
              <w:t>领会</w:t>
            </w:r>
            <w:r>
              <w:rPr>
                <w:rFonts w:eastAsiaTheme="minorEastAsia" w:hint="eastAsia"/>
                <w:bCs/>
                <w:color w:val="000000" w:themeColor="text1"/>
                <w:szCs w:val="21"/>
              </w:rPr>
              <w:t>驾驶技术</w:t>
            </w:r>
            <w:r>
              <w:rPr>
                <w:rFonts w:eastAsiaTheme="minorEastAsia"/>
                <w:bCs/>
                <w:color w:val="000000" w:themeColor="text1"/>
                <w:szCs w:val="21"/>
              </w:rPr>
              <w:t>的能力</w:t>
            </w:r>
            <w:r>
              <w:rPr>
                <w:rFonts w:eastAsiaTheme="minorEastAsia" w:hint="eastAsia"/>
                <w:bCs/>
                <w:color w:val="000000" w:themeColor="text1"/>
                <w:szCs w:val="21"/>
              </w:rPr>
              <w:t>；能够做到手脚动作配合密切，互相协调；能够在行车过程中善于正确处理人、车、路、气候、环境等之间的关系，正确分析和判断外界各种信息并采取相应措施。</w:t>
            </w:r>
          </w:p>
          <w:p w14:paraId="61C18DE4"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6</w:t>
            </w:r>
            <w:r>
              <w:rPr>
                <w:rFonts w:eastAsiaTheme="minorEastAsia" w:hint="eastAsia"/>
                <w:bCs/>
                <w:color w:val="000000" w:themeColor="text1"/>
                <w:szCs w:val="21"/>
              </w:rPr>
              <w:t>、能正确处理复杂路况和紧急危险情况，避免交通事故发生。</w:t>
            </w:r>
          </w:p>
          <w:p w14:paraId="596D562B" w14:textId="77777777" w:rsidR="00BC34FF" w:rsidRDefault="00BC34FF">
            <w:pPr>
              <w:widowControl/>
              <w:adjustRightInd w:val="0"/>
              <w:spacing w:beforeLines="20" w:before="62" w:line="340" w:lineRule="exact"/>
              <w:jc w:val="left"/>
              <w:rPr>
                <w:rFonts w:eastAsiaTheme="minorEastAsia"/>
                <w:b/>
                <w:bCs/>
                <w:color w:val="000000" w:themeColor="text1"/>
                <w:szCs w:val="21"/>
              </w:rPr>
            </w:pPr>
          </w:p>
        </w:tc>
      </w:tr>
      <w:tr w:rsidR="00BC34FF" w14:paraId="227BFD44" w14:textId="77777777">
        <w:tc>
          <w:tcPr>
            <w:tcW w:w="9116" w:type="dxa"/>
            <w:gridSpan w:val="3"/>
          </w:tcPr>
          <w:p w14:paraId="68A77961"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对后续的支撑：</w:t>
            </w:r>
          </w:p>
          <w:p w14:paraId="7BE87A3E"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后续的主要课程：</w:t>
            </w:r>
          </w:p>
          <w:p w14:paraId="20A68DF8"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汽车理论</w:t>
            </w:r>
            <w:r>
              <w:rPr>
                <w:rFonts w:eastAsiaTheme="minorEastAsia" w:hint="eastAsia"/>
                <w:bCs/>
                <w:color w:val="000000" w:themeColor="text1"/>
                <w:szCs w:val="21"/>
              </w:rPr>
              <w:t>、</w:t>
            </w:r>
            <w:r>
              <w:rPr>
                <w:rFonts w:eastAsiaTheme="minorEastAsia"/>
                <w:bCs/>
                <w:color w:val="000000" w:themeColor="text1"/>
                <w:szCs w:val="21"/>
              </w:rPr>
              <w:t>汽车设计、汽车运用工程</w:t>
            </w:r>
          </w:p>
          <w:p w14:paraId="30A116DF"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提供的知识点、能力和素质：</w:t>
            </w:r>
          </w:p>
          <w:p w14:paraId="2EF73032" w14:textId="77777777" w:rsidR="00BC34FF" w:rsidRDefault="00000000">
            <w:pPr>
              <w:spacing w:line="300" w:lineRule="auto"/>
              <w:rPr>
                <w:rFonts w:eastAsiaTheme="minorEastAsia"/>
                <w:color w:val="000000" w:themeColor="text1"/>
                <w:szCs w:val="21"/>
              </w:rPr>
            </w:pPr>
            <w:r>
              <w:rPr>
                <w:rFonts w:eastAsiaTheme="minorEastAsia"/>
                <w:bCs/>
                <w:color w:val="000000" w:themeColor="text1"/>
                <w:szCs w:val="21"/>
              </w:rPr>
              <w:t>1</w:t>
            </w:r>
            <w:r>
              <w:rPr>
                <w:rFonts w:eastAsiaTheme="minorEastAsia"/>
                <w:bCs/>
                <w:color w:val="000000" w:themeColor="text1"/>
                <w:szCs w:val="21"/>
              </w:rPr>
              <w:t>、提供</w:t>
            </w:r>
            <w:r>
              <w:rPr>
                <w:rFonts w:eastAsiaTheme="minorEastAsia" w:hint="eastAsia"/>
                <w:bCs/>
                <w:color w:val="000000" w:themeColor="text1"/>
                <w:szCs w:val="21"/>
              </w:rPr>
              <w:t>汽车</w:t>
            </w:r>
            <w:r>
              <w:rPr>
                <w:rFonts w:eastAsiaTheme="minorEastAsia"/>
                <w:bCs/>
                <w:color w:val="000000" w:themeColor="text1"/>
                <w:szCs w:val="21"/>
              </w:rPr>
              <w:t>基本组成和</w:t>
            </w:r>
            <w:r>
              <w:rPr>
                <w:rFonts w:eastAsiaTheme="minorEastAsia" w:hint="eastAsia"/>
                <w:bCs/>
                <w:color w:val="000000" w:themeColor="text1"/>
                <w:szCs w:val="21"/>
              </w:rPr>
              <w:t>工作</w:t>
            </w:r>
            <w:r>
              <w:rPr>
                <w:rFonts w:eastAsiaTheme="minorEastAsia"/>
                <w:bCs/>
                <w:color w:val="000000" w:themeColor="text1"/>
                <w:szCs w:val="21"/>
              </w:rPr>
              <w:t>原理</w:t>
            </w:r>
            <w:r>
              <w:rPr>
                <w:rFonts w:eastAsiaTheme="minorEastAsia" w:hint="eastAsia"/>
                <w:bCs/>
                <w:color w:val="000000" w:themeColor="text1"/>
                <w:szCs w:val="21"/>
              </w:rPr>
              <w:t>等</w:t>
            </w:r>
            <w:r>
              <w:rPr>
                <w:rFonts w:eastAsiaTheme="minorEastAsia"/>
                <w:bCs/>
                <w:color w:val="000000" w:themeColor="text1"/>
                <w:szCs w:val="21"/>
              </w:rPr>
              <w:t>基础知识，为学生掌握</w:t>
            </w:r>
            <w:r>
              <w:rPr>
                <w:rFonts w:eastAsiaTheme="minorEastAsia"/>
                <w:color w:val="000000" w:themeColor="text1"/>
                <w:szCs w:val="21"/>
              </w:rPr>
              <w:t>汽车动力性的评价、分析与计算；汽车燃油经济性的评价、分析与计算；汽车的动力装置参数的选定；汽车制动性的评价、分析与计算；汽车操纵稳定性、汽车的平顺性和汽车的通过性的评价指标和方法。了解</w:t>
            </w:r>
            <w:r>
              <w:rPr>
                <w:rFonts w:eastAsiaTheme="minorEastAsia"/>
                <w:color w:val="000000" w:themeColor="text1"/>
                <w:szCs w:val="21"/>
              </w:rPr>
              <w:t>ABS</w:t>
            </w:r>
            <w:r>
              <w:rPr>
                <w:rFonts w:eastAsiaTheme="minorEastAsia" w:hint="eastAsia"/>
                <w:color w:val="000000" w:themeColor="text1"/>
                <w:szCs w:val="21"/>
              </w:rPr>
              <w:t>组成、</w:t>
            </w:r>
            <w:r>
              <w:rPr>
                <w:rFonts w:eastAsiaTheme="minorEastAsia"/>
                <w:color w:val="000000" w:themeColor="text1"/>
                <w:szCs w:val="21"/>
              </w:rPr>
              <w:t>工作原理等知识，使学生具备对整车性能进行理解和分析的能力。</w:t>
            </w:r>
          </w:p>
          <w:p w14:paraId="5C00B711" w14:textId="77777777" w:rsidR="00BC34FF" w:rsidRDefault="00000000">
            <w:pPr>
              <w:spacing w:line="300" w:lineRule="auto"/>
              <w:rPr>
                <w:rFonts w:eastAsiaTheme="minorEastAsia"/>
                <w:bCs/>
                <w:color w:val="000000" w:themeColor="text1"/>
                <w:szCs w:val="21"/>
              </w:rPr>
            </w:pPr>
            <w:r>
              <w:rPr>
                <w:rFonts w:eastAsiaTheme="minorEastAsia"/>
                <w:bCs/>
                <w:color w:val="000000" w:themeColor="text1"/>
                <w:szCs w:val="21"/>
              </w:rPr>
              <w:t>2</w:t>
            </w:r>
            <w:r>
              <w:rPr>
                <w:rFonts w:eastAsiaTheme="minorEastAsia"/>
                <w:bCs/>
                <w:color w:val="000000" w:themeColor="text1"/>
                <w:szCs w:val="21"/>
              </w:rPr>
              <w:t>、</w:t>
            </w:r>
            <w:r>
              <w:rPr>
                <w:rFonts w:eastAsiaTheme="minorEastAsia" w:hint="eastAsia"/>
                <w:bCs/>
                <w:color w:val="000000" w:themeColor="text1"/>
                <w:szCs w:val="21"/>
              </w:rPr>
              <w:t>通过驾驶实习，使学生能够掌握一定的实际操作能力，培养学生独立分析问题和解决问题的能力。验证并丰富课程理论知识，加深对实际生产的感受和认识，改变学生的知识结构，拓宽知识层面，加强学生的综合素质，达到教学计划培养目标和业务培养要求。</w:t>
            </w:r>
          </w:p>
        </w:tc>
      </w:tr>
      <w:tr w:rsidR="00BC34FF" w14:paraId="645CC913" w14:textId="77777777">
        <w:tc>
          <w:tcPr>
            <w:tcW w:w="3038" w:type="dxa"/>
          </w:tcPr>
          <w:p w14:paraId="09AFD75F"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主撰人：</w:t>
            </w:r>
            <w:r>
              <w:rPr>
                <w:rFonts w:eastAsiaTheme="minorEastAsia"/>
                <w:bCs/>
                <w:szCs w:val="21"/>
              </w:rPr>
              <w:t>李德峰</w:t>
            </w:r>
          </w:p>
        </w:tc>
        <w:tc>
          <w:tcPr>
            <w:tcW w:w="3058" w:type="dxa"/>
          </w:tcPr>
          <w:p w14:paraId="39E61DCC" w14:textId="77777777" w:rsidR="00BC34FF" w:rsidRDefault="00000000">
            <w:pPr>
              <w:spacing w:line="300" w:lineRule="auto"/>
              <w:rPr>
                <w:rFonts w:eastAsiaTheme="minorEastAsia"/>
                <w:b/>
                <w:bCs/>
                <w:color w:val="000000" w:themeColor="text1"/>
                <w:szCs w:val="21"/>
              </w:rPr>
            </w:pPr>
            <w:r>
              <w:rPr>
                <w:rFonts w:eastAsiaTheme="minorEastAsia"/>
                <w:b/>
                <w:bCs/>
                <w:color w:val="000000" w:themeColor="text1"/>
                <w:szCs w:val="21"/>
              </w:rPr>
              <w:t>审核人：</w:t>
            </w:r>
            <w:r>
              <w:rPr>
                <w:rFonts w:eastAsiaTheme="minorEastAsia" w:hint="eastAsia"/>
                <w:bCs/>
                <w:color w:val="000000" w:themeColor="text1"/>
                <w:szCs w:val="21"/>
              </w:rPr>
              <w:t>高献坤</w:t>
            </w:r>
          </w:p>
        </w:tc>
        <w:tc>
          <w:tcPr>
            <w:tcW w:w="3020" w:type="dxa"/>
          </w:tcPr>
          <w:p w14:paraId="4C11DD1F" w14:textId="77777777" w:rsidR="00BC34FF" w:rsidRDefault="00000000">
            <w:pPr>
              <w:spacing w:line="300" w:lineRule="auto"/>
              <w:rPr>
                <w:rFonts w:eastAsiaTheme="minorEastAsia"/>
                <w:bCs/>
                <w:color w:val="000000" w:themeColor="text1"/>
                <w:szCs w:val="21"/>
              </w:rPr>
            </w:pPr>
            <w:r>
              <w:rPr>
                <w:rFonts w:eastAsiaTheme="minorEastAsia"/>
                <w:b/>
                <w:bCs/>
                <w:color w:val="000000" w:themeColor="text1"/>
                <w:szCs w:val="21"/>
              </w:rPr>
              <w:t>大纲制定（修订）日期：</w:t>
            </w:r>
            <w:r>
              <w:rPr>
                <w:rFonts w:eastAsiaTheme="minorEastAsia"/>
                <w:bCs/>
                <w:color w:val="000000" w:themeColor="text1"/>
                <w:szCs w:val="21"/>
              </w:rPr>
              <w:t>2023.05</w:t>
            </w:r>
          </w:p>
        </w:tc>
      </w:tr>
    </w:tbl>
    <w:p w14:paraId="569ABD6F" w14:textId="77777777" w:rsidR="00BC34FF" w:rsidRDefault="00000000">
      <w:pPr>
        <w:widowControl/>
        <w:snapToGrid w:val="0"/>
        <w:jc w:val="left"/>
        <w:rPr>
          <w:rFonts w:eastAsiaTheme="minorEastAsia"/>
          <w:color w:val="000000" w:themeColor="text1"/>
          <w:kern w:val="0"/>
          <w:szCs w:val="21"/>
        </w:rPr>
      </w:pPr>
      <w:r>
        <w:rPr>
          <w:rFonts w:eastAsiaTheme="minorEastAsia"/>
          <w:b/>
          <w:bCs/>
          <w:color w:val="000000" w:themeColor="text1"/>
          <w:kern w:val="0"/>
          <w:szCs w:val="21"/>
        </w:rPr>
        <w:lastRenderedPageBreak/>
        <w:t>一、课程的教学理念、性质、目标和任务</w:t>
      </w:r>
    </w:p>
    <w:p w14:paraId="09623BDF" w14:textId="77777777" w:rsidR="00BC34FF" w:rsidRDefault="00000000">
      <w:pPr>
        <w:snapToGrid w:val="0"/>
        <w:ind w:firstLine="420"/>
        <w:rPr>
          <w:rFonts w:eastAsiaTheme="minorEastAsia"/>
          <w:color w:val="000000" w:themeColor="text1"/>
          <w:szCs w:val="21"/>
        </w:rPr>
      </w:pPr>
      <w:r>
        <w:rPr>
          <w:rFonts w:eastAsiaTheme="minorEastAsia" w:hint="eastAsia"/>
          <w:color w:val="000000" w:themeColor="text1"/>
          <w:szCs w:val="21"/>
        </w:rPr>
        <w:t>汽车驾驶实习是在校内进行的教学性实习，是学生将汽车理论知识与实践应用相结合的重要环节。其目的是使学生获得汽车驾驶操作的基本技能，了解汽车在运行中的各种使用性能和一般常见的故障及排除方法，从而巩固和加深学生所学汽车构造知识，增强学生的动手实践能力，为进一步学好汽车理论、汽车运用工程、汽车检测与维修等课程奠定良好的基础。汽车驾驶实习并不是培养专职驾驶员，每项实习内容都是最基本的训练，鼓励有条件的同学考取《中华人民共和国机动车驾驶证》，掌握驾驶技能，培养复合型人才。</w:t>
      </w:r>
    </w:p>
    <w:p w14:paraId="189F86BF" w14:textId="77777777" w:rsidR="00BC34FF" w:rsidRDefault="00000000">
      <w:pPr>
        <w:widowControl/>
        <w:snapToGrid w:val="0"/>
        <w:jc w:val="left"/>
        <w:rPr>
          <w:rFonts w:eastAsiaTheme="minorEastAsia"/>
          <w:b/>
          <w:bCs/>
          <w:color w:val="000000" w:themeColor="text1"/>
          <w:kern w:val="0"/>
          <w:szCs w:val="21"/>
        </w:rPr>
      </w:pPr>
      <w:r>
        <w:rPr>
          <w:rFonts w:eastAsiaTheme="minorEastAsia"/>
          <w:b/>
          <w:bCs/>
          <w:color w:val="000000" w:themeColor="text1"/>
          <w:kern w:val="0"/>
          <w:szCs w:val="21"/>
        </w:rPr>
        <w:t>二、课程目标及对毕业要求指标点的支撑</w:t>
      </w:r>
    </w:p>
    <w:tbl>
      <w:tblPr>
        <w:tblW w:w="8463" w:type="dxa"/>
        <w:jc w:val="center"/>
        <w:tblLayout w:type="fixed"/>
        <w:tblLook w:val="04A0" w:firstRow="1" w:lastRow="0" w:firstColumn="1" w:lastColumn="0" w:noHBand="0" w:noVBand="1"/>
      </w:tblPr>
      <w:tblGrid>
        <w:gridCol w:w="702"/>
        <w:gridCol w:w="2483"/>
        <w:gridCol w:w="3557"/>
        <w:gridCol w:w="29"/>
        <w:gridCol w:w="1666"/>
        <w:gridCol w:w="26"/>
      </w:tblGrid>
      <w:tr w:rsidR="00BC34FF" w14:paraId="48FC3826" w14:textId="77777777">
        <w:trPr>
          <w:gridAfter w:val="1"/>
          <w:wAfter w:w="26" w:type="dxa"/>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0111B9"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2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11B2DC"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课程目标</w:t>
            </w:r>
          </w:p>
        </w:tc>
        <w:tc>
          <w:tcPr>
            <w:tcW w:w="355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0774CB"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支撑毕业要求指标点</w:t>
            </w:r>
          </w:p>
        </w:tc>
        <w:tc>
          <w:tcPr>
            <w:tcW w:w="1695"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E18658A"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毕业要求</w:t>
            </w:r>
          </w:p>
        </w:tc>
      </w:tr>
      <w:tr w:rsidR="00BC34FF" w14:paraId="7E8F8F6C" w14:textId="77777777">
        <w:trPr>
          <w:gridAfter w:val="1"/>
          <w:wAfter w:w="26" w:type="dxa"/>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0F02DB8E"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1</w:t>
            </w:r>
          </w:p>
        </w:tc>
        <w:tc>
          <w:tcPr>
            <w:tcW w:w="2483" w:type="dxa"/>
            <w:tcBorders>
              <w:top w:val="single" w:sz="4" w:space="0" w:color="auto"/>
              <w:left w:val="single" w:sz="4" w:space="0" w:color="auto"/>
              <w:bottom w:val="single" w:sz="4" w:space="0" w:color="auto"/>
              <w:right w:val="single" w:sz="4" w:space="0" w:color="auto"/>
            </w:tcBorders>
            <w:vAlign w:val="center"/>
          </w:tcPr>
          <w:p w14:paraId="7BAD9094" w14:textId="77777777" w:rsidR="00BC34FF" w:rsidRDefault="00000000">
            <w:pPr>
              <w:spacing w:line="320" w:lineRule="exact"/>
              <w:rPr>
                <w:rFonts w:eastAsiaTheme="minorEastAsia"/>
                <w:color w:val="000000" w:themeColor="text1"/>
                <w:sz w:val="18"/>
                <w:szCs w:val="21"/>
              </w:rPr>
            </w:pPr>
            <w:r>
              <w:rPr>
                <w:rFonts w:eastAsiaTheme="minorEastAsia" w:hint="eastAsia"/>
                <w:color w:val="000000" w:themeColor="text1"/>
                <w:sz w:val="18"/>
                <w:szCs w:val="21"/>
              </w:rPr>
              <w:t>了解主要交通法规；了解驾驶员基本修养和道德；掌握驾驶操作流程。</w:t>
            </w:r>
          </w:p>
        </w:tc>
        <w:tc>
          <w:tcPr>
            <w:tcW w:w="3557" w:type="dxa"/>
            <w:tcBorders>
              <w:top w:val="single" w:sz="4" w:space="0" w:color="auto"/>
              <w:left w:val="single" w:sz="4" w:space="0" w:color="auto"/>
              <w:bottom w:val="single" w:sz="4" w:space="0" w:color="auto"/>
              <w:right w:val="single" w:sz="4" w:space="0" w:color="auto"/>
            </w:tcBorders>
            <w:vAlign w:val="center"/>
          </w:tcPr>
          <w:p w14:paraId="4C906E3C"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hint="eastAsia"/>
                <w:color w:val="000000" w:themeColor="text1"/>
                <w:sz w:val="18"/>
                <w:szCs w:val="21"/>
              </w:rPr>
              <w:t xml:space="preserve">8-3. </w:t>
            </w:r>
            <w:r>
              <w:rPr>
                <w:rFonts w:eastAsiaTheme="minorEastAsia" w:hint="eastAsia"/>
                <w:color w:val="000000" w:themeColor="text1"/>
                <w:sz w:val="18"/>
                <w:szCs w:val="21"/>
              </w:rPr>
              <w:t>具有工程伦理的核心理念和良好的质量、安全、经济、环保意识，能够在工程实践中自觉遵守工程职业道德和行业规范，做到责任担当、贡献国家、服务社会。</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BE1BFFF" w14:textId="77777777" w:rsidR="00BC34FF"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hint="eastAsia"/>
                <w:color w:val="000000" w:themeColor="text1"/>
                <w:sz w:val="18"/>
                <w:szCs w:val="21"/>
              </w:rPr>
              <w:t xml:space="preserve">8. </w:t>
            </w:r>
            <w:r>
              <w:rPr>
                <w:rFonts w:eastAsiaTheme="minorEastAsia" w:hint="eastAsia"/>
                <w:color w:val="000000" w:themeColor="text1"/>
                <w:sz w:val="18"/>
                <w:szCs w:val="21"/>
              </w:rPr>
              <w:t>职业规范</w:t>
            </w:r>
          </w:p>
        </w:tc>
      </w:tr>
      <w:tr w:rsidR="00BC34FF" w14:paraId="6D9483A3" w14:textId="77777777">
        <w:trPr>
          <w:gridAfter w:val="1"/>
          <w:wAfter w:w="26" w:type="dxa"/>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647E10C0" w14:textId="77777777" w:rsidR="00BC34FF"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2</w:t>
            </w:r>
          </w:p>
        </w:tc>
        <w:tc>
          <w:tcPr>
            <w:tcW w:w="2483" w:type="dxa"/>
            <w:tcBorders>
              <w:top w:val="single" w:sz="4" w:space="0" w:color="auto"/>
              <w:left w:val="single" w:sz="4" w:space="0" w:color="auto"/>
              <w:bottom w:val="single" w:sz="4" w:space="0" w:color="auto"/>
              <w:right w:val="single" w:sz="4" w:space="0" w:color="auto"/>
            </w:tcBorders>
            <w:vAlign w:val="center"/>
          </w:tcPr>
          <w:p w14:paraId="535592F4" w14:textId="77777777" w:rsidR="00BC34FF" w:rsidRDefault="00000000">
            <w:pPr>
              <w:spacing w:line="320" w:lineRule="exact"/>
              <w:rPr>
                <w:rFonts w:eastAsiaTheme="minorEastAsia"/>
                <w:color w:val="000000" w:themeColor="text1"/>
                <w:sz w:val="18"/>
                <w:szCs w:val="21"/>
              </w:rPr>
            </w:pPr>
            <w:r>
              <w:rPr>
                <w:rFonts w:eastAsiaTheme="minorEastAsia" w:hint="eastAsia"/>
                <w:color w:val="000000" w:themeColor="text1"/>
                <w:sz w:val="18"/>
                <w:szCs w:val="21"/>
              </w:rPr>
              <w:t>掌握汽车离合器、制动器、油门和变速杆等操作方法；掌握车辆各种灯光信号；掌握雨刷等正确操作；认识车速表、油量表和压力表等仪表。</w:t>
            </w:r>
          </w:p>
        </w:tc>
        <w:tc>
          <w:tcPr>
            <w:tcW w:w="3557" w:type="dxa"/>
            <w:tcBorders>
              <w:top w:val="single" w:sz="4" w:space="0" w:color="auto"/>
              <w:left w:val="single" w:sz="4" w:space="0" w:color="auto"/>
              <w:bottom w:val="single" w:sz="4" w:space="0" w:color="auto"/>
              <w:right w:val="single" w:sz="4" w:space="0" w:color="auto"/>
            </w:tcBorders>
            <w:vAlign w:val="center"/>
          </w:tcPr>
          <w:p w14:paraId="14F3887D"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hint="eastAsia"/>
                <w:color w:val="000000" w:themeColor="text1"/>
                <w:sz w:val="18"/>
                <w:szCs w:val="21"/>
              </w:rPr>
              <w:t xml:space="preserve">6-2. </w:t>
            </w:r>
            <w:r>
              <w:rPr>
                <w:rFonts w:eastAsiaTheme="minorEastAsia" w:hint="eastAsia"/>
                <w:color w:val="000000" w:themeColor="text1"/>
                <w:sz w:val="18"/>
                <w:szCs w:val="21"/>
              </w:rPr>
              <w:t>具有工程实践经历，能正确分析、评价汽车服务领域复杂工程问题的解决方案对于社会、健康、安全、法律以及文化的影响。能正确认识汽车驾驶人员在工程实践中应承担的社会、安全和法律责任。</w:t>
            </w:r>
          </w:p>
          <w:p w14:paraId="5DC7E1D3" w14:textId="77777777" w:rsidR="00BC34FF"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hint="eastAsia"/>
                <w:color w:val="000000" w:themeColor="text1"/>
                <w:sz w:val="18"/>
                <w:szCs w:val="21"/>
              </w:rPr>
              <w:t xml:space="preserve">12-2. </w:t>
            </w:r>
            <w:r>
              <w:rPr>
                <w:rFonts w:eastAsiaTheme="minorEastAsia" w:hint="eastAsia"/>
                <w:color w:val="000000" w:themeColor="text1"/>
                <w:sz w:val="18"/>
                <w:szCs w:val="21"/>
              </w:rPr>
              <w:t>具有终身学习意识，不断获取新知识与新技能。</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2F4141" w14:textId="77777777" w:rsidR="00BC34FF"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hint="eastAsia"/>
                <w:color w:val="000000" w:themeColor="text1"/>
                <w:sz w:val="18"/>
                <w:szCs w:val="21"/>
              </w:rPr>
              <w:t>工程与社会</w:t>
            </w:r>
          </w:p>
          <w:p w14:paraId="27E74025" w14:textId="77777777" w:rsidR="00BC34FF"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hint="eastAsia"/>
                <w:color w:val="000000" w:themeColor="text1"/>
                <w:sz w:val="18"/>
                <w:szCs w:val="21"/>
              </w:rPr>
              <w:t>12</w:t>
            </w:r>
            <w:r>
              <w:rPr>
                <w:rFonts w:eastAsiaTheme="minorEastAsia"/>
                <w:color w:val="000000" w:themeColor="text1"/>
                <w:sz w:val="18"/>
                <w:szCs w:val="21"/>
              </w:rPr>
              <w:t xml:space="preserve">. </w:t>
            </w:r>
            <w:r>
              <w:rPr>
                <w:rFonts w:eastAsiaTheme="minorEastAsia" w:hint="eastAsia"/>
                <w:color w:val="000000" w:themeColor="text1"/>
                <w:sz w:val="18"/>
                <w:szCs w:val="21"/>
              </w:rPr>
              <w:t>终身</w:t>
            </w:r>
            <w:r>
              <w:rPr>
                <w:rFonts w:eastAsiaTheme="minorEastAsia"/>
                <w:color w:val="000000" w:themeColor="text1"/>
                <w:sz w:val="18"/>
                <w:szCs w:val="21"/>
              </w:rPr>
              <w:t>学习</w:t>
            </w:r>
          </w:p>
        </w:tc>
      </w:tr>
      <w:tr w:rsidR="00BC34FF" w14:paraId="6CC8C192" w14:textId="77777777">
        <w:tblPrEx>
          <w:tblBorders>
            <w:top w:val="single" w:sz="4" w:space="0" w:color="auto"/>
          </w:tblBorders>
        </w:tblPrEx>
        <w:trPr>
          <w:gridBefore w:val="4"/>
          <w:wBefore w:w="6771" w:type="dxa"/>
          <w:trHeight w:val="70"/>
          <w:jc w:val="center"/>
        </w:trPr>
        <w:tc>
          <w:tcPr>
            <w:tcW w:w="1692" w:type="dxa"/>
            <w:gridSpan w:val="2"/>
          </w:tcPr>
          <w:p w14:paraId="758AE6E4" w14:textId="77777777" w:rsidR="00BC34FF" w:rsidRDefault="00BC34FF">
            <w:pPr>
              <w:spacing w:line="320" w:lineRule="exact"/>
              <w:jc w:val="center"/>
              <w:rPr>
                <w:rFonts w:eastAsiaTheme="minorEastAsia"/>
                <w:color w:val="000000" w:themeColor="text1"/>
                <w:sz w:val="18"/>
                <w:szCs w:val="21"/>
              </w:rPr>
            </w:pPr>
          </w:p>
        </w:tc>
      </w:tr>
    </w:tbl>
    <w:p w14:paraId="6CB6EAE8" w14:textId="77777777" w:rsidR="00BC34FF" w:rsidRDefault="00000000">
      <w:pPr>
        <w:widowControl/>
        <w:snapToGrid w:val="0"/>
        <w:jc w:val="left"/>
        <w:rPr>
          <w:rFonts w:eastAsiaTheme="minorEastAsia"/>
          <w:b/>
          <w:bCs/>
          <w:color w:val="000000" w:themeColor="text1"/>
          <w:kern w:val="0"/>
          <w:szCs w:val="21"/>
        </w:rPr>
      </w:pPr>
      <w:r>
        <w:rPr>
          <w:rFonts w:eastAsiaTheme="minorEastAsia"/>
          <w:b/>
          <w:bCs/>
          <w:color w:val="000000" w:themeColor="text1"/>
          <w:kern w:val="0"/>
          <w:szCs w:val="21"/>
        </w:rPr>
        <w:t>三、教学内容及进度安排</w:t>
      </w:r>
    </w:p>
    <w:tbl>
      <w:tblPr>
        <w:tblW w:w="8352" w:type="dxa"/>
        <w:jc w:val="center"/>
        <w:tblLayout w:type="fixed"/>
        <w:tblLook w:val="04A0" w:firstRow="1" w:lastRow="0" w:firstColumn="1" w:lastColumn="0" w:noHBand="0" w:noVBand="1"/>
      </w:tblPr>
      <w:tblGrid>
        <w:gridCol w:w="590"/>
        <w:gridCol w:w="3969"/>
        <w:gridCol w:w="1418"/>
        <w:gridCol w:w="709"/>
        <w:gridCol w:w="850"/>
        <w:gridCol w:w="816"/>
      </w:tblGrid>
      <w:tr w:rsidR="00BC34FF" w14:paraId="1D6CF097" w14:textId="77777777">
        <w:trPr>
          <w:trHeight w:val="649"/>
          <w:jc w:val="center"/>
        </w:trPr>
        <w:tc>
          <w:tcPr>
            <w:tcW w:w="59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5EC3A3"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396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8419B6"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教学内容</w:t>
            </w: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DB1841"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学生学习</w:t>
            </w:r>
          </w:p>
          <w:p w14:paraId="7C3E7E34"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47C9631" w14:textId="77777777" w:rsidR="00BC34FF" w:rsidRDefault="00000000">
            <w:pPr>
              <w:adjustRightInd w:val="0"/>
              <w:snapToGrid w:val="0"/>
              <w:spacing w:line="276" w:lineRule="auto"/>
              <w:jc w:val="center"/>
              <w:rPr>
                <w:rFonts w:eastAsia="黑体"/>
                <w:sz w:val="18"/>
                <w:szCs w:val="18"/>
              </w:rPr>
            </w:pPr>
            <w:r>
              <w:rPr>
                <w:rFonts w:eastAsia="黑体"/>
                <w:sz w:val="18"/>
                <w:szCs w:val="18"/>
              </w:rPr>
              <w:t>课内</w:t>
            </w:r>
          </w:p>
          <w:p w14:paraId="3A9A8EAC" w14:textId="77777777" w:rsidR="00BC34FF" w:rsidRDefault="00000000">
            <w:pPr>
              <w:adjustRightInd w:val="0"/>
              <w:snapToGrid w:val="0"/>
              <w:spacing w:line="276" w:lineRule="auto"/>
              <w:jc w:val="center"/>
              <w:rPr>
                <w:rFonts w:eastAsia="黑体"/>
                <w:sz w:val="18"/>
                <w:szCs w:val="18"/>
              </w:rPr>
            </w:pPr>
            <w:r>
              <w:rPr>
                <w:rFonts w:eastAsia="黑体"/>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603127"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教学方式</w:t>
            </w:r>
          </w:p>
        </w:tc>
        <w:tc>
          <w:tcPr>
            <w:tcW w:w="8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4A88BF" w14:textId="77777777" w:rsidR="00BC34FF"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支撑课程目标</w:t>
            </w:r>
          </w:p>
        </w:tc>
      </w:tr>
      <w:tr w:rsidR="00BC34FF" w14:paraId="70F8CC26" w14:textId="77777777">
        <w:trPr>
          <w:trHeight w:val="2897"/>
          <w:jc w:val="center"/>
        </w:trPr>
        <w:tc>
          <w:tcPr>
            <w:tcW w:w="590" w:type="dxa"/>
            <w:tcBorders>
              <w:top w:val="single" w:sz="4" w:space="0" w:color="auto"/>
              <w:left w:val="single" w:sz="4" w:space="0" w:color="auto"/>
              <w:bottom w:val="single" w:sz="4" w:space="0" w:color="auto"/>
              <w:right w:val="single" w:sz="4" w:space="0" w:color="auto"/>
            </w:tcBorders>
            <w:vAlign w:val="center"/>
          </w:tcPr>
          <w:p w14:paraId="7756853A" w14:textId="77777777" w:rsidR="00BC34FF" w:rsidRDefault="00000000">
            <w:pPr>
              <w:spacing w:line="320" w:lineRule="exact"/>
              <w:jc w:val="center"/>
              <w:rPr>
                <w:color w:val="000000" w:themeColor="text1"/>
                <w:sz w:val="18"/>
                <w:szCs w:val="21"/>
              </w:rPr>
            </w:pPr>
            <w:r>
              <w:rPr>
                <w:color w:val="000000" w:themeColor="text1"/>
                <w:sz w:val="18"/>
                <w:szCs w:val="21"/>
              </w:rPr>
              <w:t>1</w:t>
            </w:r>
          </w:p>
        </w:tc>
        <w:tc>
          <w:tcPr>
            <w:tcW w:w="3969" w:type="dxa"/>
            <w:tcBorders>
              <w:top w:val="single" w:sz="4" w:space="0" w:color="auto"/>
              <w:left w:val="single" w:sz="4" w:space="0" w:color="auto"/>
              <w:bottom w:val="single" w:sz="4" w:space="0" w:color="auto"/>
              <w:right w:val="single" w:sz="4" w:space="0" w:color="auto"/>
            </w:tcBorders>
            <w:vAlign w:val="center"/>
          </w:tcPr>
          <w:p w14:paraId="4D420100" w14:textId="77777777" w:rsidR="00BC34FF" w:rsidRDefault="00000000">
            <w:pPr>
              <w:widowControl/>
              <w:snapToGrid w:val="0"/>
              <w:spacing w:line="320" w:lineRule="exact"/>
              <w:jc w:val="center"/>
              <w:rPr>
                <w:bCs/>
                <w:color w:val="000000" w:themeColor="text1"/>
                <w:sz w:val="18"/>
                <w:szCs w:val="21"/>
              </w:rPr>
            </w:pPr>
            <w:r>
              <w:rPr>
                <w:rFonts w:hint="eastAsia"/>
                <w:bCs/>
                <w:color w:val="000000" w:themeColor="text1"/>
                <w:sz w:val="18"/>
                <w:szCs w:val="21"/>
              </w:rPr>
              <w:t>熟悉操作装置的正确使用及注意事项</w:t>
            </w:r>
          </w:p>
          <w:p w14:paraId="782D2B72" w14:textId="77777777" w:rsidR="00BC34FF" w:rsidRDefault="00000000">
            <w:pPr>
              <w:widowControl/>
              <w:snapToGrid w:val="0"/>
              <w:spacing w:line="320" w:lineRule="exact"/>
              <w:rPr>
                <w:color w:val="000000" w:themeColor="text1"/>
                <w:sz w:val="18"/>
                <w:szCs w:val="21"/>
              </w:rPr>
            </w:pPr>
            <w:r>
              <w:rPr>
                <w:bCs/>
                <w:color w:val="000000" w:themeColor="text1"/>
                <w:sz w:val="18"/>
                <w:szCs w:val="21"/>
              </w:rPr>
              <w:t>内容和要求：</w:t>
            </w:r>
          </w:p>
          <w:p w14:paraId="77E8BB6F" w14:textId="77777777" w:rsidR="00BC34FF" w:rsidRDefault="00000000">
            <w:pPr>
              <w:snapToGrid w:val="0"/>
              <w:spacing w:line="320" w:lineRule="exact"/>
              <w:rPr>
                <w:color w:val="000000" w:themeColor="text1"/>
                <w:sz w:val="18"/>
                <w:szCs w:val="21"/>
              </w:rPr>
            </w:pPr>
            <w:r>
              <w:rPr>
                <w:color w:val="000000" w:themeColor="text1"/>
                <w:sz w:val="18"/>
                <w:szCs w:val="21"/>
              </w:rPr>
              <w:t xml:space="preserve">1) </w:t>
            </w:r>
            <w:r>
              <w:rPr>
                <w:rFonts w:hint="eastAsia"/>
                <w:color w:val="000000" w:themeColor="text1"/>
                <w:sz w:val="18"/>
                <w:szCs w:val="21"/>
              </w:rPr>
              <w:t>知识点</w:t>
            </w:r>
            <w:r>
              <w:rPr>
                <w:color w:val="000000" w:themeColor="text1"/>
                <w:sz w:val="18"/>
                <w:szCs w:val="21"/>
              </w:rPr>
              <w:t>讲解，</w:t>
            </w:r>
            <w:r>
              <w:rPr>
                <w:rFonts w:hint="eastAsia"/>
                <w:color w:val="000000" w:themeColor="text1"/>
                <w:sz w:val="18"/>
                <w:szCs w:val="21"/>
              </w:rPr>
              <w:t>观看《汽车驾驶》视频</w:t>
            </w:r>
            <w:r>
              <w:rPr>
                <w:color w:val="000000" w:themeColor="text1"/>
                <w:sz w:val="18"/>
                <w:szCs w:val="21"/>
              </w:rPr>
              <w:t>；</w:t>
            </w:r>
          </w:p>
          <w:p w14:paraId="366B7774" w14:textId="77777777" w:rsidR="00BC34FF" w:rsidRDefault="00000000">
            <w:pPr>
              <w:snapToGrid w:val="0"/>
              <w:spacing w:line="320" w:lineRule="exact"/>
              <w:rPr>
                <w:color w:val="000000" w:themeColor="text1"/>
                <w:sz w:val="18"/>
                <w:szCs w:val="21"/>
              </w:rPr>
            </w:pPr>
            <w:r>
              <w:rPr>
                <w:color w:val="000000" w:themeColor="text1"/>
                <w:sz w:val="18"/>
                <w:szCs w:val="21"/>
              </w:rPr>
              <w:t xml:space="preserve">2) </w:t>
            </w:r>
            <w:r>
              <w:rPr>
                <w:rFonts w:hint="eastAsia"/>
                <w:color w:val="000000" w:themeColor="text1"/>
                <w:sz w:val="18"/>
                <w:szCs w:val="21"/>
              </w:rPr>
              <w:t>离合器踏板的正确操作方法及注意事项；</w:t>
            </w:r>
          </w:p>
          <w:p w14:paraId="53D266CB" w14:textId="77777777" w:rsidR="00BC34FF" w:rsidRDefault="00000000">
            <w:pPr>
              <w:snapToGrid w:val="0"/>
              <w:spacing w:line="320" w:lineRule="exact"/>
              <w:rPr>
                <w:color w:val="000000" w:themeColor="text1"/>
                <w:sz w:val="18"/>
                <w:szCs w:val="21"/>
              </w:rPr>
            </w:pPr>
            <w:r>
              <w:rPr>
                <w:color w:val="000000" w:themeColor="text1"/>
                <w:sz w:val="18"/>
                <w:szCs w:val="21"/>
              </w:rPr>
              <w:t xml:space="preserve">3) </w:t>
            </w:r>
            <w:r>
              <w:rPr>
                <w:rFonts w:hint="eastAsia"/>
                <w:color w:val="000000" w:themeColor="text1"/>
                <w:sz w:val="18"/>
                <w:szCs w:val="21"/>
              </w:rPr>
              <w:t>制动器踏板的正确操作方法及注意事项；</w:t>
            </w:r>
          </w:p>
          <w:p w14:paraId="49BE68CA" w14:textId="77777777" w:rsidR="00BC34FF" w:rsidRDefault="00000000">
            <w:pPr>
              <w:snapToGrid w:val="0"/>
              <w:spacing w:line="320" w:lineRule="exact"/>
              <w:rPr>
                <w:color w:val="000000" w:themeColor="text1"/>
                <w:sz w:val="18"/>
                <w:szCs w:val="21"/>
              </w:rPr>
            </w:pPr>
            <w:r>
              <w:rPr>
                <w:color w:val="000000" w:themeColor="text1"/>
                <w:sz w:val="18"/>
                <w:szCs w:val="21"/>
              </w:rPr>
              <w:t xml:space="preserve">4) </w:t>
            </w:r>
            <w:r>
              <w:rPr>
                <w:rFonts w:hint="eastAsia"/>
                <w:color w:val="000000" w:themeColor="text1"/>
                <w:sz w:val="18"/>
                <w:szCs w:val="21"/>
              </w:rPr>
              <w:t>油门踏板的正确操作方法及注意事项；</w:t>
            </w:r>
          </w:p>
          <w:p w14:paraId="28C6EE91" w14:textId="77777777" w:rsidR="00BC34FF" w:rsidRDefault="00000000">
            <w:pPr>
              <w:snapToGrid w:val="0"/>
              <w:spacing w:line="320" w:lineRule="exact"/>
              <w:rPr>
                <w:color w:val="000000" w:themeColor="text1"/>
                <w:sz w:val="18"/>
                <w:szCs w:val="21"/>
              </w:rPr>
            </w:pPr>
            <w:r>
              <w:rPr>
                <w:color w:val="000000" w:themeColor="text1"/>
                <w:sz w:val="18"/>
                <w:szCs w:val="21"/>
              </w:rPr>
              <w:t xml:space="preserve">5) </w:t>
            </w:r>
            <w:r>
              <w:rPr>
                <w:rFonts w:hint="eastAsia"/>
                <w:color w:val="000000" w:themeColor="text1"/>
                <w:sz w:val="18"/>
                <w:szCs w:val="21"/>
              </w:rPr>
              <w:t>变速杆的正确操作方法及注意事项；</w:t>
            </w:r>
          </w:p>
          <w:p w14:paraId="72BAFAB4" w14:textId="77777777" w:rsidR="00BC34FF" w:rsidRDefault="00000000">
            <w:pPr>
              <w:snapToGrid w:val="0"/>
              <w:spacing w:line="320" w:lineRule="exact"/>
              <w:jc w:val="left"/>
              <w:rPr>
                <w:color w:val="000000" w:themeColor="text1"/>
                <w:sz w:val="18"/>
                <w:szCs w:val="21"/>
              </w:rPr>
            </w:pPr>
            <w:r>
              <w:rPr>
                <w:color w:val="000000" w:themeColor="text1"/>
                <w:sz w:val="18"/>
                <w:szCs w:val="21"/>
              </w:rPr>
              <w:t xml:space="preserve">6) </w:t>
            </w:r>
            <w:r>
              <w:rPr>
                <w:rFonts w:hint="eastAsia"/>
                <w:color w:val="000000" w:themeColor="text1"/>
                <w:sz w:val="18"/>
                <w:szCs w:val="21"/>
              </w:rPr>
              <w:t>灯光、雨刷、车速表、油量表、压力表等正确操作方法及注意事项。</w:t>
            </w:r>
          </w:p>
        </w:tc>
        <w:tc>
          <w:tcPr>
            <w:tcW w:w="1418" w:type="dxa"/>
            <w:tcBorders>
              <w:top w:val="single" w:sz="4" w:space="0" w:color="auto"/>
              <w:left w:val="single" w:sz="4" w:space="0" w:color="auto"/>
              <w:bottom w:val="single" w:sz="4" w:space="0" w:color="auto"/>
              <w:right w:val="single" w:sz="4" w:space="0" w:color="auto"/>
            </w:tcBorders>
            <w:vAlign w:val="center"/>
          </w:tcPr>
          <w:p w14:paraId="0A30B6EB"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掌握汽车</w:t>
            </w:r>
            <w:r>
              <w:rPr>
                <w:rFonts w:hint="eastAsia"/>
                <w:color w:val="000000" w:themeColor="text1"/>
                <w:sz w:val="18"/>
                <w:szCs w:val="21"/>
              </w:rPr>
              <w:t>离合器</w:t>
            </w:r>
            <w:r>
              <w:rPr>
                <w:color w:val="000000" w:themeColor="text1"/>
                <w:sz w:val="18"/>
                <w:szCs w:val="21"/>
              </w:rPr>
              <w:t>、制动器、油门和变速杆等</w:t>
            </w:r>
            <w:r>
              <w:rPr>
                <w:rFonts w:hint="eastAsia"/>
                <w:color w:val="000000" w:themeColor="text1"/>
                <w:sz w:val="18"/>
                <w:szCs w:val="21"/>
              </w:rPr>
              <w:t>操作方法；掌握灯光</w:t>
            </w:r>
            <w:r>
              <w:rPr>
                <w:color w:val="000000" w:themeColor="text1"/>
                <w:sz w:val="18"/>
                <w:szCs w:val="21"/>
              </w:rPr>
              <w:t>、雨刷</w:t>
            </w:r>
            <w:r>
              <w:rPr>
                <w:rFonts w:hint="eastAsia"/>
                <w:color w:val="000000" w:themeColor="text1"/>
                <w:sz w:val="18"/>
                <w:szCs w:val="21"/>
              </w:rPr>
              <w:t>等正确</w:t>
            </w:r>
            <w:r>
              <w:rPr>
                <w:color w:val="000000" w:themeColor="text1"/>
                <w:sz w:val="18"/>
                <w:szCs w:val="21"/>
              </w:rPr>
              <w:t>操作；</w:t>
            </w:r>
            <w:r>
              <w:rPr>
                <w:rFonts w:hint="eastAsia"/>
                <w:color w:val="000000" w:themeColor="text1"/>
                <w:sz w:val="18"/>
                <w:szCs w:val="21"/>
              </w:rPr>
              <w:t>认识</w:t>
            </w:r>
            <w:r>
              <w:rPr>
                <w:color w:val="000000" w:themeColor="text1"/>
                <w:sz w:val="18"/>
                <w:szCs w:val="21"/>
              </w:rPr>
              <w:t>车速表、油量表和压力表等</w:t>
            </w:r>
            <w:r>
              <w:rPr>
                <w:rFonts w:hint="eastAsia"/>
                <w:color w:val="000000" w:themeColor="text1"/>
                <w:sz w:val="18"/>
                <w:szCs w:val="21"/>
              </w:rPr>
              <w:t>仪表</w:t>
            </w:r>
            <w:r>
              <w:rPr>
                <w:color w:val="000000" w:themeColor="text1"/>
                <w:sz w:val="18"/>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14:paraId="09E5FBAA" w14:textId="77777777" w:rsidR="00BC34FF" w:rsidRDefault="00000000">
            <w:pPr>
              <w:spacing w:line="320" w:lineRule="exact"/>
              <w:jc w:val="center"/>
              <w:rPr>
                <w:sz w:val="18"/>
                <w:szCs w:val="21"/>
              </w:rPr>
            </w:pPr>
            <w:r>
              <w:rPr>
                <w:sz w:val="18"/>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56F45544" w14:textId="77777777" w:rsidR="00BC34FF" w:rsidRDefault="00000000">
            <w:pPr>
              <w:spacing w:line="320" w:lineRule="exact"/>
              <w:rPr>
                <w:color w:val="000000" w:themeColor="text1"/>
                <w:sz w:val="18"/>
                <w:szCs w:val="21"/>
              </w:rPr>
            </w:pPr>
            <w:r>
              <w:rPr>
                <w:rFonts w:hint="eastAsia"/>
                <w:color w:val="000000" w:themeColor="text1"/>
                <w:sz w:val="18"/>
                <w:szCs w:val="21"/>
              </w:rPr>
              <w:t>知识点</w:t>
            </w:r>
            <w:r>
              <w:rPr>
                <w:color w:val="000000" w:themeColor="text1"/>
                <w:sz w:val="18"/>
                <w:szCs w:val="21"/>
              </w:rPr>
              <w:t>讲授、视频</w:t>
            </w:r>
            <w:r>
              <w:rPr>
                <w:rFonts w:hint="eastAsia"/>
                <w:color w:val="000000" w:themeColor="text1"/>
                <w:sz w:val="18"/>
                <w:szCs w:val="21"/>
              </w:rPr>
              <w:t>学习</w:t>
            </w:r>
            <w:r>
              <w:rPr>
                <w:color w:val="000000" w:themeColor="text1"/>
                <w:sz w:val="18"/>
                <w:szCs w:val="21"/>
              </w:rPr>
              <w:t>、互动式</w:t>
            </w:r>
            <w:r>
              <w:rPr>
                <w:rFonts w:hint="eastAsia"/>
                <w:color w:val="000000" w:themeColor="text1"/>
                <w:sz w:val="18"/>
                <w:szCs w:val="21"/>
              </w:rPr>
              <w:t>交流</w:t>
            </w:r>
            <w:r>
              <w:rPr>
                <w:color w:val="000000" w:themeColor="text1"/>
                <w:sz w:val="18"/>
                <w:szCs w:val="21"/>
              </w:rPr>
              <w:t>讨论。</w:t>
            </w:r>
          </w:p>
        </w:tc>
        <w:tc>
          <w:tcPr>
            <w:tcW w:w="816" w:type="dxa"/>
            <w:tcBorders>
              <w:top w:val="single" w:sz="4" w:space="0" w:color="auto"/>
              <w:left w:val="single" w:sz="4" w:space="0" w:color="auto"/>
              <w:bottom w:val="single" w:sz="4" w:space="0" w:color="auto"/>
              <w:right w:val="single" w:sz="4" w:space="0" w:color="auto"/>
            </w:tcBorders>
            <w:vAlign w:val="center"/>
          </w:tcPr>
          <w:p w14:paraId="7677E77E" w14:textId="77777777" w:rsidR="00BC34FF"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1</w:t>
            </w:r>
          </w:p>
        </w:tc>
      </w:tr>
      <w:tr w:rsidR="00BC34FF" w14:paraId="0116AFA1" w14:textId="77777777">
        <w:trPr>
          <w:trHeight w:val="649"/>
          <w:jc w:val="center"/>
        </w:trPr>
        <w:tc>
          <w:tcPr>
            <w:tcW w:w="590" w:type="dxa"/>
            <w:tcBorders>
              <w:top w:val="single" w:sz="4" w:space="0" w:color="auto"/>
              <w:left w:val="single" w:sz="4" w:space="0" w:color="auto"/>
              <w:bottom w:val="single" w:sz="4" w:space="0" w:color="auto"/>
              <w:right w:val="single" w:sz="4" w:space="0" w:color="auto"/>
            </w:tcBorders>
            <w:vAlign w:val="center"/>
          </w:tcPr>
          <w:p w14:paraId="13BCC5EB"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3969" w:type="dxa"/>
            <w:tcBorders>
              <w:top w:val="single" w:sz="4" w:space="0" w:color="auto"/>
              <w:left w:val="single" w:sz="4" w:space="0" w:color="auto"/>
              <w:bottom w:val="single" w:sz="4" w:space="0" w:color="auto"/>
              <w:right w:val="single" w:sz="4" w:space="0" w:color="auto"/>
            </w:tcBorders>
            <w:vAlign w:val="center"/>
          </w:tcPr>
          <w:p w14:paraId="4C018271" w14:textId="77777777" w:rsidR="00BC34FF" w:rsidRDefault="00000000">
            <w:pPr>
              <w:spacing w:line="320" w:lineRule="exact"/>
              <w:jc w:val="center"/>
              <w:rPr>
                <w:bCs/>
                <w:color w:val="000000" w:themeColor="text1"/>
                <w:sz w:val="18"/>
                <w:szCs w:val="21"/>
              </w:rPr>
            </w:pPr>
            <w:r>
              <w:rPr>
                <w:rFonts w:hint="eastAsia"/>
                <w:bCs/>
                <w:color w:val="000000" w:themeColor="text1"/>
                <w:sz w:val="18"/>
                <w:szCs w:val="21"/>
              </w:rPr>
              <w:t>驾驶安全及职业道德教育</w:t>
            </w:r>
          </w:p>
          <w:p w14:paraId="70F5FA1F" w14:textId="77777777" w:rsidR="00BC34FF" w:rsidRDefault="00000000">
            <w:pPr>
              <w:spacing w:line="320" w:lineRule="exact"/>
              <w:rPr>
                <w:bCs/>
                <w:color w:val="000000" w:themeColor="text1"/>
                <w:sz w:val="18"/>
                <w:szCs w:val="21"/>
              </w:rPr>
            </w:pPr>
            <w:r>
              <w:rPr>
                <w:bCs/>
                <w:color w:val="000000" w:themeColor="text1"/>
                <w:sz w:val="18"/>
                <w:szCs w:val="21"/>
              </w:rPr>
              <w:t>内容和要求</w:t>
            </w:r>
            <w:r>
              <w:rPr>
                <w:rFonts w:hint="eastAsia"/>
                <w:bCs/>
                <w:color w:val="000000" w:themeColor="text1"/>
                <w:sz w:val="18"/>
                <w:szCs w:val="21"/>
              </w:rPr>
              <w:t>：</w:t>
            </w:r>
          </w:p>
          <w:p w14:paraId="278965A2" w14:textId="77777777" w:rsidR="00BC34FF" w:rsidRDefault="00000000">
            <w:pPr>
              <w:snapToGrid w:val="0"/>
              <w:spacing w:line="320" w:lineRule="exact"/>
              <w:rPr>
                <w:color w:val="000000" w:themeColor="text1"/>
                <w:sz w:val="18"/>
                <w:szCs w:val="21"/>
              </w:rPr>
            </w:pPr>
            <w:r>
              <w:rPr>
                <w:color w:val="000000" w:themeColor="text1"/>
                <w:sz w:val="18"/>
                <w:szCs w:val="21"/>
              </w:rPr>
              <w:t xml:space="preserve">1) </w:t>
            </w:r>
            <w:r>
              <w:rPr>
                <w:rFonts w:hint="eastAsia"/>
                <w:color w:val="000000" w:themeColor="text1"/>
                <w:sz w:val="18"/>
                <w:szCs w:val="21"/>
              </w:rPr>
              <w:t>了解中华人民共和国道路交通管理法规的主要内容和安全行车的必要性；</w:t>
            </w:r>
          </w:p>
          <w:p w14:paraId="5D0CC0C1" w14:textId="77777777" w:rsidR="00BC34FF" w:rsidRDefault="00000000">
            <w:pPr>
              <w:snapToGrid w:val="0"/>
              <w:spacing w:line="320" w:lineRule="exact"/>
              <w:rPr>
                <w:color w:val="000000" w:themeColor="text1"/>
                <w:sz w:val="18"/>
                <w:szCs w:val="21"/>
              </w:rPr>
            </w:pPr>
            <w:r>
              <w:rPr>
                <w:color w:val="000000" w:themeColor="text1"/>
                <w:sz w:val="18"/>
                <w:szCs w:val="21"/>
              </w:rPr>
              <w:t xml:space="preserve">2) </w:t>
            </w:r>
            <w:r>
              <w:rPr>
                <w:rFonts w:hint="eastAsia"/>
                <w:color w:val="000000" w:themeColor="text1"/>
                <w:sz w:val="18"/>
                <w:szCs w:val="21"/>
              </w:rPr>
              <w:t>了解作为特殊工种的车辆驾驶员基本道德和修养规范；</w:t>
            </w:r>
          </w:p>
          <w:p w14:paraId="4D4BA233" w14:textId="77777777" w:rsidR="00BC34FF" w:rsidRDefault="00000000">
            <w:pPr>
              <w:spacing w:line="320" w:lineRule="exact"/>
              <w:rPr>
                <w:bCs/>
                <w:color w:val="000000" w:themeColor="text1"/>
                <w:sz w:val="18"/>
                <w:szCs w:val="21"/>
              </w:rPr>
            </w:pPr>
            <w:r>
              <w:rPr>
                <w:color w:val="000000" w:themeColor="text1"/>
                <w:sz w:val="18"/>
                <w:szCs w:val="21"/>
              </w:rPr>
              <w:t xml:space="preserve">3) </w:t>
            </w:r>
            <w:r>
              <w:rPr>
                <w:rFonts w:hint="eastAsia"/>
                <w:color w:val="000000" w:themeColor="text1"/>
                <w:sz w:val="18"/>
                <w:szCs w:val="21"/>
              </w:rPr>
              <w:t>学习安全驾驶操作规程。</w:t>
            </w:r>
          </w:p>
        </w:tc>
        <w:tc>
          <w:tcPr>
            <w:tcW w:w="1418" w:type="dxa"/>
            <w:tcBorders>
              <w:top w:val="single" w:sz="4" w:space="0" w:color="auto"/>
              <w:left w:val="single" w:sz="4" w:space="0" w:color="auto"/>
              <w:bottom w:val="single" w:sz="4" w:space="0" w:color="auto"/>
              <w:right w:val="single" w:sz="4" w:space="0" w:color="auto"/>
            </w:tcBorders>
            <w:vAlign w:val="center"/>
          </w:tcPr>
          <w:p w14:paraId="699A628E"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了解</w:t>
            </w:r>
            <w:r>
              <w:rPr>
                <w:rFonts w:hint="eastAsia"/>
                <w:color w:val="000000" w:themeColor="text1"/>
                <w:sz w:val="18"/>
                <w:szCs w:val="21"/>
              </w:rPr>
              <w:t>主要交通</w:t>
            </w:r>
            <w:r>
              <w:rPr>
                <w:color w:val="000000" w:themeColor="text1"/>
                <w:sz w:val="18"/>
                <w:szCs w:val="21"/>
              </w:rPr>
              <w:t>法规；</w:t>
            </w:r>
            <w:r>
              <w:rPr>
                <w:rFonts w:hint="eastAsia"/>
                <w:color w:val="000000" w:themeColor="text1"/>
                <w:sz w:val="18"/>
                <w:szCs w:val="21"/>
              </w:rPr>
              <w:t>了解驾驶员</w:t>
            </w:r>
            <w:r>
              <w:rPr>
                <w:color w:val="000000" w:themeColor="text1"/>
                <w:sz w:val="18"/>
                <w:szCs w:val="21"/>
              </w:rPr>
              <w:t>基本</w:t>
            </w:r>
            <w:r>
              <w:rPr>
                <w:rFonts w:hint="eastAsia"/>
                <w:color w:val="000000" w:themeColor="text1"/>
                <w:sz w:val="18"/>
                <w:szCs w:val="21"/>
              </w:rPr>
              <w:t>修养</w:t>
            </w:r>
            <w:r>
              <w:rPr>
                <w:color w:val="000000" w:themeColor="text1"/>
                <w:sz w:val="18"/>
                <w:szCs w:val="21"/>
              </w:rPr>
              <w:t>和道德；掌握</w:t>
            </w:r>
            <w:r>
              <w:rPr>
                <w:rFonts w:hint="eastAsia"/>
                <w:color w:val="000000" w:themeColor="text1"/>
                <w:sz w:val="18"/>
                <w:szCs w:val="21"/>
              </w:rPr>
              <w:t>驾驶操作</w:t>
            </w:r>
            <w:r>
              <w:rPr>
                <w:color w:val="000000" w:themeColor="text1"/>
                <w:sz w:val="18"/>
                <w:szCs w:val="21"/>
              </w:rPr>
              <w:t>流程。</w:t>
            </w:r>
          </w:p>
        </w:tc>
        <w:tc>
          <w:tcPr>
            <w:tcW w:w="709" w:type="dxa"/>
            <w:tcBorders>
              <w:top w:val="single" w:sz="4" w:space="0" w:color="auto"/>
              <w:left w:val="single" w:sz="4" w:space="0" w:color="auto"/>
              <w:bottom w:val="single" w:sz="4" w:space="0" w:color="auto"/>
              <w:right w:val="single" w:sz="4" w:space="0" w:color="auto"/>
            </w:tcBorders>
            <w:vAlign w:val="center"/>
          </w:tcPr>
          <w:p w14:paraId="62C3CE3B" w14:textId="77777777" w:rsidR="00BC34FF" w:rsidRDefault="00000000">
            <w:pPr>
              <w:spacing w:line="320" w:lineRule="exact"/>
              <w:jc w:val="center"/>
              <w:rPr>
                <w:sz w:val="18"/>
                <w:szCs w:val="21"/>
              </w:rPr>
            </w:pPr>
            <w:r>
              <w:rPr>
                <w:sz w:val="18"/>
                <w:szCs w:val="21"/>
              </w:rPr>
              <w:t>3</w:t>
            </w:r>
          </w:p>
        </w:tc>
        <w:tc>
          <w:tcPr>
            <w:tcW w:w="850" w:type="dxa"/>
            <w:tcBorders>
              <w:top w:val="single" w:sz="4" w:space="0" w:color="auto"/>
              <w:left w:val="single" w:sz="4" w:space="0" w:color="auto"/>
              <w:bottom w:val="single" w:sz="4" w:space="0" w:color="auto"/>
              <w:right w:val="single" w:sz="4" w:space="0" w:color="auto"/>
            </w:tcBorders>
            <w:vAlign w:val="center"/>
          </w:tcPr>
          <w:p w14:paraId="0CCB95D0" w14:textId="77777777" w:rsidR="00BC34FF" w:rsidRDefault="00000000">
            <w:pPr>
              <w:spacing w:line="320" w:lineRule="exact"/>
              <w:jc w:val="left"/>
              <w:rPr>
                <w:color w:val="000000" w:themeColor="text1"/>
                <w:sz w:val="18"/>
                <w:szCs w:val="21"/>
              </w:rPr>
            </w:pPr>
            <w:r>
              <w:rPr>
                <w:rFonts w:hint="eastAsia"/>
                <w:color w:val="000000" w:themeColor="text1"/>
                <w:sz w:val="18"/>
                <w:szCs w:val="21"/>
              </w:rPr>
              <w:t>知识点</w:t>
            </w:r>
            <w:r>
              <w:rPr>
                <w:color w:val="000000" w:themeColor="text1"/>
                <w:sz w:val="18"/>
                <w:szCs w:val="21"/>
              </w:rPr>
              <w:t>讲授、视频</w:t>
            </w:r>
            <w:r>
              <w:rPr>
                <w:rFonts w:hint="eastAsia"/>
                <w:color w:val="000000" w:themeColor="text1"/>
                <w:sz w:val="18"/>
                <w:szCs w:val="21"/>
              </w:rPr>
              <w:t>学习</w:t>
            </w:r>
            <w:r>
              <w:rPr>
                <w:color w:val="000000" w:themeColor="text1"/>
                <w:sz w:val="18"/>
                <w:szCs w:val="21"/>
              </w:rPr>
              <w:t>、互动式</w:t>
            </w:r>
            <w:r>
              <w:rPr>
                <w:rFonts w:hint="eastAsia"/>
                <w:color w:val="000000" w:themeColor="text1"/>
                <w:sz w:val="18"/>
                <w:szCs w:val="21"/>
              </w:rPr>
              <w:t>交流</w:t>
            </w:r>
            <w:r>
              <w:rPr>
                <w:color w:val="000000" w:themeColor="text1"/>
                <w:sz w:val="18"/>
                <w:szCs w:val="21"/>
              </w:rPr>
              <w:t>讨论。</w:t>
            </w:r>
          </w:p>
        </w:tc>
        <w:tc>
          <w:tcPr>
            <w:tcW w:w="816" w:type="dxa"/>
            <w:tcBorders>
              <w:top w:val="single" w:sz="4" w:space="0" w:color="auto"/>
              <w:left w:val="single" w:sz="4" w:space="0" w:color="auto"/>
              <w:bottom w:val="single" w:sz="4" w:space="0" w:color="auto"/>
              <w:right w:val="single" w:sz="4" w:space="0" w:color="auto"/>
            </w:tcBorders>
            <w:vAlign w:val="center"/>
          </w:tcPr>
          <w:p w14:paraId="793F0102" w14:textId="77777777" w:rsidR="00BC34FF"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1</w:t>
            </w:r>
          </w:p>
        </w:tc>
      </w:tr>
      <w:tr w:rsidR="00BC34FF" w14:paraId="580FFE9E" w14:textId="77777777">
        <w:trPr>
          <w:trHeight w:val="784"/>
          <w:jc w:val="center"/>
        </w:trPr>
        <w:tc>
          <w:tcPr>
            <w:tcW w:w="590" w:type="dxa"/>
            <w:tcBorders>
              <w:top w:val="single" w:sz="4" w:space="0" w:color="auto"/>
              <w:left w:val="single" w:sz="4" w:space="0" w:color="auto"/>
              <w:bottom w:val="single" w:sz="4" w:space="0" w:color="auto"/>
              <w:right w:val="single" w:sz="4" w:space="0" w:color="auto"/>
            </w:tcBorders>
            <w:vAlign w:val="center"/>
          </w:tcPr>
          <w:p w14:paraId="5E5C5761" w14:textId="77777777" w:rsidR="00BC34FF" w:rsidRDefault="00000000">
            <w:pPr>
              <w:spacing w:line="320" w:lineRule="exact"/>
              <w:jc w:val="center"/>
              <w:rPr>
                <w:color w:val="000000" w:themeColor="text1"/>
                <w:sz w:val="18"/>
                <w:szCs w:val="21"/>
              </w:rPr>
            </w:pPr>
            <w:r>
              <w:rPr>
                <w:color w:val="000000" w:themeColor="text1"/>
                <w:sz w:val="18"/>
                <w:szCs w:val="21"/>
              </w:rPr>
              <w:t>3</w:t>
            </w:r>
          </w:p>
        </w:tc>
        <w:tc>
          <w:tcPr>
            <w:tcW w:w="3969" w:type="dxa"/>
            <w:tcBorders>
              <w:top w:val="single" w:sz="4" w:space="0" w:color="auto"/>
              <w:left w:val="single" w:sz="4" w:space="0" w:color="auto"/>
              <w:bottom w:val="single" w:sz="4" w:space="0" w:color="auto"/>
              <w:right w:val="single" w:sz="4" w:space="0" w:color="auto"/>
            </w:tcBorders>
            <w:vAlign w:val="center"/>
          </w:tcPr>
          <w:p w14:paraId="1790FE4E" w14:textId="77777777" w:rsidR="00BC34FF" w:rsidRDefault="00000000">
            <w:pPr>
              <w:spacing w:line="320" w:lineRule="exact"/>
              <w:jc w:val="center"/>
              <w:rPr>
                <w:bCs/>
                <w:color w:val="000000" w:themeColor="text1"/>
                <w:sz w:val="18"/>
                <w:szCs w:val="21"/>
              </w:rPr>
            </w:pPr>
            <w:r>
              <w:rPr>
                <w:rFonts w:hint="eastAsia"/>
                <w:bCs/>
                <w:color w:val="000000" w:themeColor="text1"/>
                <w:sz w:val="18"/>
                <w:szCs w:val="21"/>
              </w:rPr>
              <w:t>车辆基本行驶技术</w:t>
            </w:r>
          </w:p>
          <w:p w14:paraId="3078C204" w14:textId="77777777" w:rsidR="00BC34FF" w:rsidRDefault="00000000">
            <w:pPr>
              <w:spacing w:line="320" w:lineRule="exact"/>
              <w:rPr>
                <w:bCs/>
                <w:color w:val="000000" w:themeColor="text1"/>
                <w:sz w:val="18"/>
                <w:szCs w:val="21"/>
              </w:rPr>
            </w:pPr>
            <w:r>
              <w:rPr>
                <w:bCs/>
                <w:color w:val="000000" w:themeColor="text1"/>
                <w:sz w:val="18"/>
                <w:szCs w:val="21"/>
              </w:rPr>
              <w:t>内容和要求</w:t>
            </w:r>
            <w:r>
              <w:rPr>
                <w:rFonts w:hint="eastAsia"/>
                <w:bCs/>
                <w:color w:val="000000" w:themeColor="text1"/>
                <w:sz w:val="18"/>
                <w:szCs w:val="21"/>
              </w:rPr>
              <w:t>：</w:t>
            </w:r>
          </w:p>
          <w:p w14:paraId="23B7D877" w14:textId="77777777" w:rsidR="00BC34FF" w:rsidRDefault="00000000">
            <w:pPr>
              <w:snapToGrid w:val="0"/>
              <w:spacing w:line="320" w:lineRule="exact"/>
              <w:rPr>
                <w:color w:val="000000" w:themeColor="text1"/>
                <w:sz w:val="18"/>
                <w:szCs w:val="21"/>
              </w:rPr>
            </w:pPr>
            <w:r>
              <w:rPr>
                <w:color w:val="000000" w:themeColor="text1"/>
                <w:sz w:val="18"/>
                <w:szCs w:val="21"/>
              </w:rPr>
              <w:t xml:space="preserve">1) </w:t>
            </w:r>
            <w:r>
              <w:rPr>
                <w:rFonts w:hint="eastAsia"/>
                <w:color w:val="000000" w:themeColor="text1"/>
                <w:sz w:val="18"/>
                <w:szCs w:val="21"/>
              </w:rPr>
              <w:t>车辆正确起步；</w:t>
            </w:r>
          </w:p>
          <w:p w14:paraId="5EF80BDE" w14:textId="77777777" w:rsidR="00BC34FF" w:rsidRDefault="00000000">
            <w:pPr>
              <w:snapToGrid w:val="0"/>
              <w:spacing w:line="320" w:lineRule="exact"/>
              <w:rPr>
                <w:color w:val="000000" w:themeColor="text1"/>
                <w:sz w:val="18"/>
                <w:szCs w:val="21"/>
              </w:rPr>
            </w:pPr>
            <w:r>
              <w:rPr>
                <w:color w:val="000000" w:themeColor="text1"/>
                <w:sz w:val="18"/>
                <w:szCs w:val="21"/>
              </w:rPr>
              <w:lastRenderedPageBreak/>
              <w:t xml:space="preserve">2) </w:t>
            </w:r>
            <w:r>
              <w:rPr>
                <w:rFonts w:hint="eastAsia"/>
                <w:color w:val="000000" w:themeColor="text1"/>
                <w:sz w:val="18"/>
                <w:szCs w:val="21"/>
              </w:rPr>
              <w:t>低速运行；</w:t>
            </w:r>
          </w:p>
          <w:p w14:paraId="6CEC3E27" w14:textId="77777777" w:rsidR="00BC34FF" w:rsidRDefault="00000000">
            <w:pPr>
              <w:snapToGrid w:val="0"/>
              <w:spacing w:line="320" w:lineRule="exact"/>
              <w:rPr>
                <w:color w:val="000000" w:themeColor="text1"/>
                <w:sz w:val="18"/>
                <w:szCs w:val="21"/>
              </w:rPr>
            </w:pPr>
            <w:r>
              <w:rPr>
                <w:color w:val="000000" w:themeColor="text1"/>
                <w:sz w:val="18"/>
                <w:szCs w:val="21"/>
              </w:rPr>
              <w:t xml:space="preserve">3) </w:t>
            </w:r>
            <w:r>
              <w:rPr>
                <w:rFonts w:hint="eastAsia"/>
                <w:color w:val="000000" w:themeColor="text1"/>
                <w:sz w:val="18"/>
                <w:szCs w:val="21"/>
              </w:rPr>
              <w:t>低速到高速的正确操作方法及换挡训练；</w:t>
            </w:r>
          </w:p>
          <w:p w14:paraId="3E195DB2" w14:textId="77777777" w:rsidR="00BC34FF" w:rsidRDefault="00000000">
            <w:pPr>
              <w:snapToGrid w:val="0"/>
              <w:spacing w:line="320" w:lineRule="exact"/>
              <w:rPr>
                <w:color w:val="000000" w:themeColor="text1"/>
                <w:sz w:val="18"/>
                <w:szCs w:val="21"/>
              </w:rPr>
            </w:pPr>
            <w:r>
              <w:rPr>
                <w:color w:val="000000" w:themeColor="text1"/>
                <w:sz w:val="18"/>
                <w:szCs w:val="21"/>
              </w:rPr>
              <w:t xml:space="preserve">4) </w:t>
            </w:r>
            <w:r>
              <w:rPr>
                <w:rFonts w:hint="eastAsia"/>
                <w:color w:val="000000" w:themeColor="text1"/>
                <w:sz w:val="18"/>
                <w:szCs w:val="21"/>
              </w:rPr>
              <w:t>高速到低速的正确操作方法及换挡训练；</w:t>
            </w:r>
          </w:p>
          <w:p w14:paraId="6E2C557F" w14:textId="77777777" w:rsidR="00BC34FF" w:rsidRDefault="00000000">
            <w:pPr>
              <w:snapToGrid w:val="0"/>
              <w:spacing w:line="320" w:lineRule="exact"/>
              <w:rPr>
                <w:color w:val="000000" w:themeColor="text1"/>
                <w:sz w:val="18"/>
                <w:szCs w:val="21"/>
              </w:rPr>
            </w:pPr>
            <w:r>
              <w:rPr>
                <w:color w:val="000000" w:themeColor="text1"/>
                <w:sz w:val="18"/>
                <w:szCs w:val="21"/>
              </w:rPr>
              <w:t xml:space="preserve">5) </w:t>
            </w:r>
            <w:r>
              <w:rPr>
                <w:rFonts w:hint="eastAsia"/>
                <w:color w:val="000000" w:themeColor="text1"/>
                <w:sz w:val="18"/>
                <w:szCs w:val="21"/>
              </w:rPr>
              <w:t>制动与定点停车练习；</w:t>
            </w:r>
          </w:p>
          <w:p w14:paraId="35D8CF31" w14:textId="77777777" w:rsidR="00BC34FF" w:rsidRDefault="00000000">
            <w:pPr>
              <w:snapToGrid w:val="0"/>
              <w:spacing w:line="320" w:lineRule="exact"/>
              <w:rPr>
                <w:color w:val="000000" w:themeColor="text1"/>
                <w:sz w:val="18"/>
                <w:szCs w:val="21"/>
              </w:rPr>
            </w:pPr>
            <w:r>
              <w:rPr>
                <w:color w:val="000000" w:themeColor="text1"/>
                <w:sz w:val="18"/>
                <w:szCs w:val="21"/>
              </w:rPr>
              <w:t xml:space="preserve">6) </w:t>
            </w:r>
            <w:r>
              <w:rPr>
                <w:rFonts w:hint="eastAsia"/>
                <w:color w:val="000000" w:themeColor="text1"/>
                <w:sz w:val="18"/>
                <w:szCs w:val="21"/>
              </w:rPr>
              <w:t>倒车训练；</w:t>
            </w:r>
          </w:p>
          <w:p w14:paraId="59914D90" w14:textId="77777777" w:rsidR="00BC34FF" w:rsidRDefault="00000000">
            <w:pPr>
              <w:snapToGrid w:val="0"/>
              <w:spacing w:line="320" w:lineRule="exact"/>
              <w:rPr>
                <w:color w:val="000000" w:themeColor="text1"/>
                <w:sz w:val="18"/>
                <w:szCs w:val="21"/>
              </w:rPr>
            </w:pPr>
            <w:r>
              <w:rPr>
                <w:color w:val="000000" w:themeColor="text1"/>
                <w:sz w:val="18"/>
                <w:szCs w:val="21"/>
              </w:rPr>
              <w:t xml:space="preserve">7) </w:t>
            </w:r>
            <w:r>
              <w:rPr>
                <w:rFonts w:hint="eastAsia"/>
                <w:color w:val="000000" w:themeColor="text1"/>
                <w:sz w:val="18"/>
                <w:szCs w:val="21"/>
              </w:rPr>
              <w:t>坡道起步练习；</w:t>
            </w:r>
          </w:p>
          <w:p w14:paraId="36596115" w14:textId="77777777" w:rsidR="00BC34FF" w:rsidRDefault="00000000">
            <w:pPr>
              <w:snapToGrid w:val="0"/>
              <w:spacing w:line="320" w:lineRule="exact"/>
              <w:rPr>
                <w:color w:val="000000" w:themeColor="text1"/>
                <w:sz w:val="18"/>
                <w:szCs w:val="21"/>
              </w:rPr>
            </w:pPr>
            <w:r>
              <w:rPr>
                <w:color w:val="000000" w:themeColor="text1"/>
                <w:sz w:val="18"/>
                <w:szCs w:val="21"/>
              </w:rPr>
              <w:t xml:space="preserve">8) </w:t>
            </w:r>
            <w:r>
              <w:rPr>
                <w:rFonts w:hint="eastAsia"/>
                <w:color w:val="000000" w:themeColor="text1"/>
                <w:sz w:val="18"/>
                <w:szCs w:val="21"/>
              </w:rPr>
              <w:t>道路实际驾驶配套操作方法练习，如：转向灯、超车、回车、起步、临时停车、紧急状态等；</w:t>
            </w:r>
          </w:p>
          <w:p w14:paraId="1DEE3F51" w14:textId="77777777" w:rsidR="00BC34FF" w:rsidRDefault="00000000">
            <w:pPr>
              <w:snapToGrid w:val="0"/>
              <w:spacing w:line="320" w:lineRule="exact"/>
              <w:jc w:val="left"/>
              <w:rPr>
                <w:bCs/>
                <w:color w:val="000000" w:themeColor="text1"/>
                <w:sz w:val="18"/>
                <w:szCs w:val="21"/>
              </w:rPr>
            </w:pPr>
            <w:r>
              <w:rPr>
                <w:color w:val="000000" w:themeColor="text1"/>
                <w:sz w:val="18"/>
                <w:szCs w:val="21"/>
              </w:rPr>
              <w:t xml:space="preserve">9) </w:t>
            </w:r>
            <w:r>
              <w:rPr>
                <w:rFonts w:hint="eastAsia"/>
                <w:color w:val="000000" w:themeColor="text1"/>
                <w:sz w:val="18"/>
                <w:szCs w:val="21"/>
              </w:rPr>
              <w:t>公路调头和方向盘运用练习（</w:t>
            </w:r>
            <w:r>
              <w:rPr>
                <w:rFonts w:hint="eastAsia"/>
                <w:color w:val="000000" w:themeColor="text1"/>
                <w:sz w:val="18"/>
                <w:szCs w:val="21"/>
              </w:rPr>
              <w:t>8</w:t>
            </w:r>
            <w:r>
              <w:rPr>
                <w:rFonts w:hint="eastAsia"/>
                <w:color w:val="000000" w:themeColor="text1"/>
                <w:sz w:val="18"/>
                <w:szCs w:val="21"/>
              </w:rPr>
              <w:t>字形）。</w:t>
            </w:r>
          </w:p>
        </w:tc>
        <w:tc>
          <w:tcPr>
            <w:tcW w:w="1418" w:type="dxa"/>
            <w:tcBorders>
              <w:top w:val="single" w:sz="4" w:space="0" w:color="auto"/>
              <w:left w:val="single" w:sz="4" w:space="0" w:color="auto"/>
              <w:bottom w:val="single" w:sz="4" w:space="0" w:color="auto"/>
              <w:right w:val="single" w:sz="4" w:space="0" w:color="auto"/>
            </w:tcBorders>
            <w:vAlign w:val="center"/>
          </w:tcPr>
          <w:p w14:paraId="57FFD45A"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lastRenderedPageBreak/>
              <w:t>掌握</w:t>
            </w:r>
            <w:r>
              <w:rPr>
                <w:rFonts w:hint="eastAsia"/>
                <w:color w:val="000000" w:themeColor="text1"/>
                <w:sz w:val="18"/>
                <w:szCs w:val="21"/>
              </w:rPr>
              <w:t>车辆起步</w:t>
            </w:r>
            <w:r>
              <w:rPr>
                <w:color w:val="000000" w:themeColor="text1"/>
                <w:sz w:val="18"/>
                <w:szCs w:val="21"/>
              </w:rPr>
              <w:t>、换挡、倒车、坡道起步等操作</w:t>
            </w:r>
            <w:r>
              <w:rPr>
                <w:color w:val="000000" w:themeColor="text1"/>
                <w:sz w:val="18"/>
                <w:szCs w:val="21"/>
              </w:rPr>
              <w:lastRenderedPageBreak/>
              <w:t>方法；掌握车辆各种</w:t>
            </w:r>
            <w:r>
              <w:rPr>
                <w:rFonts w:hint="eastAsia"/>
                <w:color w:val="000000" w:themeColor="text1"/>
                <w:sz w:val="18"/>
                <w:szCs w:val="21"/>
              </w:rPr>
              <w:t>灯光信号</w:t>
            </w:r>
            <w:r>
              <w:rPr>
                <w:color w:val="000000" w:themeColor="text1"/>
                <w:sz w:val="18"/>
                <w:szCs w:val="21"/>
              </w:rPr>
              <w:t>；掌握车辆掉头操作方法。</w:t>
            </w:r>
          </w:p>
        </w:tc>
        <w:tc>
          <w:tcPr>
            <w:tcW w:w="709" w:type="dxa"/>
            <w:tcBorders>
              <w:top w:val="single" w:sz="4" w:space="0" w:color="auto"/>
              <w:left w:val="single" w:sz="4" w:space="0" w:color="auto"/>
              <w:bottom w:val="single" w:sz="4" w:space="0" w:color="auto"/>
              <w:right w:val="single" w:sz="4" w:space="0" w:color="auto"/>
            </w:tcBorders>
            <w:vAlign w:val="center"/>
          </w:tcPr>
          <w:p w14:paraId="0C8256F1" w14:textId="77777777" w:rsidR="00BC34FF" w:rsidRDefault="00000000">
            <w:pPr>
              <w:spacing w:line="320" w:lineRule="exact"/>
              <w:jc w:val="center"/>
              <w:rPr>
                <w:sz w:val="18"/>
                <w:szCs w:val="21"/>
              </w:rPr>
            </w:pPr>
            <w:r>
              <w:rPr>
                <w:sz w:val="18"/>
                <w:szCs w:val="21"/>
              </w:rPr>
              <w:lastRenderedPageBreak/>
              <w:t>15</w:t>
            </w:r>
          </w:p>
        </w:tc>
        <w:tc>
          <w:tcPr>
            <w:tcW w:w="850" w:type="dxa"/>
            <w:tcBorders>
              <w:top w:val="single" w:sz="4" w:space="0" w:color="auto"/>
              <w:left w:val="single" w:sz="4" w:space="0" w:color="auto"/>
              <w:bottom w:val="single" w:sz="4" w:space="0" w:color="auto"/>
              <w:right w:val="single" w:sz="4" w:space="0" w:color="auto"/>
            </w:tcBorders>
            <w:vAlign w:val="center"/>
          </w:tcPr>
          <w:p w14:paraId="7F4E11A5" w14:textId="77777777" w:rsidR="00BC34FF" w:rsidRDefault="00000000">
            <w:pPr>
              <w:spacing w:line="320" w:lineRule="exact"/>
              <w:jc w:val="left"/>
              <w:rPr>
                <w:color w:val="000000" w:themeColor="text1"/>
                <w:sz w:val="18"/>
                <w:szCs w:val="21"/>
              </w:rPr>
            </w:pPr>
            <w:r>
              <w:rPr>
                <w:rFonts w:hint="eastAsia"/>
                <w:color w:val="000000" w:themeColor="text1"/>
                <w:sz w:val="18"/>
                <w:szCs w:val="21"/>
              </w:rPr>
              <w:t>实际操作、</w:t>
            </w:r>
            <w:r>
              <w:rPr>
                <w:color w:val="000000" w:themeColor="text1"/>
                <w:sz w:val="18"/>
                <w:szCs w:val="21"/>
              </w:rPr>
              <w:t>互动式交</w:t>
            </w:r>
            <w:r>
              <w:rPr>
                <w:color w:val="000000" w:themeColor="text1"/>
                <w:sz w:val="18"/>
                <w:szCs w:val="21"/>
              </w:rPr>
              <w:lastRenderedPageBreak/>
              <w:t>流讨论。</w:t>
            </w:r>
          </w:p>
        </w:tc>
        <w:tc>
          <w:tcPr>
            <w:tcW w:w="816" w:type="dxa"/>
            <w:tcBorders>
              <w:top w:val="single" w:sz="4" w:space="0" w:color="auto"/>
              <w:left w:val="single" w:sz="4" w:space="0" w:color="auto"/>
              <w:bottom w:val="single" w:sz="4" w:space="0" w:color="auto"/>
              <w:right w:val="single" w:sz="4" w:space="0" w:color="auto"/>
            </w:tcBorders>
            <w:vAlign w:val="center"/>
          </w:tcPr>
          <w:p w14:paraId="7107ECB0"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目标</w:t>
            </w:r>
            <w:r>
              <w:rPr>
                <w:color w:val="000000" w:themeColor="text1"/>
                <w:sz w:val="18"/>
                <w:szCs w:val="21"/>
              </w:rPr>
              <w:t>2</w:t>
            </w:r>
          </w:p>
        </w:tc>
      </w:tr>
    </w:tbl>
    <w:p w14:paraId="78A7D5C7" w14:textId="77777777" w:rsidR="00BC34FF" w:rsidRDefault="00BC34FF">
      <w:pPr>
        <w:widowControl/>
        <w:snapToGrid w:val="0"/>
        <w:jc w:val="left"/>
        <w:rPr>
          <w:rFonts w:eastAsiaTheme="minorEastAsia"/>
          <w:b/>
          <w:bCs/>
          <w:color w:val="000000" w:themeColor="text1"/>
          <w:kern w:val="0"/>
          <w:szCs w:val="21"/>
        </w:rPr>
      </w:pPr>
    </w:p>
    <w:p w14:paraId="59C12016" w14:textId="77777777" w:rsidR="00BC34FF" w:rsidRDefault="00000000">
      <w:pPr>
        <w:widowControl/>
        <w:snapToGrid w:val="0"/>
        <w:jc w:val="left"/>
        <w:rPr>
          <w:rFonts w:eastAsiaTheme="minorEastAsia"/>
          <w:b/>
          <w:bCs/>
          <w:color w:val="000000" w:themeColor="text1"/>
          <w:kern w:val="0"/>
          <w:szCs w:val="21"/>
        </w:rPr>
      </w:pPr>
      <w:r>
        <w:rPr>
          <w:rFonts w:eastAsiaTheme="minorEastAsia" w:hint="eastAsia"/>
          <w:b/>
          <w:bCs/>
          <w:color w:val="000000" w:themeColor="text1"/>
          <w:kern w:val="0"/>
          <w:szCs w:val="21"/>
        </w:rPr>
        <w:t>四</w:t>
      </w:r>
      <w:r>
        <w:rPr>
          <w:rFonts w:eastAsiaTheme="minorEastAsia"/>
          <w:b/>
          <w:bCs/>
          <w:color w:val="000000" w:themeColor="text1"/>
          <w:kern w:val="0"/>
          <w:szCs w:val="21"/>
        </w:rPr>
        <w:t>、</w:t>
      </w:r>
      <w:r>
        <w:rPr>
          <w:rFonts w:eastAsiaTheme="minorEastAsia" w:hint="eastAsia"/>
          <w:b/>
          <w:bCs/>
          <w:color w:val="000000" w:themeColor="text1"/>
          <w:kern w:val="0"/>
          <w:szCs w:val="21"/>
        </w:rPr>
        <w:t>课程思政</w:t>
      </w:r>
    </w:p>
    <w:p w14:paraId="60F8E24D" w14:textId="77777777" w:rsidR="00BC34FF" w:rsidRDefault="00000000">
      <w:pPr>
        <w:widowControl/>
        <w:ind w:firstLine="420"/>
        <w:jc w:val="left"/>
        <w:rPr>
          <w:rFonts w:eastAsiaTheme="minorEastAsia"/>
          <w:bCs/>
          <w:color w:val="000000" w:themeColor="text1"/>
          <w:kern w:val="0"/>
          <w:szCs w:val="21"/>
        </w:rPr>
      </w:pPr>
      <w:r>
        <w:rPr>
          <w:rFonts w:eastAsiaTheme="minorEastAsia" w:hint="eastAsia"/>
          <w:bCs/>
          <w:color w:val="000000" w:themeColor="text1"/>
          <w:kern w:val="0"/>
          <w:szCs w:val="21"/>
        </w:rPr>
        <w:t>通过汽车驾驶实习，使学生对汽车结构</w:t>
      </w:r>
      <w:r>
        <w:rPr>
          <w:rFonts w:eastAsiaTheme="minorEastAsia"/>
          <w:bCs/>
          <w:color w:val="000000" w:themeColor="text1"/>
          <w:kern w:val="0"/>
          <w:szCs w:val="21"/>
        </w:rPr>
        <w:t>、</w:t>
      </w:r>
      <w:r>
        <w:rPr>
          <w:rFonts w:eastAsiaTheme="minorEastAsia" w:hint="eastAsia"/>
          <w:bCs/>
          <w:color w:val="000000" w:themeColor="text1"/>
          <w:kern w:val="0"/>
          <w:szCs w:val="21"/>
        </w:rPr>
        <w:t>工作</w:t>
      </w:r>
      <w:r>
        <w:rPr>
          <w:rFonts w:eastAsiaTheme="minorEastAsia"/>
          <w:bCs/>
          <w:color w:val="000000" w:themeColor="text1"/>
          <w:kern w:val="0"/>
          <w:szCs w:val="21"/>
        </w:rPr>
        <w:t>原理以及交通法律法规等有更深刻的认识</w:t>
      </w:r>
      <w:r>
        <w:rPr>
          <w:rFonts w:eastAsiaTheme="minorEastAsia" w:hint="eastAsia"/>
          <w:bCs/>
          <w:color w:val="000000" w:themeColor="text1"/>
          <w:kern w:val="0"/>
          <w:szCs w:val="21"/>
        </w:rPr>
        <w:t>。在实践教学过程中，让学生明白在</w:t>
      </w:r>
      <w:r>
        <w:rPr>
          <w:rFonts w:eastAsiaTheme="minorEastAsia"/>
          <w:bCs/>
          <w:color w:val="000000" w:themeColor="text1"/>
          <w:kern w:val="0"/>
          <w:szCs w:val="21"/>
        </w:rPr>
        <w:t>驾驶过程中，</w:t>
      </w:r>
      <w:r>
        <w:rPr>
          <w:rFonts w:eastAsiaTheme="minorEastAsia" w:hint="eastAsia"/>
          <w:bCs/>
          <w:color w:val="000000" w:themeColor="text1"/>
          <w:kern w:val="0"/>
          <w:szCs w:val="21"/>
        </w:rPr>
        <w:t>机动车驾驶员必须具备良好的个人素质，掌握交通安全常识不可或缺。遵守交通规则，维护交通秩序，服从交通管理，是机动车驾驶人思想品德的重要表现。职业道德是机动车驾驶人应当具备的素质，特别是在特定的条件和环境下。通过</w:t>
      </w:r>
      <w:r>
        <w:rPr>
          <w:rFonts w:eastAsiaTheme="minorEastAsia"/>
          <w:bCs/>
          <w:color w:val="000000" w:themeColor="text1"/>
          <w:kern w:val="0"/>
          <w:szCs w:val="21"/>
        </w:rPr>
        <w:t>驾驶实习，让学生</w:t>
      </w:r>
      <w:r>
        <w:rPr>
          <w:rFonts w:eastAsiaTheme="minorEastAsia" w:hint="eastAsia"/>
          <w:bCs/>
          <w:color w:val="000000" w:themeColor="text1"/>
          <w:kern w:val="0"/>
          <w:szCs w:val="21"/>
        </w:rPr>
        <w:t>做到马达一响，集中思想，车轮一转，注意安全，车行万里路，开好每一步，十分把握七分开，留下三分防意外。发生交通事故时，具备良好的职业道德尤为重要。通过提问、启发、诱导、讨论的模式，引导学生独立思考与</w:t>
      </w:r>
      <w:r>
        <w:rPr>
          <w:rFonts w:eastAsiaTheme="minorEastAsia"/>
          <w:bCs/>
          <w:color w:val="000000" w:themeColor="text1"/>
          <w:kern w:val="0"/>
          <w:szCs w:val="21"/>
        </w:rPr>
        <w:t>操作</w:t>
      </w:r>
      <w:r>
        <w:rPr>
          <w:rFonts w:eastAsiaTheme="minorEastAsia" w:hint="eastAsia"/>
          <w:bCs/>
          <w:color w:val="000000" w:themeColor="text1"/>
          <w:kern w:val="0"/>
          <w:szCs w:val="21"/>
        </w:rPr>
        <w:t>，激发学生学习的主动性和积极性，培养学生的工程意识、安全意识和终身学习</w:t>
      </w:r>
      <w:r>
        <w:rPr>
          <w:rFonts w:eastAsiaTheme="minorEastAsia"/>
          <w:bCs/>
          <w:color w:val="000000" w:themeColor="text1"/>
          <w:kern w:val="0"/>
          <w:szCs w:val="21"/>
        </w:rPr>
        <w:t>的能力</w:t>
      </w:r>
      <w:r>
        <w:rPr>
          <w:rFonts w:eastAsiaTheme="minorEastAsia" w:hint="eastAsia"/>
          <w:bCs/>
          <w:color w:val="000000" w:themeColor="text1"/>
          <w:kern w:val="0"/>
          <w:szCs w:val="21"/>
        </w:rPr>
        <w:t>。</w:t>
      </w:r>
    </w:p>
    <w:p w14:paraId="470E9CE8" w14:textId="77777777" w:rsidR="00BC34FF" w:rsidRDefault="00BC34FF">
      <w:pPr>
        <w:widowControl/>
        <w:ind w:firstLine="420"/>
        <w:jc w:val="left"/>
        <w:rPr>
          <w:rFonts w:eastAsiaTheme="minorEastAsia"/>
          <w:bCs/>
          <w:color w:val="000000" w:themeColor="text1"/>
          <w:kern w:val="0"/>
          <w:szCs w:val="21"/>
        </w:rPr>
      </w:pPr>
    </w:p>
    <w:p w14:paraId="16A65091" w14:textId="77777777" w:rsidR="00BC34FF" w:rsidRDefault="00000000">
      <w:pPr>
        <w:widowControl/>
        <w:snapToGrid w:val="0"/>
        <w:jc w:val="left"/>
        <w:rPr>
          <w:rFonts w:eastAsiaTheme="minorEastAsia"/>
          <w:color w:val="000000" w:themeColor="text1"/>
          <w:kern w:val="0"/>
          <w:szCs w:val="21"/>
        </w:rPr>
      </w:pPr>
      <w:r>
        <w:rPr>
          <w:rFonts w:eastAsiaTheme="minorEastAsia" w:hint="eastAsia"/>
          <w:b/>
          <w:bCs/>
          <w:color w:val="000000" w:themeColor="text1"/>
          <w:kern w:val="0"/>
          <w:szCs w:val="21"/>
        </w:rPr>
        <w:t>五</w:t>
      </w:r>
      <w:r>
        <w:rPr>
          <w:rFonts w:eastAsiaTheme="minorEastAsia"/>
          <w:b/>
          <w:bCs/>
          <w:color w:val="000000" w:themeColor="text1"/>
          <w:kern w:val="0"/>
          <w:szCs w:val="21"/>
        </w:rPr>
        <w:t>、使用教材</w:t>
      </w:r>
      <w:r>
        <w:rPr>
          <w:rFonts w:eastAsiaTheme="minorEastAsia"/>
          <w:b/>
          <w:bCs/>
          <w:color w:val="000000" w:themeColor="text1"/>
          <w:kern w:val="0"/>
          <w:szCs w:val="21"/>
        </w:rPr>
        <w:t></w:t>
      </w:r>
    </w:p>
    <w:p w14:paraId="056D8DD1" w14:textId="77777777" w:rsidR="00BC34FF" w:rsidRDefault="00000000">
      <w:pPr>
        <w:widowControl/>
        <w:snapToGrid w:val="0"/>
        <w:jc w:val="left"/>
        <w:rPr>
          <w:rFonts w:eastAsiaTheme="minorEastAsia"/>
          <w:bCs/>
          <w:color w:val="000000" w:themeColor="text1"/>
          <w:kern w:val="0"/>
          <w:szCs w:val="21"/>
        </w:rPr>
      </w:pPr>
      <w:r>
        <w:rPr>
          <w:rFonts w:eastAsiaTheme="minorEastAsia"/>
          <w:b/>
          <w:bCs/>
          <w:color w:val="000000" w:themeColor="text1"/>
          <w:kern w:val="0"/>
          <w:szCs w:val="21"/>
        </w:rPr>
        <w:t>1.</w:t>
      </w:r>
      <w:r>
        <w:rPr>
          <w:rFonts w:eastAsiaTheme="minorEastAsia"/>
          <w:b/>
          <w:bCs/>
          <w:color w:val="000000" w:themeColor="text1"/>
          <w:kern w:val="0"/>
          <w:szCs w:val="21"/>
        </w:rPr>
        <w:t>选用教材：</w:t>
      </w:r>
    </w:p>
    <w:p w14:paraId="56E634CF" w14:textId="77777777" w:rsidR="00BC34FF" w:rsidRDefault="00000000">
      <w:pPr>
        <w:widowControl/>
        <w:snapToGrid w:val="0"/>
        <w:ind w:firstLine="420"/>
        <w:jc w:val="left"/>
        <w:rPr>
          <w:rFonts w:eastAsiaTheme="minorEastAsia"/>
          <w:bCs/>
          <w:color w:val="000000" w:themeColor="text1"/>
          <w:kern w:val="0"/>
          <w:szCs w:val="21"/>
        </w:rPr>
      </w:pPr>
      <w:r>
        <w:rPr>
          <w:rFonts w:eastAsiaTheme="minorEastAsia" w:hint="eastAsia"/>
          <w:bCs/>
          <w:color w:val="000000" w:themeColor="text1"/>
          <w:kern w:val="0"/>
          <w:szCs w:val="21"/>
        </w:rPr>
        <w:t>（</w:t>
      </w:r>
      <w:r>
        <w:rPr>
          <w:rFonts w:eastAsiaTheme="minorEastAsia" w:hint="eastAsia"/>
          <w:bCs/>
          <w:color w:val="000000" w:themeColor="text1"/>
          <w:kern w:val="0"/>
          <w:szCs w:val="21"/>
        </w:rPr>
        <w:t>1</w:t>
      </w:r>
      <w:r>
        <w:rPr>
          <w:rFonts w:eastAsiaTheme="minorEastAsia" w:hint="eastAsia"/>
          <w:bCs/>
          <w:color w:val="000000" w:themeColor="text1"/>
          <w:kern w:val="0"/>
          <w:szCs w:val="21"/>
        </w:rPr>
        <w:t>）汽车驾驶全程图解：配动画视频版</w:t>
      </w:r>
      <w:r>
        <w:rPr>
          <w:rFonts w:eastAsiaTheme="minorEastAsia" w:hint="eastAsia"/>
          <w:bCs/>
          <w:color w:val="000000" w:themeColor="text1"/>
          <w:kern w:val="0"/>
          <w:szCs w:val="21"/>
        </w:rPr>
        <w:t>.</w:t>
      </w:r>
      <w:r>
        <w:rPr>
          <w:rFonts w:eastAsiaTheme="minorEastAsia" w:hint="eastAsia"/>
          <w:bCs/>
          <w:color w:val="000000" w:themeColor="text1"/>
          <w:kern w:val="0"/>
          <w:szCs w:val="21"/>
        </w:rPr>
        <w:t>手动挡；王淑君；化学工业出版社；</w:t>
      </w:r>
      <w:r>
        <w:rPr>
          <w:rFonts w:eastAsiaTheme="minorEastAsia" w:hint="eastAsia"/>
          <w:bCs/>
          <w:color w:val="000000" w:themeColor="text1"/>
          <w:kern w:val="0"/>
          <w:szCs w:val="21"/>
        </w:rPr>
        <w:t>2017</w:t>
      </w:r>
      <w:r>
        <w:rPr>
          <w:rFonts w:eastAsiaTheme="minorEastAsia" w:hint="eastAsia"/>
          <w:bCs/>
          <w:color w:val="000000" w:themeColor="text1"/>
          <w:kern w:val="0"/>
          <w:szCs w:val="21"/>
        </w:rPr>
        <w:t>年</w:t>
      </w:r>
      <w:r>
        <w:rPr>
          <w:rFonts w:eastAsiaTheme="minorEastAsia" w:hint="eastAsia"/>
          <w:bCs/>
          <w:color w:val="000000" w:themeColor="text1"/>
          <w:kern w:val="0"/>
          <w:szCs w:val="21"/>
        </w:rPr>
        <w:t>10</w:t>
      </w:r>
      <w:r>
        <w:rPr>
          <w:rFonts w:eastAsiaTheme="minorEastAsia" w:hint="eastAsia"/>
          <w:bCs/>
          <w:color w:val="000000" w:themeColor="text1"/>
          <w:kern w:val="0"/>
          <w:szCs w:val="21"/>
        </w:rPr>
        <w:t>月。</w:t>
      </w:r>
    </w:p>
    <w:p w14:paraId="5884D7A4" w14:textId="77777777" w:rsidR="00BC34FF" w:rsidRDefault="00000000">
      <w:pPr>
        <w:widowControl/>
        <w:snapToGrid w:val="0"/>
        <w:jc w:val="left"/>
        <w:rPr>
          <w:rFonts w:eastAsiaTheme="minorEastAsia"/>
          <w:color w:val="000000" w:themeColor="text1"/>
          <w:kern w:val="0"/>
          <w:szCs w:val="21"/>
        </w:rPr>
      </w:pPr>
      <w:r>
        <w:rPr>
          <w:rFonts w:eastAsiaTheme="minorEastAsia"/>
          <w:b/>
          <w:bCs/>
          <w:color w:val="000000" w:themeColor="text1"/>
          <w:kern w:val="0"/>
          <w:szCs w:val="21"/>
        </w:rPr>
        <w:t>2.</w:t>
      </w:r>
      <w:r>
        <w:rPr>
          <w:rFonts w:eastAsiaTheme="minorEastAsia"/>
          <w:b/>
          <w:bCs/>
          <w:color w:val="000000" w:themeColor="text1"/>
          <w:kern w:val="0"/>
          <w:szCs w:val="21"/>
        </w:rPr>
        <w:t>参考书：</w:t>
      </w:r>
    </w:p>
    <w:p w14:paraId="7B51A4BD" w14:textId="77777777" w:rsidR="00BC34FF" w:rsidRDefault="00000000">
      <w:pPr>
        <w:snapToGrid w:val="0"/>
        <w:ind w:firstLine="420"/>
        <w:rPr>
          <w:rFonts w:eastAsiaTheme="minorEastAsia"/>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w:t>
      </w:r>
      <w:r>
        <w:rPr>
          <w:rFonts w:eastAsiaTheme="minorEastAsia" w:hint="eastAsia"/>
          <w:color w:val="000000" w:themeColor="text1"/>
          <w:kern w:val="0"/>
          <w:szCs w:val="21"/>
        </w:rPr>
        <w:t>汽车构造；姚为民主编；人民交通出版社；</w:t>
      </w:r>
      <w:r>
        <w:rPr>
          <w:rFonts w:eastAsiaTheme="minorEastAsia" w:hint="eastAsia"/>
          <w:color w:val="000000" w:themeColor="text1"/>
          <w:kern w:val="0"/>
          <w:szCs w:val="21"/>
        </w:rPr>
        <w:t>2021</w:t>
      </w:r>
      <w:r>
        <w:rPr>
          <w:rFonts w:eastAsiaTheme="minorEastAsia" w:hint="eastAsia"/>
          <w:color w:val="000000" w:themeColor="text1"/>
          <w:kern w:val="0"/>
          <w:szCs w:val="21"/>
        </w:rPr>
        <w:t>年</w:t>
      </w:r>
      <w:r>
        <w:rPr>
          <w:rFonts w:eastAsiaTheme="minorEastAsia" w:hint="eastAsia"/>
          <w:color w:val="000000" w:themeColor="text1"/>
          <w:kern w:val="0"/>
          <w:szCs w:val="21"/>
        </w:rPr>
        <w:t>11</w:t>
      </w:r>
      <w:r>
        <w:rPr>
          <w:rFonts w:eastAsiaTheme="minorEastAsia" w:hint="eastAsia"/>
          <w:color w:val="000000" w:themeColor="text1"/>
          <w:kern w:val="0"/>
          <w:szCs w:val="21"/>
        </w:rPr>
        <w:t>月</w:t>
      </w:r>
      <w:r>
        <w:rPr>
          <w:rFonts w:eastAsiaTheme="minorEastAsia"/>
          <w:color w:val="000000" w:themeColor="text1"/>
          <w:kern w:val="0"/>
          <w:szCs w:val="21"/>
        </w:rPr>
        <w:t>。</w:t>
      </w:r>
    </w:p>
    <w:p w14:paraId="0629D1A9" w14:textId="77777777" w:rsidR="00BC34FF" w:rsidRDefault="00000000">
      <w:pPr>
        <w:widowControl/>
        <w:snapToGrid w:val="0"/>
        <w:ind w:firstLine="420"/>
        <w:jc w:val="left"/>
        <w:rPr>
          <w:rFonts w:eastAsiaTheme="minorEastAsia"/>
          <w:bCs/>
          <w:color w:val="000000" w:themeColor="text1"/>
          <w:kern w:val="0"/>
          <w:szCs w:val="21"/>
        </w:rPr>
      </w:pPr>
      <w:r>
        <w:rPr>
          <w:rFonts w:eastAsiaTheme="minorEastAsia" w:hint="eastAsia"/>
          <w:bCs/>
          <w:color w:val="000000" w:themeColor="text1"/>
          <w:kern w:val="0"/>
          <w:szCs w:val="21"/>
        </w:rPr>
        <w:t>（</w:t>
      </w:r>
      <w:r>
        <w:rPr>
          <w:rFonts w:eastAsiaTheme="minorEastAsia" w:hint="eastAsia"/>
          <w:bCs/>
          <w:color w:val="000000" w:themeColor="text1"/>
          <w:kern w:val="0"/>
          <w:szCs w:val="21"/>
        </w:rPr>
        <w:t>2</w:t>
      </w:r>
      <w:r>
        <w:rPr>
          <w:rFonts w:eastAsiaTheme="minorEastAsia" w:hint="eastAsia"/>
          <w:bCs/>
          <w:color w:val="000000" w:themeColor="text1"/>
          <w:kern w:val="0"/>
          <w:szCs w:val="21"/>
        </w:rPr>
        <w:t>）汽车驾驶：从新手到高手（配动画演示视频）；王淑君；化学工业出版社；</w:t>
      </w:r>
      <w:r>
        <w:rPr>
          <w:rFonts w:eastAsiaTheme="minorEastAsia" w:hint="eastAsia"/>
          <w:bCs/>
          <w:color w:val="000000" w:themeColor="text1"/>
          <w:kern w:val="0"/>
          <w:szCs w:val="21"/>
        </w:rPr>
        <w:t>20</w:t>
      </w:r>
      <w:r>
        <w:rPr>
          <w:rFonts w:eastAsiaTheme="minorEastAsia"/>
          <w:bCs/>
          <w:color w:val="000000" w:themeColor="text1"/>
          <w:kern w:val="0"/>
          <w:szCs w:val="21"/>
        </w:rPr>
        <w:t>21</w:t>
      </w:r>
      <w:r>
        <w:rPr>
          <w:rFonts w:eastAsiaTheme="minorEastAsia" w:hint="eastAsia"/>
          <w:bCs/>
          <w:color w:val="000000" w:themeColor="text1"/>
          <w:kern w:val="0"/>
          <w:szCs w:val="21"/>
        </w:rPr>
        <w:t>年</w:t>
      </w:r>
      <w:r>
        <w:rPr>
          <w:rFonts w:eastAsiaTheme="minorEastAsia"/>
          <w:bCs/>
          <w:color w:val="000000" w:themeColor="text1"/>
          <w:kern w:val="0"/>
          <w:szCs w:val="21"/>
        </w:rPr>
        <w:t>1</w:t>
      </w:r>
      <w:r>
        <w:rPr>
          <w:rFonts w:eastAsiaTheme="minorEastAsia" w:hint="eastAsia"/>
          <w:bCs/>
          <w:color w:val="000000" w:themeColor="text1"/>
          <w:kern w:val="0"/>
          <w:szCs w:val="21"/>
        </w:rPr>
        <w:t>月。</w:t>
      </w:r>
    </w:p>
    <w:p w14:paraId="0D5D028F" w14:textId="77777777" w:rsidR="00BC34FF" w:rsidRDefault="00000000">
      <w:pPr>
        <w:widowControl/>
        <w:snapToGrid w:val="0"/>
        <w:jc w:val="left"/>
        <w:rPr>
          <w:rFonts w:eastAsiaTheme="minorEastAsia"/>
          <w:b/>
          <w:color w:val="000000" w:themeColor="text1"/>
          <w:kern w:val="0"/>
          <w:szCs w:val="21"/>
        </w:rPr>
      </w:pPr>
      <w:r>
        <w:rPr>
          <w:rFonts w:eastAsiaTheme="minorEastAsia"/>
          <w:b/>
          <w:color w:val="000000" w:themeColor="text1"/>
          <w:kern w:val="0"/>
          <w:szCs w:val="21"/>
        </w:rPr>
        <w:t>3.</w:t>
      </w:r>
      <w:r>
        <w:rPr>
          <w:rFonts w:eastAsiaTheme="minorEastAsia"/>
          <w:b/>
          <w:color w:val="000000" w:themeColor="text1"/>
          <w:kern w:val="0"/>
          <w:szCs w:val="21"/>
        </w:rPr>
        <w:t>推荐网站：</w:t>
      </w:r>
    </w:p>
    <w:p w14:paraId="4437EA56" w14:textId="77777777" w:rsidR="00BC34FF" w:rsidRDefault="00000000">
      <w:pPr>
        <w:snapToGrid w:val="0"/>
        <w:ind w:firstLine="420"/>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1</w:t>
      </w:r>
      <w:r>
        <w:rPr>
          <w:rFonts w:eastAsiaTheme="minorEastAsia"/>
          <w:color w:val="000000" w:themeColor="text1"/>
          <w:szCs w:val="21"/>
        </w:rPr>
        <w:t>）汽车之家，</w:t>
      </w:r>
      <w:r>
        <w:rPr>
          <w:rFonts w:eastAsiaTheme="minorEastAsia"/>
          <w:color w:val="000000" w:themeColor="text1"/>
          <w:szCs w:val="21"/>
        </w:rPr>
        <w:t>https://www.autohome.com.cn</w:t>
      </w:r>
    </w:p>
    <w:p w14:paraId="3025BC89" w14:textId="77777777" w:rsidR="00BC34FF" w:rsidRDefault="00000000">
      <w:pPr>
        <w:widowControl/>
        <w:snapToGrid w:val="0"/>
        <w:ind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2</w:t>
      </w:r>
      <w:r>
        <w:rPr>
          <w:rFonts w:eastAsiaTheme="minorEastAsia"/>
          <w:color w:val="000000" w:themeColor="text1"/>
          <w:szCs w:val="21"/>
        </w:rPr>
        <w:t>）易车网</w:t>
      </w:r>
      <w:r>
        <w:rPr>
          <w:rFonts w:eastAsiaTheme="minorEastAsia"/>
          <w:color w:val="000000" w:themeColor="text1"/>
          <w:kern w:val="0"/>
          <w:szCs w:val="21"/>
        </w:rPr>
        <w:t>，</w:t>
      </w:r>
      <w:r>
        <w:rPr>
          <w:rFonts w:eastAsiaTheme="minorEastAsia"/>
          <w:color w:val="000000" w:themeColor="text1"/>
          <w:szCs w:val="21"/>
        </w:rPr>
        <w:t>http://bitauto.com/</w:t>
      </w:r>
    </w:p>
    <w:p w14:paraId="32BE9EB3" w14:textId="77777777" w:rsidR="00BC34FF" w:rsidRDefault="00000000">
      <w:pPr>
        <w:widowControl/>
        <w:snapToGrid w:val="0"/>
        <w:ind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3</w:t>
      </w:r>
      <w:r>
        <w:rPr>
          <w:rFonts w:eastAsiaTheme="minorEastAsia"/>
          <w:color w:val="000000" w:themeColor="text1"/>
          <w:szCs w:val="21"/>
        </w:rPr>
        <w:t>）汽车维修技术论坛，</w:t>
      </w:r>
      <w:r>
        <w:rPr>
          <w:rFonts w:eastAsiaTheme="minorEastAsia"/>
          <w:color w:val="000000" w:themeColor="text1"/>
          <w:szCs w:val="21"/>
        </w:rPr>
        <w:t>http://bbs.ephua.com/</w:t>
      </w:r>
    </w:p>
    <w:p w14:paraId="55DB0514" w14:textId="77777777" w:rsidR="00BC34FF" w:rsidRDefault="00BC34FF">
      <w:pPr>
        <w:widowControl/>
        <w:snapToGrid w:val="0"/>
        <w:jc w:val="left"/>
        <w:rPr>
          <w:rFonts w:eastAsiaTheme="minorEastAsia"/>
          <w:b/>
          <w:bCs/>
          <w:color w:val="000000" w:themeColor="text1"/>
          <w:kern w:val="0"/>
          <w:szCs w:val="21"/>
        </w:rPr>
      </w:pPr>
    </w:p>
    <w:p w14:paraId="4E5EB81E" w14:textId="77777777" w:rsidR="00BC34FF" w:rsidRDefault="00000000">
      <w:pPr>
        <w:widowControl/>
        <w:snapToGrid w:val="0"/>
        <w:jc w:val="left"/>
        <w:rPr>
          <w:rFonts w:eastAsiaTheme="minorEastAsia"/>
          <w:b/>
          <w:bCs/>
          <w:color w:val="000000" w:themeColor="text1"/>
          <w:kern w:val="0"/>
          <w:szCs w:val="21"/>
        </w:rPr>
      </w:pPr>
      <w:r>
        <w:rPr>
          <w:rFonts w:eastAsiaTheme="minorEastAsia" w:hint="eastAsia"/>
          <w:b/>
          <w:bCs/>
          <w:color w:val="000000" w:themeColor="text1"/>
          <w:kern w:val="0"/>
          <w:szCs w:val="21"/>
        </w:rPr>
        <w:t>六</w:t>
      </w:r>
      <w:r>
        <w:rPr>
          <w:rFonts w:eastAsiaTheme="minorEastAsia"/>
          <w:b/>
          <w:bCs/>
          <w:color w:val="000000" w:themeColor="text1"/>
          <w:kern w:val="0"/>
          <w:szCs w:val="21"/>
        </w:rPr>
        <w:t>、教学条件</w:t>
      </w:r>
    </w:p>
    <w:p w14:paraId="22CA274C" w14:textId="77777777" w:rsidR="00BC34FF" w:rsidRDefault="00000000">
      <w:pPr>
        <w:widowControl/>
        <w:snapToGrid w:val="0"/>
        <w:ind w:firstLine="420"/>
        <w:jc w:val="left"/>
        <w:rPr>
          <w:rFonts w:eastAsiaTheme="minorEastAsia"/>
          <w:color w:val="000000" w:themeColor="text1"/>
          <w:szCs w:val="21"/>
        </w:rPr>
      </w:pPr>
      <w:r>
        <w:rPr>
          <w:rFonts w:eastAsiaTheme="minorEastAsia" w:hint="eastAsia"/>
          <w:color w:val="000000" w:themeColor="text1"/>
          <w:szCs w:val="21"/>
        </w:rPr>
        <w:t>本课程由</w:t>
      </w:r>
      <w:r>
        <w:rPr>
          <w:rFonts w:eastAsiaTheme="minorEastAsia" w:hint="eastAsia"/>
          <w:color w:val="000000" w:themeColor="text1"/>
          <w:szCs w:val="21"/>
        </w:rPr>
        <w:t>3</w:t>
      </w:r>
      <w:r>
        <w:rPr>
          <w:rFonts w:eastAsiaTheme="minorEastAsia" w:hint="eastAsia"/>
          <w:color w:val="000000" w:themeColor="text1"/>
          <w:szCs w:val="21"/>
        </w:rPr>
        <w:t>位理论教学教师和</w:t>
      </w:r>
      <w:r>
        <w:rPr>
          <w:rFonts w:eastAsiaTheme="minorEastAsia" w:hint="eastAsia"/>
          <w:color w:val="000000" w:themeColor="text1"/>
          <w:szCs w:val="21"/>
        </w:rPr>
        <w:t>3</w:t>
      </w:r>
      <w:r>
        <w:rPr>
          <w:rFonts w:eastAsiaTheme="minorEastAsia" w:hint="eastAsia"/>
          <w:color w:val="000000" w:themeColor="text1"/>
          <w:szCs w:val="21"/>
        </w:rPr>
        <w:t>位实验教学教师组成，同时依托学院汽车驾驶</w:t>
      </w:r>
      <w:r>
        <w:rPr>
          <w:rFonts w:eastAsiaTheme="minorEastAsia"/>
          <w:color w:val="000000" w:themeColor="text1"/>
          <w:szCs w:val="21"/>
        </w:rPr>
        <w:t>实习基地</w:t>
      </w:r>
      <w:r>
        <w:rPr>
          <w:rFonts w:eastAsiaTheme="minorEastAsia" w:hint="eastAsia"/>
          <w:color w:val="000000" w:themeColor="text1"/>
          <w:szCs w:val="21"/>
        </w:rPr>
        <w:t>，实践教学场地和师资都能够得到很好的保障。</w:t>
      </w:r>
    </w:p>
    <w:p w14:paraId="405264A1" w14:textId="77777777" w:rsidR="00BC34FF" w:rsidRDefault="00BC34FF">
      <w:pPr>
        <w:widowControl/>
        <w:snapToGrid w:val="0"/>
        <w:jc w:val="left"/>
        <w:rPr>
          <w:rFonts w:eastAsiaTheme="minorEastAsia"/>
          <w:b/>
          <w:bCs/>
          <w:color w:val="000000" w:themeColor="text1"/>
          <w:kern w:val="0"/>
          <w:szCs w:val="21"/>
        </w:rPr>
      </w:pPr>
    </w:p>
    <w:p w14:paraId="33EB3C0C" w14:textId="77777777" w:rsidR="00BC34FF" w:rsidRDefault="00000000">
      <w:pPr>
        <w:widowControl/>
        <w:snapToGrid w:val="0"/>
        <w:jc w:val="left"/>
        <w:rPr>
          <w:b/>
          <w:bCs/>
          <w:color w:val="000000" w:themeColor="text1"/>
          <w:kern w:val="0"/>
          <w:szCs w:val="21"/>
        </w:rPr>
      </w:pPr>
      <w:r>
        <w:rPr>
          <w:rFonts w:eastAsiaTheme="minorEastAsia" w:hint="eastAsia"/>
          <w:b/>
          <w:bCs/>
          <w:color w:val="000000" w:themeColor="text1"/>
          <w:kern w:val="0"/>
          <w:szCs w:val="21"/>
        </w:rPr>
        <w:t>七</w:t>
      </w:r>
      <w:r>
        <w:rPr>
          <w:rFonts w:eastAsiaTheme="minorEastAsia"/>
          <w:b/>
          <w:bCs/>
          <w:color w:val="000000" w:themeColor="text1"/>
          <w:kern w:val="0"/>
          <w:szCs w:val="21"/>
        </w:rPr>
        <w:t>、</w:t>
      </w:r>
      <w:r>
        <w:rPr>
          <w:b/>
          <w:bCs/>
          <w:color w:val="000000" w:themeColor="text1"/>
          <w:kern w:val="0"/>
          <w:szCs w:val="21"/>
        </w:rPr>
        <w:t>课程考核</w:t>
      </w:r>
      <w:r>
        <w:rPr>
          <w:rFonts w:hint="eastAsia"/>
          <w:b/>
          <w:bCs/>
          <w:color w:val="000000" w:themeColor="text1"/>
          <w:kern w:val="0"/>
          <w:szCs w:val="21"/>
        </w:rPr>
        <w:t>、</w:t>
      </w:r>
      <w:r>
        <w:rPr>
          <w:b/>
          <w:bCs/>
          <w:color w:val="000000" w:themeColor="text1"/>
          <w:kern w:val="0"/>
          <w:szCs w:val="21"/>
        </w:rPr>
        <w:t>考核方式</w:t>
      </w:r>
      <w:r>
        <w:rPr>
          <w:rFonts w:hint="eastAsia"/>
          <w:b/>
          <w:bCs/>
          <w:color w:val="000000" w:themeColor="text1"/>
          <w:kern w:val="0"/>
          <w:szCs w:val="21"/>
        </w:rPr>
        <w:t>及成绩评定</w:t>
      </w:r>
    </w:p>
    <w:p w14:paraId="626B5DBE" w14:textId="77777777" w:rsidR="00BC34FF" w:rsidRDefault="00000000">
      <w:pPr>
        <w:widowControl/>
        <w:snapToGrid w:val="0"/>
        <w:jc w:val="left"/>
        <w:rPr>
          <w:rFonts w:eastAsiaTheme="minorEastAsia"/>
          <w:b/>
          <w:bCs/>
          <w:color w:val="000000" w:themeColor="text1"/>
          <w:kern w:val="0"/>
          <w:szCs w:val="21"/>
        </w:rPr>
      </w:pPr>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W w:w="9581" w:type="dxa"/>
        <w:jc w:val="center"/>
        <w:tblLayout w:type="fixed"/>
        <w:tblLook w:val="04A0" w:firstRow="1" w:lastRow="0" w:firstColumn="1" w:lastColumn="0" w:noHBand="0" w:noVBand="1"/>
      </w:tblPr>
      <w:tblGrid>
        <w:gridCol w:w="444"/>
        <w:gridCol w:w="3299"/>
        <w:gridCol w:w="2757"/>
        <w:gridCol w:w="616"/>
        <w:gridCol w:w="616"/>
        <w:gridCol w:w="616"/>
        <w:gridCol w:w="616"/>
        <w:gridCol w:w="617"/>
      </w:tblGrid>
      <w:tr w:rsidR="00BC34FF" w14:paraId="4DC6E095" w14:textId="77777777">
        <w:trPr>
          <w:trHeight w:val="510"/>
          <w:jc w:val="center"/>
        </w:trPr>
        <w:tc>
          <w:tcPr>
            <w:tcW w:w="444" w:type="dxa"/>
            <w:vMerge w:val="restart"/>
            <w:tcBorders>
              <w:top w:val="single" w:sz="4" w:space="0" w:color="auto"/>
              <w:left w:val="single" w:sz="4" w:space="0" w:color="auto"/>
              <w:right w:val="single" w:sz="4" w:space="0" w:color="auto"/>
            </w:tcBorders>
            <w:shd w:val="clear" w:color="auto" w:fill="EEECE1" w:themeFill="background2"/>
            <w:vAlign w:val="center"/>
          </w:tcPr>
          <w:p w14:paraId="4BF82381"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序号</w:t>
            </w:r>
          </w:p>
        </w:tc>
        <w:tc>
          <w:tcPr>
            <w:tcW w:w="3299" w:type="dxa"/>
            <w:vMerge w:val="restart"/>
            <w:tcBorders>
              <w:top w:val="single" w:sz="4" w:space="0" w:color="auto"/>
              <w:left w:val="single" w:sz="4" w:space="0" w:color="auto"/>
              <w:right w:val="single" w:sz="4" w:space="0" w:color="auto"/>
            </w:tcBorders>
            <w:shd w:val="clear" w:color="auto" w:fill="EEECE1"/>
            <w:vAlign w:val="center"/>
          </w:tcPr>
          <w:p w14:paraId="0976F1C5"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课程目标（支撑毕业要求指标点）</w:t>
            </w:r>
          </w:p>
        </w:tc>
        <w:tc>
          <w:tcPr>
            <w:tcW w:w="2757" w:type="dxa"/>
            <w:vMerge w:val="restart"/>
            <w:tcBorders>
              <w:top w:val="single" w:sz="4" w:space="0" w:color="auto"/>
              <w:left w:val="single" w:sz="4" w:space="0" w:color="auto"/>
              <w:right w:val="single" w:sz="4" w:space="0" w:color="auto"/>
            </w:tcBorders>
            <w:shd w:val="clear" w:color="auto" w:fill="EEECE1"/>
            <w:vAlign w:val="center"/>
          </w:tcPr>
          <w:p w14:paraId="3325C73E"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考核内容</w:t>
            </w:r>
          </w:p>
        </w:tc>
        <w:tc>
          <w:tcPr>
            <w:tcW w:w="246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B596399"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评价依据及</w:t>
            </w:r>
          </w:p>
          <w:p w14:paraId="3F4EC8C3"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c>
          <w:tcPr>
            <w:tcW w:w="617" w:type="dxa"/>
            <w:vMerge w:val="restart"/>
            <w:tcBorders>
              <w:top w:val="single" w:sz="4" w:space="0" w:color="auto"/>
              <w:left w:val="single" w:sz="4" w:space="0" w:color="auto"/>
              <w:right w:val="single" w:sz="4" w:space="0" w:color="auto"/>
            </w:tcBorders>
            <w:shd w:val="clear" w:color="auto" w:fill="EEECE1" w:themeFill="background2"/>
            <w:vAlign w:val="center"/>
          </w:tcPr>
          <w:p w14:paraId="4C78B50F"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r>
      <w:tr w:rsidR="00BC34FF" w14:paraId="109FF2BF" w14:textId="77777777">
        <w:trPr>
          <w:trHeight w:val="1060"/>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61A28FB1" w14:textId="77777777" w:rsidR="00BC34FF" w:rsidRDefault="00BC34FF">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346F51CB" w14:textId="77777777" w:rsidR="00BC34FF" w:rsidRDefault="00BC34FF">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2DA1A014" w14:textId="77777777" w:rsidR="00BC34FF" w:rsidRDefault="00BC34FF">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2C86F61C" w14:textId="77777777" w:rsidR="00BC34FF" w:rsidRDefault="00000000">
            <w:pPr>
              <w:adjustRightInd w:val="0"/>
              <w:snapToGrid w:val="0"/>
              <w:spacing w:line="276" w:lineRule="auto"/>
              <w:jc w:val="center"/>
              <w:rPr>
                <w:rFonts w:eastAsia="黑体"/>
                <w:color w:val="000000" w:themeColor="text1"/>
                <w:szCs w:val="21"/>
              </w:rPr>
            </w:pPr>
            <w:r>
              <w:rPr>
                <w:rFonts w:eastAsia="黑体" w:hint="eastAsia"/>
                <w:color w:val="000000" w:themeColor="text1"/>
                <w:szCs w:val="21"/>
              </w:rPr>
              <w:t>纪律</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9C57A7" w14:textId="77777777" w:rsidR="00BC34FF" w:rsidRDefault="00000000">
            <w:pPr>
              <w:adjustRightInd w:val="0"/>
              <w:snapToGrid w:val="0"/>
              <w:spacing w:line="276" w:lineRule="auto"/>
              <w:jc w:val="center"/>
              <w:rPr>
                <w:rFonts w:eastAsia="黑体"/>
                <w:color w:val="000000" w:themeColor="text1"/>
                <w:szCs w:val="21"/>
              </w:rPr>
            </w:pPr>
            <w:r>
              <w:rPr>
                <w:rFonts w:eastAsia="黑体" w:hint="eastAsia"/>
                <w:color w:val="000000" w:themeColor="text1"/>
                <w:szCs w:val="21"/>
              </w:rPr>
              <w:t>态度</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DB8673" w14:textId="77777777" w:rsidR="00BC34FF" w:rsidRDefault="00000000">
            <w:pPr>
              <w:adjustRightInd w:val="0"/>
              <w:snapToGrid w:val="0"/>
              <w:spacing w:line="276" w:lineRule="auto"/>
              <w:jc w:val="center"/>
              <w:rPr>
                <w:rFonts w:eastAsia="黑体"/>
                <w:color w:val="000000" w:themeColor="text1"/>
                <w:szCs w:val="21"/>
              </w:rPr>
            </w:pPr>
            <w:r>
              <w:rPr>
                <w:rFonts w:eastAsia="黑体" w:hint="eastAsia"/>
                <w:color w:val="000000" w:themeColor="text1"/>
                <w:szCs w:val="21"/>
              </w:rPr>
              <w:t>基本技能</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C1A905" w14:textId="77777777" w:rsidR="00BC34FF" w:rsidRDefault="00000000">
            <w:pPr>
              <w:adjustRightInd w:val="0"/>
              <w:snapToGrid w:val="0"/>
              <w:spacing w:line="276" w:lineRule="auto"/>
              <w:jc w:val="center"/>
              <w:rPr>
                <w:rFonts w:eastAsia="黑体"/>
                <w:color w:val="000000" w:themeColor="text1"/>
                <w:szCs w:val="21"/>
              </w:rPr>
            </w:pPr>
            <w:r>
              <w:rPr>
                <w:rFonts w:eastAsia="黑体" w:hint="eastAsia"/>
                <w:color w:val="000000" w:themeColor="text1"/>
                <w:szCs w:val="21"/>
              </w:rPr>
              <w:t>熟练程度</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787DE3FA" w14:textId="77777777" w:rsidR="00BC34FF" w:rsidRDefault="00BC34FF">
            <w:pPr>
              <w:spacing w:line="320" w:lineRule="exact"/>
              <w:jc w:val="center"/>
              <w:rPr>
                <w:rFonts w:eastAsia="黑体"/>
                <w:color w:val="000000" w:themeColor="text1"/>
                <w:szCs w:val="21"/>
              </w:rPr>
            </w:pPr>
          </w:p>
        </w:tc>
      </w:tr>
      <w:tr w:rsidR="00BC34FF" w14:paraId="5A1C3B27" w14:textId="77777777">
        <w:trPr>
          <w:trHeight w:val="231"/>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633045DA" w14:textId="77777777" w:rsidR="00BC34FF" w:rsidRDefault="00BC34FF">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4DF4AC70" w14:textId="77777777" w:rsidR="00BC34FF" w:rsidRDefault="00BC34FF">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3E882246" w14:textId="77777777" w:rsidR="00BC34FF" w:rsidRDefault="00BC34FF">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0797AC41"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60B7DE67"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08DBF661"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50%</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879C5C" w14:textId="77777777" w:rsidR="00BC34FF"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30%</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62866D4E" w14:textId="77777777" w:rsidR="00BC34FF" w:rsidRDefault="00BC34FF">
            <w:pPr>
              <w:spacing w:line="320" w:lineRule="exact"/>
              <w:jc w:val="center"/>
              <w:rPr>
                <w:rFonts w:eastAsia="黑体"/>
                <w:color w:val="000000" w:themeColor="text1"/>
                <w:szCs w:val="21"/>
              </w:rPr>
            </w:pPr>
          </w:p>
        </w:tc>
      </w:tr>
      <w:tr w:rsidR="00BC34FF" w14:paraId="4858ACB5"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08161DA4" w14:textId="77777777" w:rsidR="00BC34FF" w:rsidRDefault="00000000">
            <w:pPr>
              <w:spacing w:line="320" w:lineRule="exact"/>
              <w:jc w:val="center"/>
              <w:rPr>
                <w:color w:val="000000" w:themeColor="text1"/>
                <w:sz w:val="18"/>
                <w:szCs w:val="21"/>
              </w:rPr>
            </w:pPr>
            <w:r>
              <w:rPr>
                <w:color w:val="000000" w:themeColor="text1"/>
                <w:sz w:val="18"/>
                <w:szCs w:val="21"/>
              </w:rPr>
              <w:lastRenderedPageBreak/>
              <w:t>1</w:t>
            </w:r>
          </w:p>
        </w:tc>
        <w:tc>
          <w:tcPr>
            <w:tcW w:w="3299" w:type="dxa"/>
            <w:tcBorders>
              <w:top w:val="single" w:sz="4" w:space="0" w:color="auto"/>
              <w:left w:val="single" w:sz="4" w:space="0" w:color="auto"/>
              <w:bottom w:val="single" w:sz="4" w:space="0" w:color="auto"/>
              <w:right w:val="single" w:sz="4" w:space="0" w:color="auto"/>
            </w:tcBorders>
            <w:vAlign w:val="center"/>
          </w:tcPr>
          <w:p w14:paraId="537BC138" w14:textId="77777777" w:rsidR="00BC34FF"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1</w:t>
            </w:r>
            <w:r>
              <w:rPr>
                <w:color w:val="000000" w:themeColor="text1"/>
                <w:sz w:val="18"/>
                <w:szCs w:val="21"/>
              </w:rPr>
              <w:t>（支撑毕业要求指标点</w:t>
            </w:r>
            <w:r>
              <w:rPr>
                <w:color w:val="000000" w:themeColor="text1"/>
                <w:sz w:val="18"/>
                <w:szCs w:val="21"/>
              </w:rPr>
              <w:t>8.3</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4DB0545D"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 xml:space="preserve">1. </w:t>
            </w:r>
            <w:r>
              <w:rPr>
                <w:rFonts w:hint="eastAsia"/>
                <w:color w:val="000000" w:themeColor="text1"/>
                <w:sz w:val="18"/>
                <w:szCs w:val="21"/>
              </w:rPr>
              <w:t>主要交通法规；</w:t>
            </w:r>
          </w:p>
          <w:p w14:paraId="00A15785" w14:textId="77777777" w:rsidR="00BC34FF" w:rsidRDefault="00000000">
            <w:pPr>
              <w:adjustRightInd w:val="0"/>
              <w:snapToGrid w:val="0"/>
              <w:spacing w:line="320" w:lineRule="exact"/>
              <w:rPr>
                <w:color w:val="000000" w:themeColor="text1"/>
                <w:sz w:val="18"/>
                <w:szCs w:val="21"/>
              </w:rPr>
            </w:pPr>
            <w:r>
              <w:rPr>
                <w:color w:val="000000" w:themeColor="text1"/>
                <w:sz w:val="18"/>
                <w:szCs w:val="21"/>
              </w:rPr>
              <w:t xml:space="preserve">2. </w:t>
            </w:r>
            <w:r>
              <w:rPr>
                <w:rFonts w:hint="eastAsia"/>
                <w:color w:val="000000" w:themeColor="text1"/>
                <w:sz w:val="18"/>
                <w:szCs w:val="21"/>
              </w:rPr>
              <w:t>基本修养和道德；</w:t>
            </w:r>
          </w:p>
          <w:p w14:paraId="48A733BA" w14:textId="77777777" w:rsidR="00BC34FF" w:rsidRDefault="00000000">
            <w:pPr>
              <w:adjustRightInd w:val="0"/>
              <w:snapToGrid w:val="0"/>
              <w:spacing w:line="320" w:lineRule="exact"/>
              <w:rPr>
                <w:color w:val="000000" w:themeColor="text1"/>
                <w:sz w:val="18"/>
                <w:szCs w:val="21"/>
              </w:rPr>
            </w:pPr>
            <w:r>
              <w:rPr>
                <w:rFonts w:hint="eastAsia"/>
                <w:color w:val="000000" w:themeColor="text1"/>
                <w:sz w:val="18"/>
                <w:szCs w:val="21"/>
              </w:rPr>
              <w:t xml:space="preserve">3. </w:t>
            </w:r>
            <w:r>
              <w:rPr>
                <w:rFonts w:hint="eastAsia"/>
                <w:color w:val="000000" w:themeColor="text1"/>
                <w:sz w:val="18"/>
                <w:szCs w:val="21"/>
              </w:rPr>
              <w:t>驾驶操作流程。</w:t>
            </w:r>
          </w:p>
        </w:tc>
        <w:tc>
          <w:tcPr>
            <w:tcW w:w="616" w:type="dxa"/>
            <w:tcBorders>
              <w:top w:val="single" w:sz="4" w:space="0" w:color="auto"/>
              <w:left w:val="single" w:sz="4" w:space="0" w:color="auto"/>
              <w:bottom w:val="single" w:sz="4" w:space="0" w:color="auto"/>
              <w:right w:val="single" w:sz="4" w:space="0" w:color="auto"/>
            </w:tcBorders>
            <w:vAlign w:val="center"/>
          </w:tcPr>
          <w:p w14:paraId="51783911"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0C3225F5"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7AE6E73D" w14:textId="77777777" w:rsidR="00BC34FF" w:rsidRDefault="00000000">
            <w:pPr>
              <w:spacing w:line="320" w:lineRule="exact"/>
              <w:jc w:val="center"/>
              <w:rPr>
                <w:color w:val="000000" w:themeColor="text1"/>
                <w:sz w:val="18"/>
                <w:szCs w:val="21"/>
              </w:rPr>
            </w:pPr>
            <w:r>
              <w:rPr>
                <w:color w:val="000000" w:themeColor="text1"/>
                <w:sz w:val="18"/>
                <w:szCs w:val="21"/>
              </w:rPr>
              <w:t>20</w:t>
            </w:r>
          </w:p>
        </w:tc>
        <w:tc>
          <w:tcPr>
            <w:tcW w:w="616" w:type="dxa"/>
            <w:tcBorders>
              <w:top w:val="single" w:sz="4" w:space="0" w:color="auto"/>
              <w:left w:val="single" w:sz="4" w:space="0" w:color="auto"/>
              <w:bottom w:val="single" w:sz="4" w:space="0" w:color="auto"/>
              <w:right w:val="single" w:sz="4" w:space="0" w:color="auto"/>
            </w:tcBorders>
            <w:vAlign w:val="center"/>
          </w:tcPr>
          <w:p w14:paraId="07421B0E"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0E14A05C" w14:textId="77777777" w:rsidR="00BC34FF" w:rsidRDefault="00000000">
            <w:pPr>
              <w:spacing w:line="320" w:lineRule="exact"/>
              <w:jc w:val="center"/>
              <w:rPr>
                <w:color w:val="000000" w:themeColor="text1"/>
                <w:sz w:val="18"/>
                <w:szCs w:val="21"/>
              </w:rPr>
            </w:pPr>
            <w:r>
              <w:rPr>
                <w:color w:val="000000" w:themeColor="text1"/>
                <w:sz w:val="18"/>
                <w:szCs w:val="21"/>
              </w:rPr>
              <w:t>40</w:t>
            </w:r>
          </w:p>
        </w:tc>
      </w:tr>
      <w:tr w:rsidR="00BC34FF" w14:paraId="6B770D63"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0CE679F1" w14:textId="77777777" w:rsidR="00BC34FF" w:rsidRDefault="00000000">
            <w:pPr>
              <w:spacing w:line="320" w:lineRule="exact"/>
              <w:jc w:val="center"/>
              <w:rPr>
                <w:color w:val="000000" w:themeColor="text1"/>
                <w:sz w:val="18"/>
                <w:szCs w:val="21"/>
              </w:rPr>
            </w:pPr>
            <w:r>
              <w:rPr>
                <w:color w:val="000000" w:themeColor="text1"/>
                <w:sz w:val="18"/>
                <w:szCs w:val="21"/>
              </w:rPr>
              <w:t>2</w:t>
            </w:r>
          </w:p>
        </w:tc>
        <w:tc>
          <w:tcPr>
            <w:tcW w:w="3299" w:type="dxa"/>
            <w:tcBorders>
              <w:top w:val="single" w:sz="4" w:space="0" w:color="auto"/>
              <w:left w:val="single" w:sz="4" w:space="0" w:color="auto"/>
              <w:bottom w:val="single" w:sz="4" w:space="0" w:color="auto"/>
              <w:right w:val="single" w:sz="4" w:space="0" w:color="auto"/>
            </w:tcBorders>
            <w:vAlign w:val="center"/>
          </w:tcPr>
          <w:p w14:paraId="00E0D265" w14:textId="77777777" w:rsidR="00BC34FF" w:rsidRDefault="00000000">
            <w:pPr>
              <w:tabs>
                <w:tab w:val="left" w:pos="6946"/>
                <w:tab w:val="left" w:pos="7088"/>
                <w:tab w:val="left" w:pos="7371"/>
                <w:tab w:val="left" w:pos="7513"/>
                <w:tab w:val="left" w:pos="7655"/>
              </w:tabs>
              <w:snapToGrid w:val="0"/>
              <w:spacing w:line="320" w:lineRule="exact"/>
              <w:rPr>
                <w:color w:val="000000" w:themeColor="text1"/>
                <w:sz w:val="18"/>
                <w:szCs w:val="21"/>
              </w:rPr>
            </w:pPr>
            <w:r>
              <w:rPr>
                <w:color w:val="000000" w:themeColor="text1"/>
                <w:sz w:val="18"/>
                <w:szCs w:val="21"/>
              </w:rPr>
              <w:t>课程目标</w:t>
            </w:r>
            <w:r>
              <w:rPr>
                <w:color w:val="000000" w:themeColor="text1"/>
                <w:sz w:val="18"/>
                <w:szCs w:val="21"/>
              </w:rPr>
              <w:t>2</w:t>
            </w:r>
            <w:r>
              <w:rPr>
                <w:color w:val="000000" w:themeColor="text1"/>
                <w:sz w:val="18"/>
                <w:szCs w:val="21"/>
              </w:rPr>
              <w:t>（支撑毕业要求指标点</w:t>
            </w:r>
            <w:r>
              <w:rPr>
                <w:color w:val="000000" w:themeColor="text1"/>
                <w:sz w:val="18"/>
                <w:szCs w:val="21"/>
              </w:rPr>
              <w:t>6.2</w:t>
            </w:r>
            <w:r>
              <w:rPr>
                <w:color w:val="000000" w:themeColor="text1"/>
                <w:sz w:val="18"/>
                <w:szCs w:val="21"/>
              </w:rPr>
              <w:t>，</w:t>
            </w:r>
            <w:r>
              <w:rPr>
                <w:color w:val="000000" w:themeColor="text1"/>
                <w:sz w:val="18"/>
                <w:szCs w:val="21"/>
              </w:rPr>
              <w:t>12.2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4BF416E0" w14:textId="77777777" w:rsidR="00BC34FF" w:rsidRDefault="00000000">
            <w:pPr>
              <w:spacing w:line="320" w:lineRule="exact"/>
              <w:rPr>
                <w:color w:val="000000" w:themeColor="text1"/>
                <w:sz w:val="18"/>
                <w:szCs w:val="21"/>
              </w:rPr>
            </w:pPr>
            <w:r>
              <w:rPr>
                <w:color w:val="000000" w:themeColor="text1"/>
                <w:sz w:val="18"/>
                <w:szCs w:val="21"/>
              </w:rPr>
              <w:t xml:space="preserve">1. </w:t>
            </w:r>
            <w:r>
              <w:rPr>
                <w:rFonts w:hint="eastAsia"/>
                <w:color w:val="000000" w:themeColor="text1"/>
                <w:sz w:val="18"/>
                <w:szCs w:val="21"/>
              </w:rPr>
              <w:t>驾驶</w:t>
            </w:r>
            <w:r>
              <w:rPr>
                <w:color w:val="000000" w:themeColor="text1"/>
                <w:sz w:val="18"/>
                <w:szCs w:val="21"/>
              </w:rPr>
              <w:t>基本</w:t>
            </w:r>
            <w:r>
              <w:rPr>
                <w:rFonts w:hint="eastAsia"/>
                <w:color w:val="000000" w:themeColor="text1"/>
                <w:sz w:val="18"/>
                <w:szCs w:val="21"/>
              </w:rPr>
              <w:t>操作动作</w:t>
            </w:r>
            <w:r>
              <w:rPr>
                <w:color w:val="000000" w:themeColor="text1"/>
                <w:sz w:val="18"/>
                <w:szCs w:val="21"/>
              </w:rPr>
              <w:t>；</w:t>
            </w:r>
          </w:p>
          <w:p w14:paraId="6E1E7354" w14:textId="77777777" w:rsidR="00BC34FF" w:rsidRDefault="00000000">
            <w:pPr>
              <w:spacing w:line="320" w:lineRule="exact"/>
              <w:rPr>
                <w:color w:val="000000" w:themeColor="text1"/>
                <w:sz w:val="18"/>
                <w:szCs w:val="21"/>
              </w:rPr>
            </w:pPr>
            <w:r>
              <w:rPr>
                <w:rFonts w:hint="eastAsia"/>
                <w:color w:val="000000" w:themeColor="text1"/>
                <w:sz w:val="18"/>
                <w:szCs w:val="21"/>
              </w:rPr>
              <w:t xml:space="preserve">2. </w:t>
            </w:r>
            <w:r>
              <w:rPr>
                <w:rFonts w:hint="eastAsia"/>
                <w:color w:val="000000" w:themeColor="text1"/>
                <w:sz w:val="18"/>
                <w:szCs w:val="21"/>
              </w:rPr>
              <w:t>车辆灯光具体操作；</w:t>
            </w:r>
          </w:p>
          <w:p w14:paraId="213B4EA9" w14:textId="77777777" w:rsidR="00BC34FF" w:rsidRDefault="00000000">
            <w:pPr>
              <w:spacing w:line="320" w:lineRule="exact"/>
              <w:rPr>
                <w:color w:val="000000" w:themeColor="text1"/>
                <w:sz w:val="18"/>
                <w:szCs w:val="21"/>
              </w:rPr>
            </w:pPr>
            <w:r>
              <w:rPr>
                <w:rFonts w:hint="eastAsia"/>
                <w:color w:val="000000" w:themeColor="text1"/>
                <w:sz w:val="18"/>
                <w:szCs w:val="21"/>
              </w:rPr>
              <w:t>3</w:t>
            </w:r>
            <w:r>
              <w:rPr>
                <w:color w:val="000000" w:themeColor="text1"/>
                <w:sz w:val="18"/>
                <w:szCs w:val="21"/>
              </w:rPr>
              <w:t xml:space="preserve">. </w:t>
            </w:r>
            <w:r>
              <w:rPr>
                <w:rFonts w:hint="eastAsia"/>
                <w:color w:val="000000" w:themeColor="text1"/>
                <w:sz w:val="18"/>
                <w:szCs w:val="21"/>
              </w:rPr>
              <w:t>车辆仪表</w:t>
            </w:r>
            <w:r>
              <w:rPr>
                <w:color w:val="000000" w:themeColor="text1"/>
                <w:sz w:val="18"/>
                <w:szCs w:val="21"/>
              </w:rPr>
              <w:t>功能。</w:t>
            </w:r>
          </w:p>
        </w:tc>
        <w:tc>
          <w:tcPr>
            <w:tcW w:w="616" w:type="dxa"/>
            <w:tcBorders>
              <w:top w:val="single" w:sz="4" w:space="0" w:color="auto"/>
              <w:left w:val="single" w:sz="4" w:space="0" w:color="auto"/>
              <w:bottom w:val="single" w:sz="4" w:space="0" w:color="auto"/>
              <w:right w:val="single" w:sz="4" w:space="0" w:color="auto"/>
            </w:tcBorders>
            <w:vAlign w:val="center"/>
          </w:tcPr>
          <w:p w14:paraId="7B4567A8"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30A69610" w14:textId="77777777" w:rsidR="00BC34FF"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01D7AB60" w14:textId="77777777" w:rsidR="00BC34FF" w:rsidRDefault="00000000">
            <w:pPr>
              <w:spacing w:line="320" w:lineRule="exact"/>
              <w:jc w:val="center"/>
              <w:rPr>
                <w:color w:val="000000" w:themeColor="text1"/>
                <w:sz w:val="18"/>
                <w:szCs w:val="21"/>
              </w:rPr>
            </w:pPr>
            <w:r>
              <w:rPr>
                <w:color w:val="000000" w:themeColor="text1"/>
                <w:sz w:val="18"/>
                <w:szCs w:val="21"/>
              </w:rPr>
              <w:t>30</w:t>
            </w:r>
          </w:p>
        </w:tc>
        <w:tc>
          <w:tcPr>
            <w:tcW w:w="616" w:type="dxa"/>
            <w:tcBorders>
              <w:top w:val="single" w:sz="4" w:space="0" w:color="auto"/>
              <w:left w:val="single" w:sz="4" w:space="0" w:color="auto"/>
              <w:bottom w:val="single" w:sz="4" w:space="0" w:color="auto"/>
              <w:right w:val="single" w:sz="4" w:space="0" w:color="auto"/>
            </w:tcBorders>
            <w:vAlign w:val="center"/>
          </w:tcPr>
          <w:p w14:paraId="49D620E5" w14:textId="77777777" w:rsidR="00BC34FF" w:rsidRDefault="00000000">
            <w:pPr>
              <w:spacing w:line="320" w:lineRule="exact"/>
              <w:jc w:val="center"/>
              <w:rPr>
                <w:color w:val="000000" w:themeColor="text1"/>
                <w:sz w:val="18"/>
                <w:szCs w:val="21"/>
              </w:rPr>
            </w:pPr>
            <w:r>
              <w:rPr>
                <w:color w:val="000000" w:themeColor="text1"/>
                <w:sz w:val="18"/>
                <w:szCs w:val="21"/>
              </w:rPr>
              <w:t>20</w:t>
            </w:r>
          </w:p>
        </w:tc>
        <w:tc>
          <w:tcPr>
            <w:tcW w:w="617" w:type="dxa"/>
            <w:tcBorders>
              <w:top w:val="single" w:sz="4" w:space="0" w:color="auto"/>
              <w:left w:val="single" w:sz="4" w:space="0" w:color="auto"/>
              <w:bottom w:val="single" w:sz="4" w:space="0" w:color="auto"/>
              <w:right w:val="single" w:sz="4" w:space="0" w:color="auto"/>
            </w:tcBorders>
            <w:vAlign w:val="center"/>
          </w:tcPr>
          <w:p w14:paraId="36B8D2AD" w14:textId="77777777" w:rsidR="00BC34FF" w:rsidRDefault="00000000">
            <w:pPr>
              <w:spacing w:line="320" w:lineRule="exact"/>
              <w:jc w:val="center"/>
              <w:rPr>
                <w:color w:val="000000" w:themeColor="text1"/>
                <w:sz w:val="18"/>
                <w:szCs w:val="21"/>
              </w:rPr>
            </w:pPr>
            <w:r>
              <w:rPr>
                <w:color w:val="000000" w:themeColor="text1"/>
                <w:sz w:val="18"/>
                <w:szCs w:val="21"/>
              </w:rPr>
              <w:t>60</w:t>
            </w:r>
          </w:p>
        </w:tc>
      </w:tr>
      <w:tr w:rsidR="00BC34FF" w14:paraId="5D62C451" w14:textId="77777777">
        <w:trPr>
          <w:trHeight w:val="410"/>
          <w:jc w:val="center"/>
        </w:trPr>
        <w:tc>
          <w:tcPr>
            <w:tcW w:w="3743" w:type="dxa"/>
            <w:gridSpan w:val="2"/>
            <w:tcBorders>
              <w:top w:val="single" w:sz="4" w:space="0" w:color="auto"/>
              <w:left w:val="single" w:sz="4" w:space="0" w:color="auto"/>
              <w:bottom w:val="single" w:sz="4" w:space="0" w:color="auto"/>
              <w:right w:val="single" w:sz="4" w:space="0" w:color="auto"/>
            </w:tcBorders>
            <w:vAlign w:val="center"/>
          </w:tcPr>
          <w:p w14:paraId="5149874D" w14:textId="77777777" w:rsidR="00BC34FF" w:rsidRDefault="00000000">
            <w:pPr>
              <w:spacing w:line="320" w:lineRule="exact"/>
              <w:jc w:val="center"/>
              <w:rPr>
                <w:color w:val="000000" w:themeColor="text1"/>
                <w:sz w:val="18"/>
                <w:szCs w:val="21"/>
              </w:rPr>
            </w:pPr>
            <w:r>
              <w:rPr>
                <w:color w:val="000000" w:themeColor="text1"/>
                <w:sz w:val="18"/>
                <w:szCs w:val="21"/>
              </w:rPr>
              <w:t>合</w:t>
            </w:r>
            <w:r>
              <w:rPr>
                <w:color w:val="000000" w:themeColor="text1"/>
                <w:sz w:val="18"/>
                <w:szCs w:val="21"/>
              </w:rPr>
              <w:t xml:space="preserve">  </w:t>
            </w:r>
            <w:r>
              <w:rPr>
                <w:color w:val="000000" w:themeColor="text1"/>
                <w:sz w:val="18"/>
                <w:szCs w:val="21"/>
              </w:rPr>
              <w:t>计</w:t>
            </w:r>
          </w:p>
        </w:tc>
        <w:tc>
          <w:tcPr>
            <w:tcW w:w="2757" w:type="dxa"/>
            <w:tcBorders>
              <w:top w:val="single" w:sz="4" w:space="0" w:color="auto"/>
              <w:left w:val="single" w:sz="4" w:space="0" w:color="auto"/>
              <w:bottom w:val="single" w:sz="4" w:space="0" w:color="auto"/>
              <w:right w:val="single" w:sz="4" w:space="0" w:color="auto"/>
            </w:tcBorders>
          </w:tcPr>
          <w:p w14:paraId="0CD86407" w14:textId="77777777" w:rsidR="00BC34FF" w:rsidRDefault="00BC34FF">
            <w:pPr>
              <w:spacing w:line="320" w:lineRule="exact"/>
              <w:jc w:val="center"/>
              <w:rPr>
                <w:color w:val="000000" w:themeColor="text1"/>
                <w:sz w:val="18"/>
                <w:szCs w:val="21"/>
              </w:rPr>
            </w:pPr>
          </w:p>
        </w:tc>
        <w:tc>
          <w:tcPr>
            <w:tcW w:w="616" w:type="dxa"/>
            <w:tcBorders>
              <w:top w:val="single" w:sz="4" w:space="0" w:color="auto"/>
              <w:left w:val="single" w:sz="4" w:space="0" w:color="auto"/>
              <w:bottom w:val="single" w:sz="4" w:space="0" w:color="auto"/>
              <w:right w:val="single" w:sz="4" w:space="0" w:color="auto"/>
            </w:tcBorders>
            <w:vAlign w:val="center"/>
          </w:tcPr>
          <w:p w14:paraId="648205DB"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6B278DEE" w14:textId="77777777" w:rsidR="00BC34FF"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677CC876" w14:textId="77777777" w:rsidR="00BC34FF" w:rsidRDefault="00000000">
            <w:pPr>
              <w:spacing w:line="320" w:lineRule="exact"/>
              <w:jc w:val="center"/>
              <w:rPr>
                <w:color w:val="000000" w:themeColor="text1"/>
                <w:sz w:val="18"/>
                <w:szCs w:val="21"/>
              </w:rPr>
            </w:pPr>
            <w:r>
              <w:rPr>
                <w:color w:val="000000" w:themeColor="text1"/>
                <w:sz w:val="18"/>
                <w:szCs w:val="21"/>
              </w:rPr>
              <w:t>50</w:t>
            </w:r>
          </w:p>
        </w:tc>
        <w:tc>
          <w:tcPr>
            <w:tcW w:w="616" w:type="dxa"/>
            <w:tcBorders>
              <w:top w:val="single" w:sz="4" w:space="0" w:color="auto"/>
              <w:left w:val="single" w:sz="4" w:space="0" w:color="auto"/>
              <w:bottom w:val="single" w:sz="4" w:space="0" w:color="auto"/>
              <w:right w:val="single" w:sz="4" w:space="0" w:color="auto"/>
            </w:tcBorders>
            <w:vAlign w:val="center"/>
          </w:tcPr>
          <w:p w14:paraId="39235160" w14:textId="77777777" w:rsidR="00BC34FF" w:rsidRDefault="00000000">
            <w:pPr>
              <w:spacing w:line="320" w:lineRule="exact"/>
              <w:jc w:val="center"/>
              <w:rPr>
                <w:color w:val="000000" w:themeColor="text1"/>
                <w:sz w:val="18"/>
                <w:szCs w:val="21"/>
              </w:rPr>
            </w:pPr>
            <w:r>
              <w:rPr>
                <w:color w:val="000000" w:themeColor="text1"/>
                <w:sz w:val="18"/>
                <w:szCs w:val="21"/>
              </w:rPr>
              <w:t>30</w:t>
            </w:r>
          </w:p>
        </w:tc>
        <w:tc>
          <w:tcPr>
            <w:tcW w:w="617" w:type="dxa"/>
            <w:tcBorders>
              <w:top w:val="single" w:sz="4" w:space="0" w:color="auto"/>
              <w:left w:val="single" w:sz="4" w:space="0" w:color="auto"/>
              <w:bottom w:val="single" w:sz="4" w:space="0" w:color="auto"/>
              <w:right w:val="single" w:sz="4" w:space="0" w:color="auto"/>
            </w:tcBorders>
            <w:vAlign w:val="center"/>
          </w:tcPr>
          <w:p w14:paraId="1AF5A90B" w14:textId="77777777" w:rsidR="00BC34FF" w:rsidRDefault="00000000">
            <w:pPr>
              <w:spacing w:line="320" w:lineRule="exact"/>
              <w:jc w:val="center"/>
              <w:rPr>
                <w:color w:val="000000" w:themeColor="text1"/>
                <w:sz w:val="18"/>
                <w:szCs w:val="21"/>
              </w:rPr>
            </w:pPr>
            <w:r>
              <w:rPr>
                <w:color w:val="000000" w:themeColor="text1"/>
                <w:sz w:val="18"/>
                <w:szCs w:val="21"/>
              </w:rPr>
              <w:t>100</w:t>
            </w:r>
          </w:p>
        </w:tc>
      </w:tr>
    </w:tbl>
    <w:p w14:paraId="31122F8B" w14:textId="77777777" w:rsidR="00BC34FF" w:rsidRDefault="00000000">
      <w:pPr>
        <w:widowControl/>
        <w:snapToGrid w:val="0"/>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r>
        <w:rPr>
          <w:rFonts w:eastAsiaTheme="minorEastAsia" w:hint="eastAsia"/>
          <w:b/>
          <w:color w:val="000000" w:themeColor="text1"/>
          <w:szCs w:val="21"/>
        </w:rPr>
        <w:t>：</w:t>
      </w:r>
    </w:p>
    <w:p w14:paraId="21B6B25A" w14:textId="77777777" w:rsidR="00BC34FF" w:rsidRDefault="00000000">
      <w:pPr>
        <w:snapToGrid w:val="0"/>
        <w:ind w:firstLine="420"/>
        <w:rPr>
          <w:rFonts w:eastAsiaTheme="minorEastAsia"/>
          <w:color w:val="000000" w:themeColor="text1"/>
          <w:szCs w:val="21"/>
        </w:rPr>
      </w:pPr>
      <w:r>
        <w:rPr>
          <w:rFonts w:eastAsiaTheme="minorEastAsia" w:hint="eastAsia"/>
          <w:color w:val="000000" w:themeColor="text1"/>
          <w:szCs w:val="21"/>
        </w:rPr>
        <w:t>考核方式为根据学生驾驶实习现场表现及当天实习内容掌握程度进行的现场口试或实操考核，考核主要内容包括以下几点：</w:t>
      </w:r>
    </w:p>
    <w:p w14:paraId="78E4EBC7" w14:textId="77777777" w:rsidR="00BC34FF" w:rsidRDefault="00000000">
      <w:pPr>
        <w:snapToGrid w:val="0"/>
        <w:ind w:firstLine="420"/>
        <w:rPr>
          <w:rFonts w:eastAsiaTheme="minorEastAsia"/>
          <w:color w:val="000000" w:themeColor="text1"/>
          <w:szCs w:val="21"/>
        </w:rPr>
      </w:pPr>
      <w:r>
        <w:rPr>
          <w:rFonts w:eastAsiaTheme="minorEastAsia"/>
          <w:color w:val="000000" w:themeColor="text1"/>
          <w:szCs w:val="21"/>
        </w:rPr>
        <w:t xml:space="preserve">(1) </w:t>
      </w:r>
      <w:r>
        <w:rPr>
          <w:rFonts w:eastAsiaTheme="minorEastAsia" w:hint="eastAsia"/>
          <w:color w:val="000000" w:themeColor="text1"/>
          <w:szCs w:val="21"/>
        </w:rPr>
        <w:t>实习纪律：包括考勤情况、禁止条例执行情况；</w:t>
      </w:r>
    </w:p>
    <w:p w14:paraId="01361D45" w14:textId="77777777" w:rsidR="00BC34FF" w:rsidRDefault="00000000">
      <w:pPr>
        <w:snapToGrid w:val="0"/>
        <w:ind w:firstLine="420"/>
        <w:rPr>
          <w:rFonts w:eastAsiaTheme="minorEastAsia"/>
          <w:color w:val="000000" w:themeColor="text1"/>
          <w:szCs w:val="21"/>
        </w:rPr>
      </w:pPr>
      <w:r>
        <w:rPr>
          <w:rFonts w:eastAsiaTheme="minorEastAsia"/>
          <w:color w:val="000000" w:themeColor="text1"/>
          <w:szCs w:val="21"/>
        </w:rPr>
        <w:t xml:space="preserve">(2) </w:t>
      </w:r>
      <w:r>
        <w:rPr>
          <w:rFonts w:eastAsiaTheme="minorEastAsia" w:hint="eastAsia"/>
          <w:color w:val="000000" w:themeColor="text1"/>
          <w:szCs w:val="21"/>
        </w:rPr>
        <w:t>实习态度：包括人际关系、主动与被动、积极与消极等；</w:t>
      </w:r>
    </w:p>
    <w:p w14:paraId="140D89CE" w14:textId="77777777" w:rsidR="00BC34FF" w:rsidRDefault="00000000">
      <w:pPr>
        <w:snapToGrid w:val="0"/>
        <w:ind w:firstLine="420"/>
        <w:rPr>
          <w:rFonts w:eastAsiaTheme="minorEastAsia"/>
          <w:color w:val="000000" w:themeColor="text1"/>
          <w:szCs w:val="21"/>
        </w:rPr>
      </w:pPr>
      <w:r>
        <w:rPr>
          <w:rFonts w:eastAsiaTheme="minorEastAsia"/>
          <w:color w:val="000000" w:themeColor="text1"/>
          <w:szCs w:val="21"/>
        </w:rPr>
        <w:t xml:space="preserve">(3) </w:t>
      </w:r>
      <w:r>
        <w:rPr>
          <w:rFonts w:eastAsiaTheme="minorEastAsia" w:hint="eastAsia"/>
          <w:color w:val="000000" w:themeColor="text1"/>
          <w:szCs w:val="21"/>
        </w:rPr>
        <w:t>操作基本技能：包括车辆基本行驶技术规定的内容；</w:t>
      </w:r>
    </w:p>
    <w:p w14:paraId="666C5DFB" w14:textId="77777777" w:rsidR="00BC34FF" w:rsidRDefault="00000000">
      <w:pPr>
        <w:snapToGrid w:val="0"/>
        <w:ind w:firstLine="420"/>
        <w:rPr>
          <w:rFonts w:eastAsiaTheme="minorEastAsia"/>
          <w:color w:val="000000" w:themeColor="text1"/>
          <w:szCs w:val="21"/>
        </w:rPr>
      </w:pPr>
      <w:r>
        <w:rPr>
          <w:rFonts w:eastAsiaTheme="minorEastAsia"/>
          <w:color w:val="000000" w:themeColor="text1"/>
          <w:szCs w:val="21"/>
        </w:rPr>
        <w:t xml:space="preserve">(4) </w:t>
      </w:r>
      <w:r>
        <w:rPr>
          <w:rFonts w:eastAsiaTheme="minorEastAsia" w:hint="eastAsia"/>
          <w:color w:val="000000" w:themeColor="text1"/>
          <w:szCs w:val="21"/>
        </w:rPr>
        <w:t>熟练程度：包括车辆基本行驶技术规定的内容的全面程度。</w:t>
      </w:r>
    </w:p>
    <w:p w14:paraId="665E49B9" w14:textId="77777777" w:rsidR="00BC34FF" w:rsidRDefault="00000000">
      <w:pPr>
        <w:snapToGrid w:val="0"/>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r>
        <w:rPr>
          <w:rFonts w:eastAsiaTheme="minorEastAsia" w:hint="eastAsia"/>
          <w:b/>
          <w:color w:val="000000" w:themeColor="text1"/>
          <w:szCs w:val="21"/>
        </w:rPr>
        <w:t>：</w:t>
      </w:r>
    </w:p>
    <w:p w14:paraId="4A3F3724" w14:textId="77777777" w:rsidR="00BC34FF" w:rsidRDefault="00000000">
      <w:pPr>
        <w:snapToGrid w:val="0"/>
        <w:ind w:firstLine="420"/>
        <w:rPr>
          <w:szCs w:val="21"/>
        </w:rPr>
      </w:pPr>
      <w:r>
        <w:rPr>
          <w:szCs w:val="21"/>
        </w:rPr>
        <w:t>实习考核结果按以下成绩评定标准进行评定：</w:t>
      </w:r>
    </w:p>
    <w:p w14:paraId="7633405C" w14:textId="77777777" w:rsidR="00BC34FF" w:rsidRDefault="00000000">
      <w:pPr>
        <w:snapToGrid w:val="0"/>
        <w:ind w:firstLine="420"/>
        <w:jc w:val="center"/>
        <w:rPr>
          <w:szCs w:val="21"/>
        </w:rPr>
      </w:pPr>
      <w:r>
        <w:rPr>
          <w:szCs w:val="21"/>
        </w:rPr>
        <w:t>实习生实习成绩评定标准</w:t>
      </w:r>
    </w:p>
    <w:tbl>
      <w:tblPr>
        <w:tblW w:w="8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6655"/>
        <w:gridCol w:w="1026"/>
      </w:tblGrid>
      <w:tr w:rsidR="00BC34FF" w14:paraId="315C7E4A" w14:textId="77777777">
        <w:trPr>
          <w:trHeight w:val="540"/>
          <w:jc w:val="center"/>
        </w:trPr>
        <w:tc>
          <w:tcPr>
            <w:tcW w:w="816" w:type="dxa"/>
            <w:vAlign w:val="center"/>
          </w:tcPr>
          <w:p w14:paraId="2738F2EC" w14:textId="77777777" w:rsidR="00BC34FF" w:rsidRDefault="00000000">
            <w:pPr>
              <w:snapToGrid w:val="0"/>
              <w:jc w:val="center"/>
            </w:pPr>
            <w:r>
              <w:t>档次</w:t>
            </w:r>
          </w:p>
        </w:tc>
        <w:tc>
          <w:tcPr>
            <w:tcW w:w="6655" w:type="dxa"/>
            <w:vAlign w:val="center"/>
          </w:tcPr>
          <w:p w14:paraId="4ECC17FB" w14:textId="77777777" w:rsidR="00BC34FF" w:rsidRDefault="00000000">
            <w:pPr>
              <w:snapToGrid w:val="0"/>
              <w:jc w:val="center"/>
            </w:pPr>
            <w:r>
              <w:t>考核内容</w:t>
            </w:r>
          </w:p>
        </w:tc>
        <w:tc>
          <w:tcPr>
            <w:tcW w:w="1026" w:type="dxa"/>
            <w:vAlign w:val="center"/>
          </w:tcPr>
          <w:p w14:paraId="06C0E6A2" w14:textId="77777777" w:rsidR="00BC34FF" w:rsidRDefault="00000000">
            <w:pPr>
              <w:snapToGrid w:val="0"/>
              <w:jc w:val="center"/>
            </w:pPr>
            <w:r>
              <w:t>成绩</w:t>
            </w:r>
          </w:p>
        </w:tc>
      </w:tr>
      <w:tr w:rsidR="00BC34FF" w14:paraId="4408ABD5" w14:textId="77777777">
        <w:trPr>
          <w:trHeight w:val="1055"/>
          <w:jc w:val="center"/>
        </w:trPr>
        <w:tc>
          <w:tcPr>
            <w:tcW w:w="816" w:type="dxa"/>
            <w:vAlign w:val="center"/>
          </w:tcPr>
          <w:p w14:paraId="4465A184" w14:textId="77777777" w:rsidR="00BC34FF" w:rsidRDefault="00000000">
            <w:pPr>
              <w:snapToGrid w:val="0"/>
              <w:jc w:val="center"/>
            </w:pPr>
            <w:r>
              <w:t>1</w:t>
            </w:r>
          </w:p>
        </w:tc>
        <w:tc>
          <w:tcPr>
            <w:tcW w:w="6655" w:type="dxa"/>
            <w:vAlign w:val="center"/>
          </w:tcPr>
          <w:p w14:paraId="09F22D7B" w14:textId="77777777" w:rsidR="00BC34FF" w:rsidRDefault="00000000">
            <w:pPr>
              <w:adjustRightInd w:val="0"/>
              <w:snapToGrid w:val="0"/>
              <w:spacing w:line="320" w:lineRule="exact"/>
            </w:pPr>
            <w:r>
              <w:rPr>
                <w:color w:val="000000" w:themeColor="text1"/>
                <w:sz w:val="18"/>
                <w:szCs w:val="21"/>
              </w:rPr>
              <w:t>实习认真，遵守纪律，车辆起步，行驶加速，减速换挡无齿轮撞击声，操作熟练，能独立完成车辆驾驶操作，并安全无事故。</w:t>
            </w:r>
          </w:p>
        </w:tc>
        <w:tc>
          <w:tcPr>
            <w:tcW w:w="1026" w:type="dxa"/>
            <w:vAlign w:val="center"/>
          </w:tcPr>
          <w:p w14:paraId="2AC78A12" w14:textId="77777777" w:rsidR="00BC34FF" w:rsidRDefault="00000000">
            <w:pPr>
              <w:snapToGrid w:val="0"/>
              <w:jc w:val="center"/>
            </w:pPr>
            <w:r>
              <w:t>优秀</w:t>
            </w:r>
          </w:p>
        </w:tc>
      </w:tr>
      <w:tr w:rsidR="00BC34FF" w14:paraId="5CD71858" w14:textId="77777777">
        <w:trPr>
          <w:trHeight w:val="684"/>
          <w:jc w:val="center"/>
        </w:trPr>
        <w:tc>
          <w:tcPr>
            <w:tcW w:w="816" w:type="dxa"/>
            <w:vAlign w:val="center"/>
          </w:tcPr>
          <w:p w14:paraId="1BB4D54F" w14:textId="77777777" w:rsidR="00BC34FF" w:rsidRDefault="00000000">
            <w:pPr>
              <w:snapToGrid w:val="0"/>
              <w:jc w:val="center"/>
            </w:pPr>
            <w:r>
              <w:t>2</w:t>
            </w:r>
          </w:p>
        </w:tc>
        <w:tc>
          <w:tcPr>
            <w:tcW w:w="6655" w:type="dxa"/>
            <w:vAlign w:val="center"/>
          </w:tcPr>
          <w:p w14:paraId="036803C1" w14:textId="77777777" w:rsidR="00BC34FF" w:rsidRDefault="00000000">
            <w:pPr>
              <w:adjustRightInd w:val="0"/>
              <w:snapToGrid w:val="0"/>
              <w:spacing w:line="320" w:lineRule="exact"/>
            </w:pPr>
            <w:r>
              <w:rPr>
                <w:color w:val="000000" w:themeColor="text1"/>
                <w:sz w:val="18"/>
                <w:szCs w:val="21"/>
              </w:rPr>
              <w:t>在实习中表现良好，驾驶车辆起步，换挡等一系列动作较为熟练，行驶换挡中，偶尔有齿轮撞击声，起步有较轻微发抖现象，无事故。</w:t>
            </w:r>
          </w:p>
        </w:tc>
        <w:tc>
          <w:tcPr>
            <w:tcW w:w="1026" w:type="dxa"/>
            <w:vAlign w:val="center"/>
          </w:tcPr>
          <w:p w14:paraId="4864C49A" w14:textId="77777777" w:rsidR="00BC34FF" w:rsidRDefault="00000000">
            <w:pPr>
              <w:snapToGrid w:val="0"/>
              <w:jc w:val="center"/>
            </w:pPr>
            <w:r>
              <w:t>良好</w:t>
            </w:r>
          </w:p>
        </w:tc>
      </w:tr>
      <w:tr w:rsidR="00BC34FF" w14:paraId="2D04C24E" w14:textId="77777777">
        <w:trPr>
          <w:trHeight w:val="840"/>
          <w:jc w:val="center"/>
        </w:trPr>
        <w:tc>
          <w:tcPr>
            <w:tcW w:w="816" w:type="dxa"/>
            <w:vAlign w:val="center"/>
          </w:tcPr>
          <w:p w14:paraId="42CDBDFD" w14:textId="77777777" w:rsidR="00BC34FF" w:rsidRDefault="00000000">
            <w:pPr>
              <w:snapToGrid w:val="0"/>
              <w:jc w:val="center"/>
            </w:pPr>
            <w:r>
              <w:t>3</w:t>
            </w:r>
          </w:p>
        </w:tc>
        <w:tc>
          <w:tcPr>
            <w:tcW w:w="6655" w:type="dxa"/>
            <w:vAlign w:val="center"/>
          </w:tcPr>
          <w:p w14:paraId="69FE5A77" w14:textId="77777777" w:rsidR="00BC34FF" w:rsidRDefault="00000000">
            <w:pPr>
              <w:adjustRightInd w:val="0"/>
              <w:snapToGrid w:val="0"/>
              <w:spacing w:line="320" w:lineRule="exact"/>
            </w:pPr>
            <w:r>
              <w:rPr>
                <w:color w:val="000000" w:themeColor="text1"/>
                <w:sz w:val="18"/>
                <w:szCs w:val="21"/>
              </w:rPr>
              <w:t>在实习中表现一般，车辆驾驶熟练程度一般基本能完成车辆起步、换挡等一系列动作，起步换挡变速箱有齿轮撞击声，换挡起步加速发抖。</w:t>
            </w:r>
          </w:p>
        </w:tc>
        <w:tc>
          <w:tcPr>
            <w:tcW w:w="1026" w:type="dxa"/>
            <w:vAlign w:val="center"/>
          </w:tcPr>
          <w:p w14:paraId="5DE172FA" w14:textId="77777777" w:rsidR="00BC34FF" w:rsidRDefault="00000000">
            <w:pPr>
              <w:snapToGrid w:val="0"/>
              <w:jc w:val="center"/>
            </w:pPr>
            <w:r>
              <w:t>及格</w:t>
            </w:r>
          </w:p>
        </w:tc>
      </w:tr>
      <w:tr w:rsidR="00BC34FF" w14:paraId="6E00814E" w14:textId="77777777">
        <w:trPr>
          <w:trHeight w:val="778"/>
          <w:jc w:val="center"/>
        </w:trPr>
        <w:tc>
          <w:tcPr>
            <w:tcW w:w="816" w:type="dxa"/>
            <w:vAlign w:val="center"/>
          </w:tcPr>
          <w:p w14:paraId="2A9EE9E0" w14:textId="77777777" w:rsidR="00BC34FF" w:rsidRDefault="00000000">
            <w:pPr>
              <w:snapToGrid w:val="0"/>
              <w:jc w:val="center"/>
            </w:pPr>
            <w:r>
              <w:t>4</w:t>
            </w:r>
          </w:p>
        </w:tc>
        <w:tc>
          <w:tcPr>
            <w:tcW w:w="6655" w:type="dxa"/>
            <w:vAlign w:val="center"/>
          </w:tcPr>
          <w:p w14:paraId="2D7F116A" w14:textId="77777777" w:rsidR="00BC34FF" w:rsidRDefault="00000000">
            <w:pPr>
              <w:adjustRightInd w:val="0"/>
              <w:snapToGrid w:val="0"/>
              <w:spacing w:line="320" w:lineRule="exact"/>
            </w:pPr>
            <w:r>
              <w:rPr>
                <w:color w:val="000000" w:themeColor="text1"/>
                <w:sz w:val="18"/>
                <w:szCs w:val="21"/>
              </w:rPr>
              <w:t>实习中不遵守纪律，不按操作规程进行，起步、换挡、停车等一系列动作不能按要求完成，起步、停车不平顺，起步严重发抖，换挡时，变速箱有齿轮撞击声严重，不能独立完成车辆行驶，造成事故。</w:t>
            </w:r>
          </w:p>
        </w:tc>
        <w:tc>
          <w:tcPr>
            <w:tcW w:w="1026" w:type="dxa"/>
            <w:vAlign w:val="center"/>
          </w:tcPr>
          <w:p w14:paraId="7ECBDD94" w14:textId="77777777" w:rsidR="00BC34FF" w:rsidRDefault="00000000">
            <w:pPr>
              <w:snapToGrid w:val="0"/>
              <w:jc w:val="center"/>
            </w:pPr>
            <w:r>
              <w:t>不及格</w:t>
            </w:r>
          </w:p>
        </w:tc>
      </w:tr>
    </w:tbl>
    <w:p w14:paraId="246D87FF" w14:textId="77777777" w:rsidR="00BC34FF" w:rsidRDefault="00BC34FF">
      <w:pPr>
        <w:snapToGrid w:val="0"/>
        <w:rPr>
          <w:rFonts w:eastAsiaTheme="minorEastAsia"/>
          <w:b/>
          <w:color w:val="000000" w:themeColor="text1"/>
          <w:szCs w:val="21"/>
        </w:rPr>
      </w:pPr>
    </w:p>
    <w:p w14:paraId="19070274" w14:textId="77777777" w:rsidR="00BC34FF" w:rsidRDefault="00000000">
      <w:pPr>
        <w:snapToGrid w:val="0"/>
        <w:rPr>
          <w:rFonts w:eastAsiaTheme="minorEastAsia"/>
          <w:b/>
          <w:color w:val="000000" w:themeColor="text1"/>
          <w:szCs w:val="21"/>
        </w:rPr>
      </w:pPr>
      <w:r>
        <w:rPr>
          <w:rFonts w:eastAsiaTheme="minorEastAsia" w:hint="eastAsia"/>
          <w:b/>
          <w:color w:val="000000" w:themeColor="text1"/>
          <w:szCs w:val="21"/>
        </w:rPr>
        <w:t>八</w:t>
      </w:r>
      <w:r>
        <w:rPr>
          <w:rFonts w:eastAsiaTheme="minorEastAsia"/>
          <w:b/>
          <w:color w:val="000000" w:themeColor="text1"/>
          <w:szCs w:val="21"/>
        </w:rPr>
        <w:t>、考核结果分析反馈</w:t>
      </w:r>
    </w:p>
    <w:p w14:paraId="3CF5D430" w14:textId="77777777" w:rsidR="00BC34FF" w:rsidRDefault="00000000">
      <w:pPr>
        <w:ind w:firstLine="420"/>
        <w:rPr>
          <w:rFonts w:eastAsiaTheme="minorEastAsia"/>
          <w:color w:val="000000" w:themeColor="text1"/>
          <w:szCs w:val="21"/>
        </w:rPr>
      </w:pPr>
      <w:r>
        <w:rPr>
          <w:rFonts w:eastAsiaTheme="minorEastAsia" w:hint="eastAsia"/>
          <w:color w:val="000000" w:themeColor="text1"/>
          <w:szCs w:val="21"/>
        </w:rPr>
        <w:t>依据实践教学大纲编写实践教学计划，通过实践教学讲授、参观学习、动手训练、分组讨论等方式培养学生的动手实践能力。实践课教师和理论课教师由相同的教师进行，更促进这个反馈环节效果的提升。汽车驾驶实习运用现场考核办法，对每次实践的内容进行考核，了解学生当次实践知识的掌握情况，也有利于安排下次实践内容，做到了“掌握不好慢点进行，掌握好了再进行”的实践教学安排。</w:t>
      </w:r>
    </w:p>
    <w:p w14:paraId="3DDA0A2F" w14:textId="77777777" w:rsidR="00BC34FF" w:rsidRDefault="00000000">
      <w:pPr>
        <w:ind w:firstLine="420"/>
        <w:rPr>
          <w:rFonts w:eastAsiaTheme="minorEastAsia"/>
          <w:color w:val="000000" w:themeColor="text1"/>
          <w:szCs w:val="21"/>
        </w:rPr>
      </w:pPr>
      <w:r>
        <w:rPr>
          <w:rFonts w:eastAsiaTheme="minorEastAsia" w:hint="eastAsia"/>
          <w:color w:val="000000" w:themeColor="text1"/>
          <w:szCs w:val="21"/>
        </w:rPr>
        <w:t>考核结果在第一时间向学生实时反馈，以起到督促、警示和示范的作用。实习表现、实习操作规程、模块口试和期末口试的成绩由课代表在上课实记录，学生下课后即可在教学管理系统中查看成绩。课程总成绩是否呈近似正态分布，是否达到预定的学习效果可作为专业达成度的参考。前后届学生学习的成绩比较，以及学生的意见或建议均可以引以思考，形成持续改进的闭环，提高本课程的教学质量。</w:t>
      </w:r>
    </w:p>
    <w:p w14:paraId="70C57142" w14:textId="77777777" w:rsidR="00BC34FF" w:rsidRDefault="00BC34FF">
      <w:pPr>
        <w:snapToGrid w:val="0"/>
        <w:spacing w:line="360" w:lineRule="auto"/>
        <w:ind w:firstLineChars="200" w:firstLine="420"/>
        <w:rPr>
          <w:rFonts w:hAnsi="宋体"/>
          <w:szCs w:val="21"/>
        </w:rPr>
      </w:pPr>
    </w:p>
    <w:p w14:paraId="6196D60E" w14:textId="77777777" w:rsidR="00BC34FF" w:rsidRDefault="00000000">
      <w:pPr>
        <w:widowControl/>
        <w:jc w:val="left"/>
        <w:rPr>
          <w:rFonts w:hAnsi="宋体"/>
          <w:szCs w:val="21"/>
        </w:rPr>
      </w:pPr>
      <w:r>
        <w:rPr>
          <w:rFonts w:hAnsi="宋体"/>
          <w:szCs w:val="21"/>
        </w:rPr>
        <w:br w:type="page"/>
      </w:r>
    </w:p>
    <w:p w14:paraId="729EB245" w14:textId="77777777" w:rsidR="00BC34FF" w:rsidRDefault="00000000">
      <w:pPr>
        <w:snapToGrid w:val="0"/>
        <w:spacing w:line="360" w:lineRule="auto"/>
        <w:rPr>
          <w:b/>
          <w:szCs w:val="21"/>
        </w:rPr>
      </w:pPr>
      <w:r>
        <w:rPr>
          <w:rFonts w:hAnsi="宋体"/>
          <w:b/>
          <w:szCs w:val="21"/>
        </w:rPr>
        <w:lastRenderedPageBreak/>
        <w:t>附件</w:t>
      </w:r>
      <w:r>
        <w:rPr>
          <w:rFonts w:hint="eastAsia"/>
          <w:b/>
          <w:szCs w:val="21"/>
        </w:rPr>
        <w:t>5</w:t>
      </w:r>
      <w:r>
        <w:rPr>
          <w:rFonts w:hAnsi="宋体"/>
          <w:b/>
          <w:szCs w:val="21"/>
        </w:rPr>
        <w:t>：课程教学大纲格式</w:t>
      </w:r>
      <w:r>
        <w:rPr>
          <w:rFonts w:hAnsi="宋体" w:hint="eastAsia"/>
          <w:b/>
          <w:szCs w:val="21"/>
        </w:rPr>
        <w:t>(</w:t>
      </w:r>
      <w:r>
        <w:rPr>
          <w:rFonts w:hAnsi="宋体" w:hint="eastAsia"/>
          <w:b/>
          <w:szCs w:val="21"/>
        </w:rPr>
        <w:t>专业认证用</w:t>
      </w:r>
      <w:r>
        <w:rPr>
          <w:rFonts w:hAnsi="宋体" w:hint="eastAsia"/>
          <w:b/>
          <w:szCs w:val="21"/>
        </w:rPr>
        <w:t>)</w:t>
      </w:r>
    </w:p>
    <w:p w14:paraId="4D2A0371" w14:textId="77777777" w:rsidR="00BC34FF" w:rsidRDefault="00000000">
      <w:pPr>
        <w:pStyle w:val="10"/>
        <w:rPr>
          <w:color w:val="000000" w:themeColor="text1"/>
        </w:rPr>
      </w:pPr>
      <w:r>
        <w:rPr>
          <w:rFonts w:ascii="宋体" w:hAnsi="宋体" w:cs="宋体" w:hint="eastAsia"/>
          <w:color w:val="000000"/>
          <w:kern w:val="0"/>
          <w:szCs w:val="28"/>
        </w:rPr>
        <w:t>道路运输场站生产实习</w:t>
      </w:r>
    </w:p>
    <w:p w14:paraId="5FD2E1FC" w14:textId="77777777" w:rsidR="00BC34FF" w:rsidRDefault="00000000">
      <w:pPr>
        <w:snapToGrid w:val="0"/>
        <w:spacing w:line="360" w:lineRule="auto"/>
        <w:jc w:val="center"/>
        <w:rPr>
          <w:b/>
          <w:color w:val="000000" w:themeColor="text1"/>
          <w:sz w:val="24"/>
        </w:rPr>
      </w:pPr>
      <w:r>
        <w:rPr>
          <w:rFonts w:hAnsi="宋体" w:hint="eastAsia"/>
          <w:bCs/>
          <w:color w:val="000000" w:themeColor="text1"/>
          <w:sz w:val="24"/>
        </w:rPr>
        <w:t>(</w:t>
      </w:r>
      <w:r>
        <w:rPr>
          <w:color w:val="000000" w:themeColor="text1"/>
          <w:sz w:val="24"/>
        </w:rPr>
        <w:t>Production Practice in Transport Station</w:t>
      </w:r>
      <w:r>
        <w:rPr>
          <w:rFonts w:hAnsi="宋体" w:hint="eastAsia"/>
          <w:bCs/>
          <w:color w:val="000000" w:themeColor="text1"/>
          <w:sz w:val="24"/>
        </w:rPr>
        <w:t>)</w:t>
      </w:r>
    </w:p>
    <w:p w14:paraId="38347BE1" w14:textId="77777777" w:rsidR="00BC34FF" w:rsidRDefault="00BC34FF">
      <w:pPr>
        <w:snapToGrid w:val="0"/>
        <w:spacing w:line="360" w:lineRule="auto"/>
        <w:jc w:val="center"/>
        <w:rPr>
          <w:b/>
          <w:szCs w:val="21"/>
        </w:rPr>
      </w:pPr>
    </w:p>
    <w:p w14:paraId="50813FD4"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550D29D6" w14:textId="77777777">
        <w:tc>
          <w:tcPr>
            <w:tcW w:w="1666" w:type="pct"/>
          </w:tcPr>
          <w:p w14:paraId="097A80BC" w14:textId="77777777" w:rsidR="00BC34FF" w:rsidRDefault="00000000">
            <w:pPr>
              <w:spacing w:line="300" w:lineRule="auto"/>
              <w:rPr>
                <w:b/>
                <w:bCs/>
                <w:szCs w:val="21"/>
              </w:rPr>
            </w:pPr>
            <w:r>
              <w:rPr>
                <w:rFonts w:hAnsi="宋体"/>
                <w:b/>
                <w:bCs/>
                <w:szCs w:val="21"/>
              </w:rPr>
              <w:t>课程编号：</w:t>
            </w:r>
            <w:r>
              <w:rPr>
                <w:rFonts w:hAnsi="宋体"/>
                <w:bCs/>
                <w:szCs w:val="21"/>
              </w:rPr>
              <w:t>04021357</w:t>
            </w:r>
          </w:p>
        </w:tc>
        <w:tc>
          <w:tcPr>
            <w:tcW w:w="1453" w:type="pct"/>
          </w:tcPr>
          <w:p w14:paraId="3BA9622C" w14:textId="77777777" w:rsidR="00BC34FF" w:rsidRDefault="00000000">
            <w:pPr>
              <w:spacing w:line="300" w:lineRule="auto"/>
              <w:rPr>
                <w:b/>
                <w:bCs/>
                <w:szCs w:val="21"/>
              </w:rPr>
            </w:pPr>
            <w:r>
              <w:rPr>
                <w:rFonts w:hAnsi="宋体"/>
                <w:b/>
                <w:bCs/>
                <w:szCs w:val="21"/>
              </w:rPr>
              <w:t>课程总学时：</w:t>
            </w:r>
            <w:r>
              <w:rPr>
                <w:rFonts w:hAnsi="宋体"/>
                <w:bCs/>
                <w:szCs w:val="21"/>
              </w:rPr>
              <w:t>3</w:t>
            </w:r>
            <w:r>
              <w:rPr>
                <w:rFonts w:hAnsi="宋体" w:hint="eastAsia"/>
                <w:bCs/>
                <w:szCs w:val="21"/>
              </w:rPr>
              <w:t>周</w:t>
            </w:r>
          </w:p>
        </w:tc>
        <w:tc>
          <w:tcPr>
            <w:tcW w:w="1881" w:type="pct"/>
          </w:tcPr>
          <w:p w14:paraId="6C27FC76" w14:textId="77777777" w:rsidR="00BC34FF" w:rsidRDefault="00000000">
            <w:pPr>
              <w:spacing w:line="300" w:lineRule="auto"/>
              <w:rPr>
                <w:b/>
                <w:bCs/>
                <w:szCs w:val="21"/>
              </w:rPr>
            </w:pPr>
            <w:r>
              <w:rPr>
                <w:rFonts w:hAnsi="宋体"/>
                <w:b/>
                <w:bCs/>
                <w:szCs w:val="21"/>
              </w:rPr>
              <w:t>实验学时：</w:t>
            </w:r>
            <w:r>
              <w:rPr>
                <w:bCs/>
                <w:szCs w:val="21"/>
              </w:rPr>
              <w:t>3</w:t>
            </w:r>
            <w:r>
              <w:rPr>
                <w:b/>
                <w:bCs/>
                <w:szCs w:val="21"/>
              </w:rPr>
              <w:t xml:space="preserve"> </w:t>
            </w:r>
            <w:r>
              <w:rPr>
                <w:rFonts w:hint="eastAsia"/>
                <w:b/>
                <w:bCs/>
                <w:szCs w:val="21"/>
              </w:rPr>
              <w:t>周</w:t>
            </w:r>
          </w:p>
        </w:tc>
      </w:tr>
      <w:tr w:rsidR="00BC34FF" w14:paraId="0CF097BB" w14:textId="77777777">
        <w:tc>
          <w:tcPr>
            <w:tcW w:w="1666" w:type="pct"/>
          </w:tcPr>
          <w:p w14:paraId="750AD107" w14:textId="77777777" w:rsidR="00BC34FF" w:rsidRDefault="00000000">
            <w:pPr>
              <w:spacing w:line="300" w:lineRule="auto"/>
              <w:rPr>
                <w:b/>
                <w:bCs/>
                <w:szCs w:val="21"/>
              </w:rPr>
            </w:pPr>
            <w:r>
              <w:rPr>
                <w:rFonts w:hAnsi="宋体"/>
                <w:b/>
                <w:bCs/>
                <w:szCs w:val="21"/>
              </w:rPr>
              <w:t>课程性质：</w:t>
            </w:r>
            <w:r>
              <w:rPr>
                <w:rFonts w:hAnsi="宋体" w:hint="eastAsia"/>
                <w:bCs/>
                <w:szCs w:val="21"/>
              </w:rPr>
              <w:t>必修</w:t>
            </w:r>
          </w:p>
        </w:tc>
        <w:tc>
          <w:tcPr>
            <w:tcW w:w="1453" w:type="pct"/>
          </w:tcPr>
          <w:p w14:paraId="3B01F507" w14:textId="77777777" w:rsidR="00BC34FF" w:rsidRDefault="00000000">
            <w:pPr>
              <w:spacing w:line="300" w:lineRule="auto"/>
              <w:rPr>
                <w:b/>
                <w:bCs/>
                <w:szCs w:val="21"/>
              </w:rPr>
            </w:pPr>
            <w:r>
              <w:rPr>
                <w:rFonts w:hAnsi="宋体"/>
                <w:b/>
                <w:szCs w:val="21"/>
              </w:rPr>
              <w:t>课程属性</w:t>
            </w:r>
            <w:r>
              <w:rPr>
                <w:b/>
                <w:szCs w:val="21"/>
              </w:rPr>
              <w:t>:</w:t>
            </w:r>
            <w:r>
              <w:rPr>
                <w:rFonts w:hAnsi="宋体" w:hint="eastAsia"/>
                <w:bCs/>
                <w:color w:val="000000" w:themeColor="text1"/>
                <w:szCs w:val="21"/>
              </w:rPr>
              <w:t xml:space="preserve"> </w:t>
            </w:r>
            <w:r>
              <w:rPr>
                <w:rFonts w:hAnsi="宋体" w:hint="eastAsia"/>
                <w:bCs/>
                <w:color w:val="000000" w:themeColor="text1"/>
                <w:szCs w:val="21"/>
              </w:rPr>
              <w:t>专业类</w:t>
            </w:r>
          </w:p>
        </w:tc>
        <w:tc>
          <w:tcPr>
            <w:tcW w:w="1881" w:type="pct"/>
          </w:tcPr>
          <w:p w14:paraId="5521CE35" w14:textId="77777777" w:rsidR="00BC34FF" w:rsidRDefault="00000000">
            <w:pPr>
              <w:spacing w:line="300" w:lineRule="auto"/>
              <w:rPr>
                <w:b/>
                <w:bCs/>
                <w:szCs w:val="21"/>
              </w:rPr>
            </w:pPr>
            <w:r>
              <w:rPr>
                <w:rFonts w:hAnsi="宋体"/>
                <w:b/>
                <w:bCs/>
                <w:szCs w:val="21"/>
              </w:rPr>
              <w:t>开设学期：第</w:t>
            </w:r>
            <w:r>
              <w:rPr>
                <w:rFonts w:hint="eastAsia"/>
                <w:bCs/>
                <w:szCs w:val="21"/>
              </w:rPr>
              <w:t>6</w:t>
            </w:r>
            <w:r>
              <w:rPr>
                <w:rFonts w:hAnsi="宋体"/>
                <w:b/>
                <w:bCs/>
                <w:szCs w:val="21"/>
              </w:rPr>
              <w:t>学期</w:t>
            </w:r>
          </w:p>
        </w:tc>
      </w:tr>
      <w:tr w:rsidR="00BC34FF" w14:paraId="340F523E" w14:textId="77777777">
        <w:tc>
          <w:tcPr>
            <w:tcW w:w="1666" w:type="pct"/>
          </w:tcPr>
          <w:p w14:paraId="04F9978F" w14:textId="77777777" w:rsidR="00BC34FF" w:rsidRDefault="00000000">
            <w:pPr>
              <w:spacing w:line="300" w:lineRule="auto"/>
              <w:rPr>
                <w:b/>
                <w:bCs/>
                <w:szCs w:val="21"/>
              </w:rPr>
            </w:pPr>
            <w:r>
              <w:rPr>
                <w:rFonts w:hAnsi="宋体"/>
                <w:b/>
                <w:bCs/>
                <w:szCs w:val="21"/>
              </w:rPr>
              <w:t>课程负责人：</w:t>
            </w:r>
            <w:r>
              <w:rPr>
                <w:rFonts w:hAnsi="宋体" w:hint="eastAsia"/>
                <w:bCs/>
                <w:szCs w:val="21"/>
              </w:rPr>
              <w:t>高献坤</w:t>
            </w:r>
          </w:p>
        </w:tc>
        <w:tc>
          <w:tcPr>
            <w:tcW w:w="1453" w:type="pct"/>
          </w:tcPr>
          <w:p w14:paraId="76380C62" w14:textId="77777777" w:rsidR="00BC34FF" w:rsidRDefault="00000000">
            <w:pPr>
              <w:spacing w:line="300" w:lineRule="auto"/>
              <w:rPr>
                <w:b/>
                <w:bCs/>
                <w:szCs w:val="21"/>
              </w:rPr>
            </w:pPr>
            <w:r>
              <w:rPr>
                <w:rFonts w:hAnsi="宋体"/>
                <w:b/>
                <w:bCs/>
                <w:szCs w:val="21"/>
              </w:rPr>
              <w:t>课程团队：</w:t>
            </w:r>
            <w:r>
              <w:rPr>
                <w:rFonts w:hAnsi="宋体" w:hint="eastAsia"/>
                <w:bCs/>
                <w:szCs w:val="21"/>
              </w:rPr>
              <w:t>曲建华、王恒等</w:t>
            </w:r>
          </w:p>
        </w:tc>
        <w:tc>
          <w:tcPr>
            <w:tcW w:w="1881" w:type="pct"/>
          </w:tcPr>
          <w:p w14:paraId="5F3FF7B9" w14:textId="77777777" w:rsidR="00BC34FF" w:rsidRDefault="00000000">
            <w:pPr>
              <w:spacing w:line="300" w:lineRule="auto"/>
              <w:rPr>
                <w:b/>
                <w:bCs/>
                <w:szCs w:val="21"/>
              </w:rPr>
            </w:pPr>
            <w:r>
              <w:rPr>
                <w:rFonts w:hAnsi="宋体"/>
                <w:b/>
                <w:bCs/>
                <w:szCs w:val="21"/>
              </w:rPr>
              <w:t>授课语言：</w:t>
            </w:r>
            <w:r>
              <w:rPr>
                <w:rFonts w:hAnsi="宋体" w:hint="eastAsia"/>
                <w:bCs/>
                <w:szCs w:val="21"/>
              </w:rPr>
              <w:t>中文</w:t>
            </w:r>
          </w:p>
        </w:tc>
      </w:tr>
      <w:tr w:rsidR="00BC34FF" w14:paraId="18D2DA2D" w14:textId="77777777">
        <w:tc>
          <w:tcPr>
            <w:tcW w:w="5000" w:type="pct"/>
            <w:gridSpan w:val="3"/>
          </w:tcPr>
          <w:p w14:paraId="4AD2ECCA"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23E8F729" w14:textId="77777777">
        <w:tc>
          <w:tcPr>
            <w:tcW w:w="5000" w:type="pct"/>
            <w:gridSpan w:val="3"/>
          </w:tcPr>
          <w:p w14:paraId="6C08AD30" w14:textId="77777777" w:rsidR="00BC34FF" w:rsidRDefault="00000000">
            <w:pPr>
              <w:spacing w:line="360" w:lineRule="auto"/>
              <w:rPr>
                <w:b/>
                <w:bCs/>
                <w:szCs w:val="21"/>
              </w:rPr>
            </w:pPr>
            <w:r>
              <w:rPr>
                <w:rFonts w:hAnsi="宋体"/>
                <w:b/>
                <w:bCs/>
                <w:szCs w:val="21"/>
              </w:rPr>
              <w:t>对先修的要求：</w:t>
            </w:r>
            <w:r>
              <w:rPr>
                <w:rFonts w:hint="eastAsia"/>
              </w:rPr>
              <w:t>汽车构造、发动机原理、汽车运输组织学、交通运输系统工程、交通工程学、交通法规与安全、运输经济学、运筹学</w:t>
            </w:r>
            <w:r>
              <w:rPr>
                <w:rFonts w:hint="eastAsia"/>
                <w:color w:val="000000" w:themeColor="text1"/>
                <w:kern w:val="0"/>
                <w:szCs w:val="21"/>
              </w:rPr>
              <w:t>。</w:t>
            </w:r>
          </w:p>
        </w:tc>
      </w:tr>
      <w:tr w:rsidR="00BC34FF" w14:paraId="39844FF0" w14:textId="77777777">
        <w:tc>
          <w:tcPr>
            <w:tcW w:w="5000" w:type="pct"/>
            <w:gridSpan w:val="3"/>
          </w:tcPr>
          <w:p w14:paraId="3B5EA8F3" w14:textId="77777777" w:rsidR="00BC34FF" w:rsidRDefault="00000000">
            <w:pPr>
              <w:widowControl/>
              <w:spacing w:line="400" w:lineRule="exact"/>
              <w:rPr>
                <w:b/>
                <w:bCs/>
                <w:szCs w:val="21"/>
              </w:rPr>
            </w:pPr>
            <w:r>
              <w:rPr>
                <w:rFonts w:hAnsi="宋体"/>
                <w:b/>
                <w:bCs/>
                <w:szCs w:val="21"/>
              </w:rPr>
              <w:t>对后续的支撑：</w:t>
            </w:r>
            <w:r>
              <w:rPr>
                <w:rFonts w:hint="eastAsia"/>
              </w:rPr>
              <w:t>通过了解和掌握客、货运输基本生产过程的组织程序以及作业计划编制与调度方法，可为后续课程如交通运输企业管理和交通规划等提供必须的工程训练支撑，提高团队协作能力，并进一步明确运输实践活动对技术管理人员要求的社会义务和责任。</w:t>
            </w:r>
          </w:p>
        </w:tc>
      </w:tr>
      <w:tr w:rsidR="00BC34FF" w14:paraId="04C16D04" w14:textId="77777777">
        <w:tc>
          <w:tcPr>
            <w:tcW w:w="1666" w:type="pct"/>
          </w:tcPr>
          <w:p w14:paraId="23FB85FA" w14:textId="77777777" w:rsidR="00BC34FF" w:rsidRDefault="00000000">
            <w:pPr>
              <w:spacing w:line="300" w:lineRule="auto"/>
              <w:rPr>
                <w:b/>
                <w:bCs/>
                <w:szCs w:val="21"/>
              </w:rPr>
            </w:pPr>
            <w:r>
              <w:rPr>
                <w:rFonts w:hAnsi="宋体"/>
                <w:b/>
                <w:bCs/>
                <w:szCs w:val="21"/>
              </w:rPr>
              <w:t>主撰人：</w:t>
            </w:r>
            <w:r>
              <w:rPr>
                <w:rFonts w:hAnsi="宋体" w:hint="eastAsia"/>
                <w:color w:val="000000" w:themeColor="text1"/>
                <w:szCs w:val="21"/>
              </w:rPr>
              <w:t>高献坤</w:t>
            </w:r>
          </w:p>
        </w:tc>
        <w:tc>
          <w:tcPr>
            <w:tcW w:w="1453" w:type="pct"/>
          </w:tcPr>
          <w:p w14:paraId="034F8EDB" w14:textId="77777777" w:rsidR="00BC34FF" w:rsidRDefault="00000000">
            <w:pPr>
              <w:spacing w:line="300" w:lineRule="auto"/>
              <w:rPr>
                <w:b/>
                <w:bCs/>
                <w:szCs w:val="21"/>
              </w:rPr>
            </w:pPr>
            <w:r>
              <w:rPr>
                <w:rFonts w:hAnsi="宋体"/>
                <w:b/>
                <w:bCs/>
                <w:szCs w:val="21"/>
              </w:rPr>
              <w:t>审核人：</w:t>
            </w:r>
            <w:r>
              <w:rPr>
                <w:rFonts w:hAnsi="宋体" w:hint="eastAsia"/>
                <w:color w:val="000000" w:themeColor="text1"/>
                <w:szCs w:val="21"/>
              </w:rPr>
              <w:t>王振峰</w:t>
            </w:r>
          </w:p>
        </w:tc>
        <w:tc>
          <w:tcPr>
            <w:tcW w:w="1881" w:type="pct"/>
          </w:tcPr>
          <w:p w14:paraId="1E282288"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 xml:space="preserve"> </w:t>
            </w:r>
            <w:r>
              <w:rPr>
                <w:bCs/>
                <w:color w:val="000000" w:themeColor="text1"/>
                <w:szCs w:val="21"/>
              </w:rPr>
              <w:t>2023</w:t>
            </w:r>
          </w:p>
        </w:tc>
      </w:tr>
    </w:tbl>
    <w:p w14:paraId="0B7FE003" w14:textId="77777777" w:rsidR="00BC34FF" w:rsidRDefault="00BC34FF">
      <w:pPr>
        <w:widowControl/>
        <w:snapToGrid w:val="0"/>
        <w:spacing w:line="360" w:lineRule="auto"/>
        <w:jc w:val="left"/>
        <w:rPr>
          <w:b/>
          <w:bCs/>
          <w:kern w:val="0"/>
          <w:szCs w:val="21"/>
        </w:rPr>
      </w:pPr>
    </w:p>
    <w:p w14:paraId="43C1975A" w14:textId="77777777" w:rsidR="00BC34FF"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74D81D60" w14:textId="77777777" w:rsidR="00BC34FF" w:rsidRDefault="00000000">
      <w:pPr>
        <w:widowControl/>
        <w:spacing w:line="360" w:lineRule="auto"/>
        <w:ind w:firstLineChars="200" w:firstLine="420"/>
      </w:pPr>
      <w:r>
        <w:rPr>
          <w:rFonts w:hint="eastAsia"/>
        </w:rPr>
        <w:t>《道路运输场站生产实习</w:t>
      </w:r>
      <w:r>
        <w:t>》是</w:t>
      </w:r>
      <w:r>
        <w:rPr>
          <w:rFonts w:hint="eastAsia"/>
        </w:rPr>
        <w:t>交通运输专业教学计划所规定的必修、实践性的教学环节。通过</w:t>
      </w:r>
      <w:r>
        <w:t>本</w:t>
      </w:r>
      <w:r>
        <w:rPr>
          <w:rFonts w:hint="eastAsia"/>
        </w:rPr>
        <w:t>实习</w:t>
      </w:r>
      <w:r>
        <w:t>的</w:t>
      </w:r>
      <w:r>
        <w:rPr>
          <w:rFonts w:hint="eastAsia"/>
        </w:rPr>
        <w:t>学习，对实际运输生产整个过程有全面的认识；在实习过程中将会使学生的动手能力、分析解决实际问题的能力得到较全面的培养和训练，对以后工作及进一步学习奠定现实基础。通过实习，验证并丰富课程理论知识，了解运输生产的实际运行情况，加深对运输生产系统的认识，改变学生的知识结构，拓宽知识层面，加强学生的综合素质，重点达到教学计划培养目标和业务培养要求。</w:t>
      </w:r>
    </w:p>
    <w:p w14:paraId="21EBE93B" w14:textId="77777777" w:rsidR="00BC34FF" w:rsidRDefault="00000000">
      <w:pPr>
        <w:widowControl/>
        <w:snapToGrid w:val="0"/>
        <w:spacing w:beforeLines="100" w:before="312" w:line="360" w:lineRule="auto"/>
        <w:jc w:val="left"/>
        <w:rPr>
          <w:b/>
          <w:bCs/>
          <w:kern w:val="0"/>
          <w:szCs w:val="21"/>
        </w:rPr>
      </w:pPr>
      <w:r>
        <w:rPr>
          <w:b/>
          <w:bCs/>
          <w:kern w:val="0"/>
          <w:szCs w:val="21"/>
        </w:rPr>
        <w:t>二、课程目标及对毕业要求指标点的支撑</w:t>
      </w:r>
    </w:p>
    <w:tbl>
      <w:tblPr>
        <w:tblStyle w:val="af6"/>
        <w:tblW w:w="8437" w:type="dxa"/>
        <w:jc w:val="center"/>
        <w:tblLook w:val="04A0" w:firstRow="1" w:lastRow="0" w:firstColumn="1" w:lastColumn="0" w:noHBand="0" w:noVBand="1"/>
      </w:tblPr>
      <w:tblGrid>
        <w:gridCol w:w="426"/>
        <w:gridCol w:w="5098"/>
        <w:gridCol w:w="1417"/>
        <w:gridCol w:w="1496"/>
      </w:tblGrid>
      <w:tr w:rsidR="00BC34FF" w14:paraId="572F1C72" w14:textId="77777777">
        <w:trPr>
          <w:trHeight w:val="403"/>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5F51ED" w14:textId="77777777" w:rsidR="00BC34FF" w:rsidRDefault="00000000">
            <w:pPr>
              <w:spacing w:line="320" w:lineRule="exact"/>
              <w:jc w:val="center"/>
              <w:rPr>
                <w:rFonts w:eastAsia="黑体"/>
                <w:sz w:val="18"/>
                <w:szCs w:val="18"/>
              </w:rPr>
            </w:pPr>
            <w:r>
              <w:rPr>
                <w:rFonts w:eastAsia="黑体" w:hAnsi="黑体"/>
                <w:sz w:val="18"/>
                <w:szCs w:val="18"/>
              </w:rPr>
              <w:t>序号</w:t>
            </w:r>
          </w:p>
        </w:tc>
        <w:tc>
          <w:tcPr>
            <w:tcW w:w="50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DD6D49A" w14:textId="77777777" w:rsidR="00BC34FF" w:rsidRDefault="00000000">
            <w:pPr>
              <w:spacing w:line="320" w:lineRule="exact"/>
              <w:jc w:val="center"/>
              <w:rPr>
                <w:rFonts w:eastAsia="黑体"/>
                <w:sz w:val="18"/>
                <w:szCs w:val="18"/>
              </w:rPr>
            </w:pPr>
            <w:r>
              <w:rPr>
                <w:rFonts w:eastAsia="黑体" w:hAnsi="黑体"/>
                <w:sz w:val="18"/>
                <w:szCs w:val="18"/>
              </w:rPr>
              <w:t>课程目标</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A6FA2D" w14:textId="77777777" w:rsidR="00BC34FF" w:rsidRDefault="00000000">
            <w:pPr>
              <w:spacing w:line="320" w:lineRule="exact"/>
              <w:jc w:val="center"/>
              <w:rPr>
                <w:rFonts w:eastAsia="黑体"/>
                <w:sz w:val="18"/>
                <w:szCs w:val="18"/>
              </w:rPr>
            </w:pPr>
            <w:r>
              <w:rPr>
                <w:rFonts w:eastAsia="黑体" w:hAnsi="黑体"/>
                <w:sz w:val="18"/>
                <w:szCs w:val="18"/>
              </w:rPr>
              <w:t>支撑毕业要求指标点</w:t>
            </w:r>
          </w:p>
        </w:tc>
        <w:tc>
          <w:tcPr>
            <w:tcW w:w="14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D86F35" w14:textId="77777777" w:rsidR="00BC34FF" w:rsidRDefault="00000000">
            <w:pPr>
              <w:spacing w:line="320" w:lineRule="exact"/>
              <w:jc w:val="center"/>
              <w:rPr>
                <w:rFonts w:eastAsia="黑体"/>
                <w:sz w:val="18"/>
                <w:szCs w:val="18"/>
              </w:rPr>
            </w:pPr>
            <w:r>
              <w:rPr>
                <w:rFonts w:eastAsia="黑体" w:hAnsi="黑体"/>
                <w:sz w:val="18"/>
                <w:szCs w:val="18"/>
              </w:rPr>
              <w:t>毕业要求</w:t>
            </w:r>
          </w:p>
        </w:tc>
      </w:tr>
      <w:tr w:rsidR="00BC34FF" w14:paraId="6A049AF5"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4563133C"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098" w:type="dxa"/>
            <w:tcBorders>
              <w:top w:val="single" w:sz="4" w:space="0" w:color="auto"/>
              <w:left w:val="single" w:sz="4" w:space="0" w:color="auto"/>
              <w:bottom w:val="single" w:sz="4" w:space="0" w:color="auto"/>
              <w:right w:val="single" w:sz="4" w:space="0" w:color="auto"/>
            </w:tcBorders>
            <w:vAlign w:val="center"/>
          </w:tcPr>
          <w:p w14:paraId="04E5CC20" w14:textId="77777777" w:rsidR="00BC34FF" w:rsidRDefault="00000000">
            <w:pPr>
              <w:spacing w:line="320" w:lineRule="exact"/>
              <w:rPr>
                <w:rFonts w:eastAsiaTheme="minorEastAsia"/>
                <w:sz w:val="18"/>
                <w:szCs w:val="18"/>
              </w:rPr>
            </w:pPr>
            <w:r>
              <w:rPr>
                <w:rFonts w:eastAsiaTheme="minorEastAsia" w:hAnsiTheme="minorEastAsia"/>
                <w:b/>
                <w:sz w:val="18"/>
                <w:szCs w:val="18"/>
              </w:rPr>
              <w:t>目标</w:t>
            </w:r>
            <w:r>
              <w:rPr>
                <w:rFonts w:eastAsiaTheme="minorEastAsia" w:hAnsiTheme="minorEastAsia" w:hint="eastAsia"/>
                <w:b/>
                <w:sz w:val="18"/>
                <w:szCs w:val="18"/>
              </w:rPr>
              <w:t>1</w:t>
            </w:r>
            <w:r>
              <w:rPr>
                <w:rFonts w:eastAsiaTheme="minorEastAsia" w:hAnsiTheme="minorEastAsia" w:hint="eastAsia"/>
                <w:sz w:val="18"/>
                <w:szCs w:val="18"/>
              </w:rPr>
              <w:t>：</w:t>
            </w:r>
            <w:r>
              <w:rPr>
                <w:rFonts w:hint="eastAsia"/>
                <w:sz w:val="18"/>
                <w:szCs w:val="18"/>
              </w:rPr>
              <w:t>熟悉国家有关交通方面的方针、政策和法规，掌握交通工程设备和汽车服务技术经济方案，以及其对公共安全的影响。</w:t>
            </w:r>
          </w:p>
        </w:tc>
        <w:tc>
          <w:tcPr>
            <w:tcW w:w="1417" w:type="dxa"/>
            <w:tcBorders>
              <w:top w:val="single" w:sz="4" w:space="0" w:color="auto"/>
              <w:left w:val="single" w:sz="4" w:space="0" w:color="auto"/>
              <w:bottom w:val="single" w:sz="4" w:space="0" w:color="auto"/>
              <w:right w:val="single" w:sz="4" w:space="0" w:color="auto"/>
            </w:tcBorders>
            <w:vAlign w:val="center"/>
          </w:tcPr>
          <w:p w14:paraId="7ED4AD9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hAnsiTheme="minorEastAsia"/>
                <w:sz w:val="18"/>
                <w:szCs w:val="18"/>
              </w:rPr>
              <w:t>3.1</w:t>
            </w:r>
          </w:p>
          <w:p w14:paraId="4015062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hAnsiTheme="minorEastAsia"/>
                <w:sz w:val="18"/>
                <w:szCs w:val="18"/>
              </w:rPr>
              <w:t>6.1</w:t>
            </w:r>
          </w:p>
        </w:tc>
        <w:tc>
          <w:tcPr>
            <w:tcW w:w="1496" w:type="dxa"/>
            <w:tcBorders>
              <w:top w:val="single" w:sz="4" w:space="0" w:color="auto"/>
              <w:left w:val="single" w:sz="4" w:space="0" w:color="auto"/>
              <w:bottom w:val="single" w:sz="4" w:space="0" w:color="auto"/>
              <w:right w:val="single" w:sz="4" w:space="0" w:color="auto"/>
            </w:tcBorders>
            <w:vAlign w:val="center"/>
          </w:tcPr>
          <w:p w14:paraId="019AB15C"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3</w:t>
            </w:r>
          </w:p>
          <w:p w14:paraId="2692D510"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6</w:t>
            </w:r>
          </w:p>
        </w:tc>
      </w:tr>
      <w:tr w:rsidR="00BC34FF" w14:paraId="6C7BA434"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4DB98DAB"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5098" w:type="dxa"/>
            <w:tcBorders>
              <w:top w:val="single" w:sz="4" w:space="0" w:color="auto"/>
              <w:left w:val="single" w:sz="4" w:space="0" w:color="auto"/>
              <w:bottom w:val="single" w:sz="4" w:space="0" w:color="auto"/>
              <w:right w:val="single" w:sz="4" w:space="0" w:color="auto"/>
            </w:tcBorders>
            <w:vAlign w:val="center"/>
          </w:tcPr>
          <w:p w14:paraId="627CC76A" w14:textId="77777777" w:rsidR="00BC34FF" w:rsidRDefault="00000000">
            <w:pPr>
              <w:spacing w:line="320" w:lineRule="exact"/>
              <w:rPr>
                <w:rFonts w:eastAsiaTheme="minorEastAsia"/>
                <w:sz w:val="18"/>
                <w:szCs w:val="18"/>
              </w:rPr>
            </w:pPr>
            <w:r>
              <w:rPr>
                <w:rFonts w:eastAsiaTheme="minorEastAsia" w:hAnsiTheme="minorEastAsia"/>
                <w:b/>
                <w:sz w:val="18"/>
                <w:szCs w:val="18"/>
              </w:rPr>
              <w:t>目标</w:t>
            </w:r>
            <w:r>
              <w:rPr>
                <w:rFonts w:eastAsiaTheme="minorEastAsia" w:hAnsiTheme="minorEastAsia"/>
                <w:b/>
                <w:sz w:val="18"/>
                <w:szCs w:val="18"/>
              </w:rPr>
              <w:t>2</w:t>
            </w:r>
            <w:r>
              <w:rPr>
                <w:rFonts w:eastAsiaTheme="minorEastAsia" w:hAnsiTheme="minorEastAsia" w:hint="eastAsia"/>
                <w:b/>
                <w:sz w:val="18"/>
                <w:szCs w:val="18"/>
              </w:rPr>
              <w:t>：</w:t>
            </w:r>
            <w:r>
              <w:rPr>
                <w:rFonts w:hint="eastAsia"/>
                <w:sz w:val="18"/>
                <w:szCs w:val="18"/>
              </w:rPr>
              <w:t>理解交通运输在</w:t>
            </w:r>
            <w:r>
              <w:rPr>
                <w:sz w:val="18"/>
                <w:szCs w:val="18"/>
              </w:rPr>
              <w:t>社会、</w:t>
            </w:r>
            <w:r>
              <w:rPr>
                <w:rFonts w:hint="eastAsia"/>
                <w:sz w:val="18"/>
                <w:szCs w:val="18"/>
              </w:rPr>
              <w:t>经济</w:t>
            </w:r>
            <w:r>
              <w:rPr>
                <w:sz w:val="18"/>
                <w:szCs w:val="18"/>
              </w:rPr>
              <w:t>以及环境</w:t>
            </w:r>
            <w:r>
              <w:rPr>
                <w:rFonts w:hint="eastAsia"/>
                <w:sz w:val="18"/>
                <w:szCs w:val="18"/>
              </w:rPr>
              <w:t>方面的可持续发展战略要求，在解决汽车服务领域工程问题实践中能恰当选择现代信息化工具，坚持社会效益与经济效益相结合，承担并履行运输实践活动对技术管理人员要求的社会义务和责任。</w:t>
            </w:r>
          </w:p>
        </w:tc>
        <w:tc>
          <w:tcPr>
            <w:tcW w:w="1417" w:type="dxa"/>
            <w:tcBorders>
              <w:top w:val="single" w:sz="4" w:space="0" w:color="auto"/>
              <w:left w:val="single" w:sz="4" w:space="0" w:color="auto"/>
              <w:bottom w:val="single" w:sz="4" w:space="0" w:color="auto"/>
              <w:right w:val="single" w:sz="4" w:space="0" w:color="auto"/>
            </w:tcBorders>
            <w:vAlign w:val="center"/>
          </w:tcPr>
          <w:p w14:paraId="67FB15B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hAnsiTheme="minorEastAsia"/>
                <w:sz w:val="18"/>
                <w:szCs w:val="18"/>
              </w:rPr>
              <w:t>5.3</w:t>
            </w:r>
          </w:p>
          <w:p w14:paraId="267D9A2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hAnsiTheme="minorEastAsia"/>
                <w:sz w:val="18"/>
                <w:szCs w:val="18"/>
              </w:rPr>
              <w:t>8.3</w:t>
            </w:r>
          </w:p>
        </w:tc>
        <w:tc>
          <w:tcPr>
            <w:tcW w:w="1496" w:type="dxa"/>
            <w:tcBorders>
              <w:top w:val="single" w:sz="4" w:space="0" w:color="auto"/>
              <w:left w:val="single" w:sz="4" w:space="0" w:color="auto"/>
              <w:bottom w:val="single" w:sz="4" w:space="0" w:color="auto"/>
              <w:right w:val="single" w:sz="4" w:space="0" w:color="auto"/>
            </w:tcBorders>
            <w:vAlign w:val="center"/>
          </w:tcPr>
          <w:p w14:paraId="3B9071C3"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5</w:t>
            </w:r>
          </w:p>
          <w:p w14:paraId="2F690F4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8</w:t>
            </w:r>
          </w:p>
        </w:tc>
      </w:tr>
      <w:tr w:rsidR="00BC34FF" w14:paraId="1012BED2"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5E574C6F"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098" w:type="dxa"/>
            <w:tcBorders>
              <w:top w:val="single" w:sz="4" w:space="0" w:color="auto"/>
              <w:left w:val="single" w:sz="4" w:space="0" w:color="auto"/>
              <w:bottom w:val="single" w:sz="4" w:space="0" w:color="auto"/>
              <w:right w:val="single" w:sz="4" w:space="0" w:color="auto"/>
            </w:tcBorders>
            <w:vAlign w:val="center"/>
          </w:tcPr>
          <w:p w14:paraId="561C2DBE" w14:textId="77777777" w:rsidR="00BC34FF" w:rsidRDefault="00000000">
            <w:pPr>
              <w:spacing w:line="320" w:lineRule="exact"/>
              <w:rPr>
                <w:rFonts w:eastAsiaTheme="minorEastAsia"/>
                <w:sz w:val="18"/>
                <w:szCs w:val="18"/>
              </w:rPr>
            </w:pPr>
            <w:r>
              <w:rPr>
                <w:rFonts w:eastAsiaTheme="minorEastAsia" w:hAnsiTheme="minorEastAsia"/>
                <w:b/>
                <w:sz w:val="18"/>
                <w:szCs w:val="18"/>
              </w:rPr>
              <w:t>目标</w:t>
            </w:r>
            <w:r>
              <w:rPr>
                <w:rFonts w:eastAsiaTheme="minorEastAsia" w:hAnsiTheme="minorEastAsia"/>
                <w:b/>
                <w:sz w:val="18"/>
                <w:szCs w:val="18"/>
              </w:rPr>
              <w:t>3</w:t>
            </w:r>
            <w:r>
              <w:rPr>
                <w:rFonts w:eastAsiaTheme="minorEastAsia" w:hAnsiTheme="minorEastAsia" w:hint="eastAsia"/>
                <w:b/>
                <w:sz w:val="18"/>
                <w:szCs w:val="18"/>
              </w:rPr>
              <w:t>：</w:t>
            </w:r>
            <w:r>
              <w:rPr>
                <w:rFonts w:hint="eastAsia"/>
                <w:sz w:val="18"/>
                <w:szCs w:val="18"/>
              </w:rPr>
              <w:t>在实习团队担当不同角色任务时，能够主动适应环境变化，掌握交通运输组织指挥、交通运输企业生产与经营的基本能力，并</w:t>
            </w:r>
            <w:r>
              <w:rPr>
                <w:sz w:val="18"/>
                <w:szCs w:val="18"/>
              </w:rPr>
              <w:t>正确认识和处理个人与</w:t>
            </w:r>
            <w:r>
              <w:rPr>
                <w:rFonts w:hint="eastAsia"/>
                <w:sz w:val="18"/>
                <w:szCs w:val="18"/>
              </w:rPr>
              <w:t>实习团队之间</w:t>
            </w:r>
            <w:r>
              <w:rPr>
                <w:sz w:val="18"/>
                <w:szCs w:val="18"/>
              </w:rPr>
              <w:t>的关系</w:t>
            </w:r>
            <w:r>
              <w:rPr>
                <w:rFonts w:hint="eastAsia"/>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1213AFB0"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hAnsiTheme="minorEastAsia"/>
                <w:sz w:val="18"/>
                <w:szCs w:val="18"/>
              </w:rPr>
              <w:t>9.3</w:t>
            </w:r>
          </w:p>
        </w:tc>
        <w:tc>
          <w:tcPr>
            <w:tcW w:w="1496" w:type="dxa"/>
            <w:tcBorders>
              <w:top w:val="single" w:sz="4" w:space="0" w:color="auto"/>
              <w:left w:val="single" w:sz="4" w:space="0" w:color="auto"/>
              <w:bottom w:val="single" w:sz="4" w:space="0" w:color="auto"/>
              <w:right w:val="single" w:sz="4" w:space="0" w:color="auto"/>
            </w:tcBorders>
            <w:vAlign w:val="center"/>
          </w:tcPr>
          <w:p w14:paraId="1847A85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9</w:t>
            </w:r>
          </w:p>
        </w:tc>
      </w:tr>
    </w:tbl>
    <w:p w14:paraId="3A2F3942" w14:textId="77777777" w:rsidR="00BC34FF" w:rsidRDefault="00BC34FF">
      <w:pPr>
        <w:spacing w:line="360" w:lineRule="auto"/>
        <w:ind w:firstLineChars="200" w:firstLine="420"/>
        <w:rPr>
          <w:rFonts w:cs="Calibri"/>
          <w:szCs w:val="21"/>
        </w:rPr>
      </w:pPr>
    </w:p>
    <w:p w14:paraId="40B470F1" w14:textId="77777777" w:rsidR="00BC34FF" w:rsidRDefault="00000000">
      <w:pPr>
        <w:spacing w:afterLines="100" w:after="312" w:line="300" w:lineRule="exact"/>
        <w:rPr>
          <w:b/>
          <w:bCs/>
          <w:kern w:val="0"/>
          <w:szCs w:val="21"/>
        </w:rPr>
      </w:pPr>
      <w:r>
        <w:rPr>
          <w:b/>
          <w:bCs/>
          <w:kern w:val="0"/>
          <w:szCs w:val="21"/>
        </w:rPr>
        <w:t>三、教学内容及进度安排</w:t>
      </w:r>
    </w:p>
    <w:tbl>
      <w:tblPr>
        <w:tblStyle w:val="af6"/>
        <w:tblW w:w="8566" w:type="dxa"/>
        <w:jc w:val="center"/>
        <w:tblLook w:val="04A0" w:firstRow="1" w:lastRow="0" w:firstColumn="1" w:lastColumn="0" w:noHBand="0" w:noVBand="1"/>
      </w:tblPr>
      <w:tblGrid>
        <w:gridCol w:w="426"/>
        <w:gridCol w:w="2971"/>
        <w:gridCol w:w="2835"/>
        <w:gridCol w:w="709"/>
        <w:gridCol w:w="709"/>
        <w:gridCol w:w="916"/>
      </w:tblGrid>
      <w:tr w:rsidR="00BC34FF" w14:paraId="0096ADA1"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5DB0D4" w14:textId="77777777" w:rsidR="00BC34FF" w:rsidRDefault="00000000">
            <w:pPr>
              <w:spacing w:line="320" w:lineRule="exact"/>
              <w:jc w:val="center"/>
              <w:rPr>
                <w:rFonts w:eastAsia="黑体"/>
                <w:sz w:val="18"/>
                <w:szCs w:val="18"/>
              </w:rPr>
            </w:pPr>
            <w:r>
              <w:rPr>
                <w:rFonts w:eastAsia="黑体" w:hAnsi="黑体"/>
                <w:sz w:val="18"/>
                <w:szCs w:val="18"/>
              </w:rPr>
              <w:t>序号</w:t>
            </w:r>
          </w:p>
        </w:tc>
        <w:tc>
          <w:tcPr>
            <w:tcW w:w="297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55A8B4" w14:textId="77777777" w:rsidR="00BC34FF" w:rsidRDefault="00000000">
            <w:pPr>
              <w:spacing w:line="320" w:lineRule="exact"/>
              <w:jc w:val="center"/>
              <w:rPr>
                <w:rFonts w:eastAsia="黑体"/>
                <w:sz w:val="18"/>
                <w:szCs w:val="18"/>
              </w:rPr>
            </w:pPr>
            <w:r>
              <w:rPr>
                <w:rFonts w:eastAsia="黑体" w:hAnsi="黑体"/>
                <w:sz w:val="18"/>
                <w:szCs w:val="18"/>
              </w:rPr>
              <w:t>教学内容</w:t>
            </w:r>
          </w:p>
        </w:tc>
        <w:tc>
          <w:tcPr>
            <w:tcW w:w="283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35EC9D" w14:textId="77777777" w:rsidR="00BC34FF" w:rsidRDefault="00000000">
            <w:pPr>
              <w:spacing w:line="320" w:lineRule="exact"/>
              <w:jc w:val="center"/>
              <w:rPr>
                <w:rFonts w:eastAsia="黑体"/>
                <w:sz w:val="18"/>
                <w:szCs w:val="18"/>
              </w:rPr>
            </w:pPr>
            <w:r>
              <w:rPr>
                <w:rFonts w:eastAsia="黑体" w:hAnsi="黑体"/>
                <w:sz w:val="18"/>
                <w:szCs w:val="18"/>
              </w:rPr>
              <w:t>学生学习</w:t>
            </w:r>
          </w:p>
          <w:p w14:paraId="42C31A1A" w14:textId="77777777" w:rsidR="00BC34FF" w:rsidRDefault="00000000">
            <w:pPr>
              <w:spacing w:line="320" w:lineRule="exact"/>
              <w:jc w:val="center"/>
              <w:rPr>
                <w:rFonts w:eastAsia="黑体"/>
                <w:sz w:val="18"/>
                <w:szCs w:val="18"/>
              </w:rPr>
            </w:pPr>
            <w:r>
              <w:rPr>
                <w:rFonts w:eastAsia="黑体" w:hAnsi="黑体"/>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CD33D5" w14:textId="77777777" w:rsidR="00BC34FF" w:rsidRDefault="00000000">
            <w:pPr>
              <w:spacing w:line="320" w:lineRule="exact"/>
              <w:jc w:val="center"/>
              <w:rPr>
                <w:rFonts w:eastAsia="黑体"/>
                <w:sz w:val="18"/>
                <w:szCs w:val="18"/>
              </w:rPr>
            </w:pPr>
            <w:r>
              <w:rPr>
                <w:rFonts w:eastAsia="黑体" w:hAnsi="黑体"/>
                <w:sz w:val="18"/>
                <w:szCs w:val="18"/>
              </w:rPr>
              <w:t>课内</w:t>
            </w:r>
          </w:p>
          <w:p w14:paraId="484A4ACB" w14:textId="77777777" w:rsidR="00BC34FF" w:rsidRDefault="00000000">
            <w:pPr>
              <w:spacing w:line="320" w:lineRule="exact"/>
              <w:jc w:val="center"/>
              <w:rPr>
                <w:rFonts w:eastAsia="黑体"/>
                <w:sz w:val="18"/>
                <w:szCs w:val="18"/>
              </w:rPr>
            </w:pPr>
            <w:r>
              <w:rPr>
                <w:rFonts w:eastAsia="黑体" w:hAnsi="黑体"/>
                <w:sz w:val="18"/>
                <w:szCs w:val="18"/>
              </w:rPr>
              <w:t>学时</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243479" w14:textId="77777777" w:rsidR="00BC34FF" w:rsidRDefault="00000000">
            <w:pPr>
              <w:spacing w:line="320" w:lineRule="exact"/>
              <w:jc w:val="center"/>
              <w:rPr>
                <w:rFonts w:eastAsia="黑体" w:hAnsi="黑体"/>
                <w:sz w:val="18"/>
                <w:szCs w:val="18"/>
              </w:rPr>
            </w:pPr>
            <w:r>
              <w:rPr>
                <w:rFonts w:eastAsia="黑体" w:hAnsi="黑体"/>
                <w:sz w:val="18"/>
                <w:szCs w:val="18"/>
              </w:rPr>
              <w:t>教学</w:t>
            </w:r>
          </w:p>
          <w:p w14:paraId="38FDE0EC" w14:textId="77777777" w:rsidR="00BC34FF" w:rsidRDefault="00000000">
            <w:pPr>
              <w:spacing w:line="320" w:lineRule="exact"/>
              <w:jc w:val="center"/>
              <w:rPr>
                <w:rFonts w:eastAsia="黑体"/>
                <w:sz w:val="18"/>
                <w:szCs w:val="18"/>
              </w:rPr>
            </w:pPr>
            <w:r>
              <w:rPr>
                <w:rFonts w:eastAsia="黑体" w:hAnsi="黑体"/>
                <w:sz w:val="18"/>
                <w:szCs w:val="18"/>
              </w:rPr>
              <w:t>方式</w:t>
            </w:r>
          </w:p>
        </w:tc>
        <w:tc>
          <w:tcPr>
            <w:tcW w:w="9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AA84D6" w14:textId="77777777" w:rsidR="00BC34FF" w:rsidRDefault="00000000">
            <w:pPr>
              <w:spacing w:line="320" w:lineRule="exact"/>
              <w:rPr>
                <w:rFonts w:eastAsia="黑体" w:hAnsi="黑体"/>
                <w:sz w:val="18"/>
                <w:szCs w:val="18"/>
              </w:rPr>
            </w:pPr>
            <w:r>
              <w:rPr>
                <w:rFonts w:eastAsia="黑体" w:hAnsi="黑体"/>
                <w:sz w:val="18"/>
                <w:szCs w:val="18"/>
              </w:rPr>
              <w:t>支撑课</w:t>
            </w:r>
          </w:p>
          <w:p w14:paraId="6EB71467" w14:textId="77777777" w:rsidR="00BC34FF" w:rsidRDefault="00000000">
            <w:pPr>
              <w:spacing w:line="320" w:lineRule="exact"/>
              <w:rPr>
                <w:rFonts w:eastAsia="黑体"/>
                <w:sz w:val="18"/>
                <w:szCs w:val="18"/>
              </w:rPr>
            </w:pPr>
            <w:r>
              <w:rPr>
                <w:rFonts w:eastAsia="黑体" w:hAnsi="黑体"/>
                <w:sz w:val="18"/>
                <w:szCs w:val="18"/>
              </w:rPr>
              <w:t>程目标</w:t>
            </w:r>
          </w:p>
        </w:tc>
      </w:tr>
      <w:tr w:rsidR="00BC34FF" w14:paraId="05DA34B2" w14:textId="77777777">
        <w:trPr>
          <w:trHeight w:val="2163"/>
          <w:jc w:val="center"/>
        </w:trPr>
        <w:tc>
          <w:tcPr>
            <w:tcW w:w="426" w:type="dxa"/>
            <w:tcBorders>
              <w:top w:val="single" w:sz="4" w:space="0" w:color="auto"/>
              <w:left w:val="single" w:sz="4" w:space="0" w:color="auto"/>
              <w:bottom w:val="single" w:sz="4" w:space="0" w:color="auto"/>
              <w:right w:val="single" w:sz="4" w:space="0" w:color="auto"/>
            </w:tcBorders>
            <w:vAlign w:val="center"/>
          </w:tcPr>
          <w:p w14:paraId="2F8FB6DB" w14:textId="77777777" w:rsidR="00BC34FF" w:rsidRDefault="00000000">
            <w:pPr>
              <w:spacing w:line="320" w:lineRule="exact"/>
              <w:jc w:val="center"/>
              <w:rPr>
                <w:rFonts w:eastAsiaTheme="minorEastAsia"/>
                <w:sz w:val="18"/>
                <w:szCs w:val="18"/>
              </w:rPr>
            </w:pPr>
            <w:r>
              <w:rPr>
                <w:bCs/>
                <w:color w:val="000000" w:themeColor="text1"/>
                <w:kern w:val="0"/>
                <w:sz w:val="18"/>
                <w:szCs w:val="18"/>
              </w:rPr>
              <w:t>1</w:t>
            </w:r>
          </w:p>
        </w:tc>
        <w:tc>
          <w:tcPr>
            <w:tcW w:w="2971" w:type="dxa"/>
            <w:tcBorders>
              <w:top w:val="single" w:sz="4" w:space="0" w:color="auto"/>
              <w:left w:val="single" w:sz="4" w:space="0" w:color="auto"/>
              <w:bottom w:val="single" w:sz="4" w:space="0" w:color="auto"/>
              <w:right w:val="single" w:sz="4" w:space="0" w:color="auto"/>
            </w:tcBorders>
            <w:vAlign w:val="center"/>
          </w:tcPr>
          <w:p w14:paraId="3766C055" w14:textId="77777777" w:rsidR="00BC34FF" w:rsidRDefault="00000000">
            <w:pPr>
              <w:widowControl/>
              <w:spacing w:line="320" w:lineRule="exact"/>
              <w:rPr>
                <w:sz w:val="18"/>
                <w:szCs w:val="18"/>
              </w:rPr>
            </w:pPr>
            <w:r>
              <w:rPr>
                <w:rFonts w:hint="eastAsia"/>
                <w:sz w:val="18"/>
                <w:szCs w:val="18"/>
              </w:rPr>
              <w:t>1</w:t>
            </w:r>
            <w:r>
              <w:rPr>
                <w:sz w:val="18"/>
                <w:szCs w:val="18"/>
              </w:rPr>
              <w:t xml:space="preserve">) </w:t>
            </w:r>
            <w:r>
              <w:rPr>
                <w:rFonts w:hint="eastAsia"/>
                <w:sz w:val="18"/>
                <w:szCs w:val="18"/>
              </w:rPr>
              <w:t>运输经济调查；</w:t>
            </w:r>
          </w:p>
          <w:p w14:paraId="7BED5AE0" w14:textId="77777777" w:rsidR="00BC34FF" w:rsidRDefault="00000000">
            <w:pPr>
              <w:widowControl/>
              <w:spacing w:line="320" w:lineRule="exact"/>
              <w:rPr>
                <w:sz w:val="18"/>
                <w:szCs w:val="18"/>
              </w:rPr>
            </w:pPr>
            <w:r>
              <w:rPr>
                <w:sz w:val="18"/>
                <w:szCs w:val="18"/>
              </w:rPr>
              <w:t xml:space="preserve">2) </w:t>
            </w:r>
            <w:r>
              <w:rPr>
                <w:rFonts w:hint="eastAsia"/>
                <w:sz w:val="18"/>
                <w:szCs w:val="18"/>
              </w:rPr>
              <w:t>运输企业管理基本现状考察；</w:t>
            </w:r>
          </w:p>
          <w:p w14:paraId="5BC42B60" w14:textId="77777777" w:rsidR="00BC34FF" w:rsidRDefault="00000000">
            <w:pPr>
              <w:spacing w:line="320" w:lineRule="exact"/>
              <w:jc w:val="left"/>
              <w:rPr>
                <w:sz w:val="18"/>
                <w:szCs w:val="18"/>
              </w:rPr>
            </w:pPr>
            <w:r>
              <w:rPr>
                <w:rFonts w:hint="eastAsia"/>
                <w:sz w:val="18"/>
                <w:szCs w:val="18"/>
              </w:rPr>
              <w:t>3</w:t>
            </w:r>
            <w:r>
              <w:rPr>
                <w:sz w:val="18"/>
                <w:szCs w:val="18"/>
              </w:rPr>
              <w:t xml:space="preserve">) </w:t>
            </w:r>
            <w:r>
              <w:rPr>
                <w:rFonts w:hint="eastAsia"/>
                <w:sz w:val="18"/>
                <w:szCs w:val="18"/>
              </w:rPr>
              <w:t>运输企业后勤保障系统的调查。</w:t>
            </w:r>
          </w:p>
        </w:tc>
        <w:tc>
          <w:tcPr>
            <w:tcW w:w="2835" w:type="dxa"/>
            <w:tcBorders>
              <w:top w:val="single" w:sz="4" w:space="0" w:color="auto"/>
              <w:left w:val="single" w:sz="4" w:space="0" w:color="auto"/>
              <w:bottom w:val="single" w:sz="4" w:space="0" w:color="auto"/>
              <w:right w:val="single" w:sz="4" w:space="0" w:color="auto"/>
            </w:tcBorders>
            <w:vAlign w:val="center"/>
          </w:tcPr>
          <w:p w14:paraId="0FC0E037" w14:textId="77777777" w:rsidR="00BC34FF" w:rsidRDefault="00000000">
            <w:pPr>
              <w:widowControl/>
              <w:spacing w:line="320" w:lineRule="exact"/>
              <w:rPr>
                <w:sz w:val="18"/>
                <w:szCs w:val="18"/>
              </w:rPr>
            </w:pPr>
            <w:r>
              <w:rPr>
                <w:sz w:val="18"/>
                <w:szCs w:val="18"/>
              </w:rPr>
              <w:t>重点</w:t>
            </w:r>
            <w:r>
              <w:rPr>
                <w:rFonts w:hint="eastAsia"/>
                <w:sz w:val="18"/>
                <w:szCs w:val="18"/>
              </w:rPr>
              <w:t>掌握：</w:t>
            </w:r>
          </w:p>
          <w:p w14:paraId="75664564" w14:textId="77777777" w:rsidR="00BC34FF" w:rsidRDefault="00000000">
            <w:pPr>
              <w:widowControl/>
              <w:spacing w:line="320" w:lineRule="exact"/>
              <w:rPr>
                <w:sz w:val="18"/>
                <w:szCs w:val="18"/>
              </w:rPr>
            </w:pPr>
            <w:r>
              <w:rPr>
                <w:rFonts w:hint="eastAsia"/>
                <w:sz w:val="18"/>
                <w:szCs w:val="18"/>
              </w:rPr>
              <w:t>1</w:t>
            </w:r>
            <w:r>
              <w:rPr>
                <w:sz w:val="18"/>
                <w:szCs w:val="18"/>
              </w:rPr>
              <w:t xml:space="preserve">) </w:t>
            </w:r>
            <w:r>
              <w:rPr>
                <w:rFonts w:hint="eastAsia"/>
                <w:sz w:val="18"/>
                <w:szCs w:val="18"/>
              </w:rPr>
              <w:t>实习地交通运输发展概况和当地汽车运输的发展情况；</w:t>
            </w:r>
          </w:p>
          <w:p w14:paraId="6F80FBFF" w14:textId="77777777" w:rsidR="00BC34FF" w:rsidRDefault="00000000">
            <w:pPr>
              <w:widowControl/>
              <w:spacing w:line="320" w:lineRule="exact"/>
              <w:rPr>
                <w:sz w:val="18"/>
                <w:szCs w:val="18"/>
              </w:rPr>
            </w:pPr>
            <w:r>
              <w:rPr>
                <w:sz w:val="18"/>
                <w:szCs w:val="18"/>
              </w:rPr>
              <w:t xml:space="preserve">2) </w:t>
            </w:r>
            <w:r>
              <w:rPr>
                <w:rFonts w:hint="eastAsia"/>
                <w:sz w:val="18"/>
                <w:szCs w:val="18"/>
              </w:rPr>
              <w:t>实习企业生产经营的基本状况及实习企业的管理制度等；</w:t>
            </w:r>
          </w:p>
          <w:p w14:paraId="42504A6A" w14:textId="77777777" w:rsidR="00BC34FF" w:rsidRDefault="00000000">
            <w:pPr>
              <w:widowControl/>
              <w:spacing w:line="320" w:lineRule="exact"/>
              <w:rPr>
                <w:sz w:val="18"/>
                <w:szCs w:val="18"/>
              </w:rPr>
            </w:pPr>
            <w:r>
              <w:rPr>
                <w:rFonts w:hint="eastAsia"/>
                <w:sz w:val="18"/>
                <w:szCs w:val="18"/>
              </w:rPr>
              <w:t>3</w:t>
            </w:r>
            <w:r>
              <w:rPr>
                <w:sz w:val="18"/>
                <w:szCs w:val="18"/>
              </w:rPr>
              <w:t xml:space="preserve">) </w:t>
            </w:r>
            <w:r>
              <w:rPr>
                <w:rFonts w:hint="eastAsia"/>
                <w:sz w:val="18"/>
                <w:szCs w:val="18"/>
              </w:rPr>
              <w:t>实习企业车辆的更新、报废制度、实习企业运行消耗材料的组织供应等。</w:t>
            </w:r>
          </w:p>
          <w:p w14:paraId="1D43AA30" w14:textId="77777777" w:rsidR="00BC34FF" w:rsidRDefault="00000000">
            <w:pPr>
              <w:spacing w:line="320" w:lineRule="exact"/>
              <w:rPr>
                <w:sz w:val="18"/>
                <w:szCs w:val="18"/>
              </w:rPr>
            </w:pPr>
            <w:r>
              <w:rPr>
                <w:sz w:val="18"/>
                <w:szCs w:val="18"/>
              </w:rPr>
              <w:t>难点：</w:t>
            </w:r>
            <w:r>
              <w:rPr>
                <w:rFonts w:hint="eastAsia"/>
                <w:sz w:val="18"/>
                <w:szCs w:val="18"/>
              </w:rPr>
              <w:t>实习企业运行消耗材料的组织供应管理。</w:t>
            </w:r>
          </w:p>
        </w:tc>
        <w:tc>
          <w:tcPr>
            <w:tcW w:w="709" w:type="dxa"/>
            <w:tcBorders>
              <w:top w:val="single" w:sz="4" w:space="0" w:color="auto"/>
              <w:left w:val="single" w:sz="4" w:space="0" w:color="auto"/>
              <w:bottom w:val="single" w:sz="4" w:space="0" w:color="auto"/>
              <w:right w:val="single" w:sz="4" w:space="0" w:color="auto"/>
            </w:tcBorders>
            <w:vAlign w:val="center"/>
          </w:tcPr>
          <w:p w14:paraId="47E4B992" w14:textId="77777777" w:rsidR="00BC34FF" w:rsidRDefault="00000000">
            <w:pPr>
              <w:spacing w:line="320" w:lineRule="exact"/>
              <w:jc w:val="center"/>
              <w:rPr>
                <w:sz w:val="18"/>
                <w:szCs w:val="18"/>
              </w:rPr>
            </w:pPr>
            <w:r>
              <w:rPr>
                <w:sz w:val="18"/>
                <w:szCs w:val="18"/>
              </w:rPr>
              <w:t>1</w:t>
            </w:r>
            <w:r>
              <w:rPr>
                <w:sz w:val="18"/>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2CAFF07B" w14:textId="77777777" w:rsidR="00BC34FF" w:rsidRDefault="00000000">
            <w:pPr>
              <w:spacing w:line="320" w:lineRule="exact"/>
              <w:jc w:val="center"/>
              <w:rPr>
                <w:sz w:val="18"/>
                <w:szCs w:val="18"/>
              </w:rPr>
            </w:pPr>
            <w:r>
              <w:rPr>
                <w:sz w:val="18"/>
                <w:szCs w:val="18"/>
              </w:rPr>
              <w:t>专题研讨</w:t>
            </w:r>
          </w:p>
          <w:p w14:paraId="74A95B5F" w14:textId="77777777" w:rsidR="00BC34FF" w:rsidRDefault="00000000">
            <w:pPr>
              <w:spacing w:line="320" w:lineRule="exact"/>
              <w:jc w:val="center"/>
              <w:rPr>
                <w:sz w:val="18"/>
                <w:szCs w:val="18"/>
              </w:rPr>
            </w:pPr>
            <w:r>
              <w:rPr>
                <w:sz w:val="18"/>
                <w:szCs w:val="18"/>
              </w:rPr>
              <w:t>实地调研</w:t>
            </w:r>
          </w:p>
        </w:tc>
        <w:tc>
          <w:tcPr>
            <w:tcW w:w="916" w:type="dxa"/>
            <w:tcBorders>
              <w:top w:val="single" w:sz="4" w:space="0" w:color="auto"/>
              <w:left w:val="single" w:sz="4" w:space="0" w:color="auto"/>
              <w:bottom w:val="single" w:sz="4" w:space="0" w:color="auto"/>
              <w:right w:val="single" w:sz="4" w:space="0" w:color="auto"/>
            </w:tcBorders>
            <w:vAlign w:val="center"/>
          </w:tcPr>
          <w:p w14:paraId="202350A9" w14:textId="77777777" w:rsidR="00BC34FF" w:rsidRDefault="00000000">
            <w:pPr>
              <w:spacing w:line="320" w:lineRule="exact"/>
              <w:jc w:val="center"/>
              <w:rPr>
                <w:sz w:val="18"/>
                <w:szCs w:val="18"/>
              </w:rPr>
            </w:pPr>
            <w:r>
              <w:rPr>
                <w:sz w:val="18"/>
                <w:szCs w:val="18"/>
              </w:rPr>
              <w:t>目标</w:t>
            </w:r>
            <w:r>
              <w:rPr>
                <w:sz w:val="18"/>
                <w:szCs w:val="18"/>
              </w:rPr>
              <w:t xml:space="preserve">1 </w:t>
            </w:r>
          </w:p>
        </w:tc>
      </w:tr>
      <w:tr w:rsidR="00BC34FF" w14:paraId="7613F49D"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vAlign w:val="center"/>
          </w:tcPr>
          <w:p w14:paraId="1F244737"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971" w:type="dxa"/>
            <w:tcBorders>
              <w:top w:val="single" w:sz="4" w:space="0" w:color="auto"/>
              <w:left w:val="single" w:sz="4" w:space="0" w:color="auto"/>
              <w:bottom w:val="single" w:sz="4" w:space="0" w:color="auto"/>
              <w:right w:val="single" w:sz="4" w:space="0" w:color="auto"/>
            </w:tcBorders>
            <w:vAlign w:val="center"/>
          </w:tcPr>
          <w:p w14:paraId="4DCCC572" w14:textId="77777777" w:rsidR="00BC34FF" w:rsidRDefault="00000000">
            <w:pPr>
              <w:widowControl/>
              <w:spacing w:line="320" w:lineRule="exact"/>
              <w:rPr>
                <w:sz w:val="18"/>
                <w:szCs w:val="18"/>
              </w:rPr>
            </w:pPr>
            <w:r>
              <w:rPr>
                <w:sz w:val="18"/>
                <w:szCs w:val="18"/>
              </w:rPr>
              <w:t>1</w:t>
            </w:r>
            <w:r>
              <w:rPr>
                <w:rFonts w:hint="eastAsia"/>
                <w:sz w:val="18"/>
                <w:szCs w:val="18"/>
              </w:rPr>
              <w:t>)</w:t>
            </w:r>
            <w:r>
              <w:rPr>
                <w:sz w:val="18"/>
                <w:szCs w:val="18"/>
              </w:rPr>
              <w:t xml:space="preserve"> </w:t>
            </w:r>
            <w:r>
              <w:rPr>
                <w:rFonts w:hint="eastAsia"/>
                <w:sz w:val="18"/>
                <w:szCs w:val="18"/>
              </w:rPr>
              <w:t>货物运输基本生产过程的组织程序；</w:t>
            </w:r>
          </w:p>
          <w:p w14:paraId="43BF96A8" w14:textId="77777777" w:rsidR="00BC34FF" w:rsidRDefault="00000000">
            <w:pPr>
              <w:spacing w:line="320" w:lineRule="exact"/>
              <w:jc w:val="left"/>
              <w:rPr>
                <w:sz w:val="18"/>
                <w:szCs w:val="18"/>
              </w:rPr>
            </w:pPr>
            <w:r>
              <w:rPr>
                <w:sz w:val="18"/>
                <w:szCs w:val="18"/>
              </w:rPr>
              <w:t xml:space="preserve">2) </w:t>
            </w:r>
            <w:r>
              <w:rPr>
                <w:rFonts w:hint="eastAsia"/>
                <w:sz w:val="18"/>
                <w:szCs w:val="18"/>
              </w:rPr>
              <w:t>旅客运输基本生产过程的组织程序。</w:t>
            </w:r>
          </w:p>
        </w:tc>
        <w:tc>
          <w:tcPr>
            <w:tcW w:w="2835" w:type="dxa"/>
            <w:tcBorders>
              <w:top w:val="single" w:sz="4" w:space="0" w:color="auto"/>
              <w:left w:val="single" w:sz="4" w:space="0" w:color="auto"/>
              <w:bottom w:val="single" w:sz="4" w:space="0" w:color="auto"/>
              <w:right w:val="single" w:sz="4" w:space="0" w:color="auto"/>
            </w:tcBorders>
            <w:vAlign w:val="center"/>
          </w:tcPr>
          <w:p w14:paraId="2803889E" w14:textId="77777777" w:rsidR="00BC34FF" w:rsidRDefault="00000000">
            <w:pPr>
              <w:widowControl/>
              <w:spacing w:line="320" w:lineRule="exact"/>
              <w:rPr>
                <w:sz w:val="18"/>
                <w:szCs w:val="18"/>
              </w:rPr>
            </w:pPr>
            <w:r>
              <w:rPr>
                <w:sz w:val="18"/>
                <w:szCs w:val="18"/>
              </w:rPr>
              <w:t>重点</w:t>
            </w:r>
            <w:r>
              <w:rPr>
                <w:rFonts w:hint="eastAsia"/>
                <w:sz w:val="18"/>
                <w:szCs w:val="18"/>
              </w:rPr>
              <w:t>掌握：</w:t>
            </w:r>
          </w:p>
          <w:p w14:paraId="2A9CEA38" w14:textId="77777777" w:rsidR="00BC34FF" w:rsidRDefault="00000000">
            <w:pPr>
              <w:widowControl/>
              <w:spacing w:line="320" w:lineRule="exact"/>
              <w:rPr>
                <w:sz w:val="18"/>
                <w:szCs w:val="18"/>
              </w:rPr>
            </w:pPr>
            <w:r>
              <w:rPr>
                <w:sz w:val="18"/>
                <w:szCs w:val="18"/>
              </w:rPr>
              <w:t>1</w:t>
            </w:r>
            <w:r>
              <w:rPr>
                <w:rFonts w:hint="eastAsia"/>
                <w:sz w:val="18"/>
                <w:szCs w:val="18"/>
              </w:rPr>
              <w:t>)</w:t>
            </w:r>
            <w:r>
              <w:rPr>
                <w:rFonts w:hint="eastAsia"/>
                <w:sz w:val="18"/>
                <w:szCs w:val="18"/>
              </w:rPr>
              <w:t>货运公司基本生产过程的组织程序、运输统计与结算以及商务事故处理；</w:t>
            </w:r>
          </w:p>
          <w:p w14:paraId="60D2317F" w14:textId="77777777" w:rsidR="00BC34FF" w:rsidRDefault="00000000">
            <w:pPr>
              <w:pStyle w:val="a9"/>
              <w:spacing w:line="320" w:lineRule="exact"/>
              <w:rPr>
                <w:rFonts w:ascii="Times New Roman" w:hAnsi="Times New Roman" w:cs="Times New Roman"/>
                <w:sz w:val="18"/>
                <w:szCs w:val="18"/>
              </w:rPr>
            </w:pPr>
            <w:r>
              <w:rPr>
                <w:rFonts w:ascii="Times New Roman" w:hAnsi="Times New Roman" w:cs="Times New Roman" w:hint="eastAsia"/>
                <w:sz w:val="18"/>
                <w:szCs w:val="18"/>
              </w:rPr>
              <w:t>2</w:t>
            </w:r>
            <w:r>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hint="eastAsia"/>
                <w:sz w:val="18"/>
                <w:szCs w:val="18"/>
              </w:rPr>
              <w:t>客运站站务工作的组织和运输统计与结算。</w:t>
            </w:r>
          </w:p>
          <w:p w14:paraId="7AC1B617" w14:textId="77777777" w:rsidR="00BC34FF" w:rsidRDefault="00000000">
            <w:pPr>
              <w:spacing w:line="320" w:lineRule="exact"/>
              <w:rPr>
                <w:sz w:val="18"/>
                <w:szCs w:val="18"/>
              </w:rPr>
            </w:pPr>
            <w:r>
              <w:rPr>
                <w:sz w:val="18"/>
                <w:szCs w:val="18"/>
              </w:rPr>
              <w:t>难点：</w:t>
            </w:r>
            <w:r>
              <w:rPr>
                <w:rFonts w:hint="eastAsia"/>
                <w:sz w:val="18"/>
                <w:szCs w:val="18"/>
              </w:rPr>
              <w:t>客货运输统计报表的填报</w:t>
            </w:r>
            <w:r>
              <w:rPr>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14:paraId="74739234" w14:textId="77777777" w:rsidR="00BC34FF" w:rsidRDefault="00000000">
            <w:pPr>
              <w:spacing w:line="320" w:lineRule="exact"/>
              <w:jc w:val="center"/>
              <w:rPr>
                <w:sz w:val="18"/>
                <w:szCs w:val="18"/>
              </w:rPr>
            </w:pPr>
            <w:r>
              <w:rPr>
                <w:sz w:val="18"/>
                <w:szCs w:val="18"/>
              </w:rPr>
              <w:t>1</w:t>
            </w:r>
            <w:r>
              <w:rPr>
                <w:sz w:val="18"/>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10BCCCDB" w14:textId="77777777" w:rsidR="00BC34FF" w:rsidRDefault="00000000">
            <w:pPr>
              <w:spacing w:line="320" w:lineRule="exact"/>
              <w:jc w:val="center"/>
              <w:rPr>
                <w:sz w:val="18"/>
                <w:szCs w:val="18"/>
              </w:rPr>
            </w:pPr>
            <w:r>
              <w:rPr>
                <w:sz w:val="18"/>
                <w:szCs w:val="18"/>
              </w:rPr>
              <w:t>专题研讨实地调研</w:t>
            </w:r>
          </w:p>
        </w:tc>
        <w:tc>
          <w:tcPr>
            <w:tcW w:w="916" w:type="dxa"/>
            <w:tcBorders>
              <w:top w:val="single" w:sz="4" w:space="0" w:color="auto"/>
              <w:left w:val="single" w:sz="4" w:space="0" w:color="auto"/>
              <w:bottom w:val="single" w:sz="4" w:space="0" w:color="auto"/>
              <w:right w:val="single" w:sz="4" w:space="0" w:color="auto"/>
            </w:tcBorders>
            <w:vAlign w:val="center"/>
          </w:tcPr>
          <w:p w14:paraId="360B99B1" w14:textId="77777777" w:rsidR="00BC34FF" w:rsidRDefault="00000000">
            <w:pPr>
              <w:spacing w:line="320" w:lineRule="exact"/>
              <w:jc w:val="center"/>
              <w:rPr>
                <w:sz w:val="18"/>
                <w:szCs w:val="18"/>
              </w:rPr>
            </w:pPr>
            <w:r>
              <w:rPr>
                <w:sz w:val="18"/>
                <w:szCs w:val="18"/>
              </w:rPr>
              <w:t>目标</w:t>
            </w:r>
            <w:r>
              <w:rPr>
                <w:rFonts w:hint="eastAsia"/>
                <w:sz w:val="18"/>
                <w:szCs w:val="18"/>
              </w:rPr>
              <w:t>2</w:t>
            </w:r>
          </w:p>
        </w:tc>
      </w:tr>
      <w:tr w:rsidR="00BC34FF" w14:paraId="496E669B"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769C18A7"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971" w:type="dxa"/>
            <w:tcBorders>
              <w:top w:val="single" w:sz="4" w:space="0" w:color="auto"/>
              <w:left w:val="single" w:sz="4" w:space="0" w:color="auto"/>
              <w:bottom w:val="single" w:sz="4" w:space="0" w:color="auto"/>
              <w:right w:val="single" w:sz="4" w:space="0" w:color="auto"/>
            </w:tcBorders>
            <w:vAlign w:val="center"/>
          </w:tcPr>
          <w:p w14:paraId="5D6AB4FA" w14:textId="77777777" w:rsidR="00BC34FF" w:rsidRDefault="00000000">
            <w:pPr>
              <w:widowControl/>
              <w:spacing w:line="320" w:lineRule="exact"/>
              <w:rPr>
                <w:sz w:val="18"/>
                <w:szCs w:val="18"/>
              </w:rPr>
            </w:pPr>
            <w:r>
              <w:rPr>
                <w:rFonts w:hint="eastAsia"/>
                <w:sz w:val="18"/>
                <w:szCs w:val="18"/>
              </w:rPr>
              <w:t>1</w:t>
            </w:r>
            <w:r>
              <w:rPr>
                <w:sz w:val="18"/>
                <w:szCs w:val="18"/>
              </w:rPr>
              <w:t xml:space="preserve">) </w:t>
            </w:r>
            <w:r>
              <w:rPr>
                <w:rFonts w:hint="eastAsia"/>
                <w:sz w:val="18"/>
                <w:szCs w:val="18"/>
              </w:rPr>
              <w:t>货物运输的作业计划编制与调度；</w:t>
            </w:r>
          </w:p>
          <w:p w14:paraId="61ADD3D4" w14:textId="77777777" w:rsidR="00BC34FF" w:rsidRDefault="00000000">
            <w:pPr>
              <w:spacing w:line="320" w:lineRule="exact"/>
              <w:jc w:val="left"/>
              <w:rPr>
                <w:sz w:val="18"/>
                <w:szCs w:val="18"/>
              </w:rPr>
            </w:pPr>
            <w:r>
              <w:rPr>
                <w:sz w:val="18"/>
                <w:szCs w:val="18"/>
              </w:rPr>
              <w:t>2</w:t>
            </w:r>
            <w:r>
              <w:rPr>
                <w:rFonts w:hint="eastAsia"/>
                <w:sz w:val="18"/>
                <w:szCs w:val="18"/>
              </w:rPr>
              <w:t>)</w:t>
            </w:r>
            <w:r>
              <w:rPr>
                <w:sz w:val="18"/>
                <w:szCs w:val="18"/>
              </w:rPr>
              <w:t xml:space="preserve"> </w:t>
            </w:r>
            <w:r>
              <w:rPr>
                <w:rFonts w:hint="eastAsia"/>
                <w:sz w:val="18"/>
                <w:szCs w:val="18"/>
              </w:rPr>
              <w:t>旅客运输的作业计划编制与调度。</w:t>
            </w:r>
          </w:p>
        </w:tc>
        <w:tc>
          <w:tcPr>
            <w:tcW w:w="2835" w:type="dxa"/>
            <w:tcBorders>
              <w:top w:val="single" w:sz="4" w:space="0" w:color="auto"/>
              <w:left w:val="single" w:sz="4" w:space="0" w:color="auto"/>
              <w:bottom w:val="single" w:sz="4" w:space="0" w:color="auto"/>
              <w:right w:val="single" w:sz="4" w:space="0" w:color="auto"/>
            </w:tcBorders>
            <w:vAlign w:val="center"/>
          </w:tcPr>
          <w:p w14:paraId="64A45344" w14:textId="77777777" w:rsidR="00BC34FF" w:rsidRDefault="00000000">
            <w:pPr>
              <w:widowControl/>
              <w:spacing w:line="320" w:lineRule="exact"/>
              <w:rPr>
                <w:sz w:val="18"/>
                <w:szCs w:val="18"/>
              </w:rPr>
            </w:pPr>
            <w:r>
              <w:rPr>
                <w:sz w:val="18"/>
                <w:szCs w:val="18"/>
              </w:rPr>
              <w:t>重点</w:t>
            </w:r>
            <w:r>
              <w:rPr>
                <w:rFonts w:hint="eastAsia"/>
                <w:sz w:val="18"/>
                <w:szCs w:val="18"/>
              </w:rPr>
              <w:t>掌握：</w:t>
            </w:r>
          </w:p>
          <w:p w14:paraId="0F1B3D16" w14:textId="77777777" w:rsidR="00BC34FF" w:rsidRDefault="00000000">
            <w:pPr>
              <w:widowControl/>
              <w:spacing w:line="320" w:lineRule="exact"/>
              <w:rPr>
                <w:sz w:val="18"/>
                <w:szCs w:val="18"/>
              </w:rPr>
            </w:pPr>
            <w:r>
              <w:rPr>
                <w:sz w:val="18"/>
                <w:szCs w:val="18"/>
              </w:rPr>
              <w:t xml:space="preserve">1) </w:t>
            </w:r>
            <w:r>
              <w:rPr>
                <w:sz w:val="18"/>
                <w:szCs w:val="18"/>
              </w:rPr>
              <w:t>考察或参与熟悉实习企业基层单位货车运行作业计划的具体编制以及调度的基本程序方法。</w:t>
            </w:r>
          </w:p>
          <w:p w14:paraId="23031F41" w14:textId="77777777" w:rsidR="00BC34FF" w:rsidRDefault="00000000">
            <w:pPr>
              <w:widowControl/>
              <w:spacing w:line="320" w:lineRule="exact"/>
              <w:rPr>
                <w:sz w:val="18"/>
                <w:szCs w:val="18"/>
              </w:rPr>
            </w:pPr>
            <w:r>
              <w:rPr>
                <w:sz w:val="18"/>
                <w:szCs w:val="18"/>
              </w:rPr>
              <w:t xml:space="preserve">2) </w:t>
            </w:r>
            <w:r>
              <w:rPr>
                <w:sz w:val="18"/>
                <w:szCs w:val="18"/>
              </w:rPr>
              <w:t>考察或参与熟悉基层客运站客车运行作业计划的编制以及二级、三级调度的基本程序和一般调度方法。</w:t>
            </w:r>
          </w:p>
          <w:p w14:paraId="49D2C52C" w14:textId="77777777" w:rsidR="00BC34FF" w:rsidRDefault="00000000">
            <w:pPr>
              <w:spacing w:line="320" w:lineRule="exact"/>
              <w:rPr>
                <w:sz w:val="18"/>
                <w:szCs w:val="18"/>
              </w:rPr>
            </w:pPr>
            <w:r>
              <w:rPr>
                <w:sz w:val="18"/>
                <w:szCs w:val="18"/>
              </w:rPr>
              <w:t>难点：</w:t>
            </w:r>
            <w:r>
              <w:rPr>
                <w:rFonts w:hint="eastAsia"/>
                <w:sz w:val="18"/>
                <w:szCs w:val="18"/>
              </w:rPr>
              <w:t>客货运输作业计划的编制和调度方法。</w:t>
            </w:r>
          </w:p>
        </w:tc>
        <w:tc>
          <w:tcPr>
            <w:tcW w:w="709" w:type="dxa"/>
            <w:tcBorders>
              <w:top w:val="single" w:sz="4" w:space="0" w:color="auto"/>
              <w:left w:val="single" w:sz="4" w:space="0" w:color="auto"/>
              <w:bottom w:val="single" w:sz="4" w:space="0" w:color="auto"/>
              <w:right w:val="single" w:sz="4" w:space="0" w:color="auto"/>
            </w:tcBorders>
            <w:vAlign w:val="center"/>
          </w:tcPr>
          <w:p w14:paraId="35E30A8B" w14:textId="77777777" w:rsidR="00BC34FF" w:rsidRDefault="00000000">
            <w:pPr>
              <w:spacing w:line="320" w:lineRule="exact"/>
              <w:jc w:val="center"/>
              <w:rPr>
                <w:sz w:val="18"/>
                <w:szCs w:val="18"/>
              </w:rPr>
            </w:pPr>
            <w:r>
              <w:rPr>
                <w:sz w:val="18"/>
                <w:szCs w:val="18"/>
              </w:rPr>
              <w:t>1</w:t>
            </w:r>
            <w:r>
              <w:rPr>
                <w:sz w:val="18"/>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62183D00" w14:textId="77777777" w:rsidR="00BC34FF" w:rsidRDefault="00000000">
            <w:pPr>
              <w:spacing w:line="320" w:lineRule="exact"/>
              <w:jc w:val="center"/>
              <w:rPr>
                <w:sz w:val="18"/>
                <w:szCs w:val="18"/>
              </w:rPr>
            </w:pPr>
            <w:r>
              <w:rPr>
                <w:sz w:val="18"/>
                <w:szCs w:val="18"/>
              </w:rPr>
              <w:t>专题研讨实地调研</w:t>
            </w:r>
          </w:p>
        </w:tc>
        <w:tc>
          <w:tcPr>
            <w:tcW w:w="916" w:type="dxa"/>
            <w:tcBorders>
              <w:top w:val="single" w:sz="4" w:space="0" w:color="auto"/>
              <w:left w:val="single" w:sz="4" w:space="0" w:color="auto"/>
              <w:bottom w:val="single" w:sz="4" w:space="0" w:color="auto"/>
              <w:right w:val="single" w:sz="4" w:space="0" w:color="auto"/>
            </w:tcBorders>
            <w:vAlign w:val="center"/>
          </w:tcPr>
          <w:p w14:paraId="56E92647" w14:textId="77777777" w:rsidR="00BC34FF" w:rsidRDefault="00000000">
            <w:pPr>
              <w:spacing w:line="320" w:lineRule="exact"/>
              <w:jc w:val="center"/>
              <w:rPr>
                <w:sz w:val="18"/>
                <w:szCs w:val="18"/>
              </w:rPr>
            </w:pPr>
            <w:r>
              <w:rPr>
                <w:sz w:val="18"/>
                <w:szCs w:val="18"/>
              </w:rPr>
              <w:t>目标</w:t>
            </w:r>
            <w:r>
              <w:rPr>
                <w:sz w:val="18"/>
                <w:szCs w:val="18"/>
              </w:rPr>
              <w:t>3</w:t>
            </w:r>
          </w:p>
        </w:tc>
      </w:tr>
    </w:tbl>
    <w:p w14:paraId="2B6328F8" w14:textId="77777777" w:rsidR="00BC34FF" w:rsidRDefault="00BC34FF">
      <w:pPr>
        <w:widowControl/>
        <w:snapToGrid w:val="0"/>
        <w:spacing w:line="360" w:lineRule="auto"/>
        <w:jc w:val="left"/>
        <w:rPr>
          <w:b/>
          <w:bCs/>
          <w:kern w:val="0"/>
          <w:szCs w:val="21"/>
        </w:rPr>
      </w:pPr>
    </w:p>
    <w:p w14:paraId="162771B6" w14:textId="77777777" w:rsidR="00BC34FF" w:rsidRDefault="00000000">
      <w:pPr>
        <w:widowControl/>
        <w:snapToGrid w:val="0"/>
        <w:spacing w:line="360" w:lineRule="auto"/>
        <w:jc w:val="left"/>
        <w:rPr>
          <w:b/>
          <w:bCs/>
          <w:kern w:val="0"/>
          <w:szCs w:val="21"/>
        </w:rPr>
      </w:pPr>
      <w:r>
        <w:rPr>
          <w:b/>
          <w:bCs/>
          <w:kern w:val="0"/>
          <w:szCs w:val="21"/>
        </w:rPr>
        <w:t>四、</w:t>
      </w:r>
      <w:r>
        <w:rPr>
          <w:rFonts w:hint="eastAsia"/>
          <w:b/>
          <w:bCs/>
          <w:kern w:val="0"/>
          <w:szCs w:val="21"/>
        </w:rPr>
        <w:t>课程思政</w:t>
      </w:r>
      <w:r>
        <w:rPr>
          <w:b/>
          <w:bCs/>
          <w:kern w:val="0"/>
          <w:szCs w:val="21"/>
        </w:rPr>
        <w:t></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BC34FF" w14:paraId="31ED084E"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02420EC4" w14:textId="77777777" w:rsidR="00BC34FF" w:rsidRDefault="00000000">
            <w:pPr>
              <w:pStyle w:val="af3"/>
              <w:spacing w:before="0" w:beforeAutospacing="0" w:after="0" w:afterAutospacing="0"/>
              <w:ind w:firstLine="361"/>
              <w:jc w:val="center"/>
              <w:rPr>
                <w:rFonts w:ascii="宋体" w:eastAsia="宋体" w:hAnsi="宋体" w:cs="宋体"/>
                <w:b/>
                <w:bCs/>
                <w:sz w:val="18"/>
                <w:szCs w:val="18"/>
              </w:rPr>
            </w:pPr>
            <w:r>
              <w:rPr>
                <w:rFonts w:ascii="宋体" w:eastAsia="宋体" w:hAnsi="宋体" w:cs="宋体" w:hint="eastAsia"/>
                <w:b/>
                <w:bCs/>
                <w:sz w:val="18"/>
                <w:szCs w:val="18"/>
              </w:rPr>
              <w:lastRenderedPageBreak/>
              <w:t>教学内容</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3B3D18CB" w14:textId="77777777" w:rsidR="00BC34FF" w:rsidRDefault="00000000">
            <w:pPr>
              <w:pStyle w:val="af3"/>
              <w:spacing w:before="0" w:beforeAutospacing="0" w:after="0" w:afterAutospacing="0"/>
              <w:ind w:firstLine="361"/>
              <w:jc w:val="center"/>
              <w:rPr>
                <w:rFonts w:ascii="宋体" w:eastAsia="宋体" w:hAnsi="宋体" w:cs="宋体"/>
                <w:b/>
                <w:bCs/>
                <w:sz w:val="18"/>
                <w:szCs w:val="18"/>
              </w:rPr>
            </w:pPr>
            <w:r>
              <w:rPr>
                <w:rFonts w:ascii="宋体" w:eastAsia="宋体" w:hAnsi="宋体" w:cs="宋体" w:hint="eastAsia"/>
                <w:b/>
                <w:bCs/>
                <w:sz w:val="18"/>
                <w:szCs w:val="18"/>
              </w:rPr>
              <w:t>思政元素</w:t>
            </w:r>
          </w:p>
        </w:tc>
      </w:tr>
      <w:tr w:rsidR="00BC34FF" w14:paraId="72F60C0B"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6D6459AC" w14:textId="77777777" w:rsidR="00BC34FF" w:rsidRDefault="00000000">
            <w:pPr>
              <w:widowControl/>
              <w:spacing w:line="320" w:lineRule="exact"/>
              <w:rPr>
                <w:sz w:val="18"/>
                <w:szCs w:val="18"/>
              </w:rPr>
            </w:pPr>
            <w:r>
              <w:rPr>
                <w:rFonts w:hint="eastAsia"/>
                <w:sz w:val="18"/>
                <w:szCs w:val="18"/>
              </w:rPr>
              <w:t>1</w:t>
            </w:r>
            <w:r>
              <w:rPr>
                <w:sz w:val="18"/>
                <w:szCs w:val="18"/>
              </w:rPr>
              <w:t xml:space="preserve"> </w:t>
            </w:r>
            <w:r>
              <w:rPr>
                <w:rFonts w:hint="eastAsia"/>
                <w:sz w:val="18"/>
                <w:szCs w:val="18"/>
              </w:rPr>
              <w:t>运输经济调查</w:t>
            </w:r>
          </w:p>
          <w:p w14:paraId="3DD1044F" w14:textId="77777777" w:rsidR="00BC34FF" w:rsidRDefault="00000000">
            <w:pPr>
              <w:widowControl/>
              <w:spacing w:line="320" w:lineRule="exact"/>
              <w:rPr>
                <w:rFonts w:ascii="宋体" w:hAnsi="宋体" w:cs="宋体"/>
                <w:sz w:val="18"/>
                <w:szCs w:val="18"/>
              </w:rPr>
            </w:pPr>
            <w:r>
              <w:rPr>
                <w:sz w:val="18"/>
                <w:szCs w:val="18"/>
              </w:rPr>
              <w:t>2</w:t>
            </w:r>
            <w:r>
              <w:rPr>
                <w:rFonts w:hint="eastAsia"/>
                <w:sz w:val="18"/>
                <w:szCs w:val="18"/>
              </w:rPr>
              <w:t>运输企业管理基本现状考察</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169F2909" w14:textId="77777777" w:rsidR="00BC34FF" w:rsidRDefault="00000000">
            <w:pPr>
              <w:pStyle w:val="af3"/>
              <w:spacing w:before="0" w:beforeAutospacing="0" w:after="0" w:afterAutospacing="0" w:line="320" w:lineRule="exact"/>
              <w:ind w:firstLineChars="200" w:firstLine="360"/>
              <w:jc w:val="both"/>
              <w:rPr>
                <w:rFonts w:ascii="宋体" w:hAnsi="宋体" w:cs="宋体"/>
                <w:color w:val="333333"/>
                <w:sz w:val="18"/>
                <w:szCs w:val="18"/>
              </w:rPr>
            </w:pPr>
            <w:r>
              <w:rPr>
                <w:rFonts w:ascii="Times New Roman" w:eastAsia="宋体" w:hAnsi="Times New Roman" w:cs="Times New Roman" w:hint="eastAsia"/>
                <w:color w:val="000000"/>
                <w:sz w:val="18"/>
                <w:szCs w:val="18"/>
                <w:lang w:bidi="ar"/>
              </w:rPr>
              <w:t>通过</w:t>
            </w:r>
            <w:r>
              <w:rPr>
                <w:rFonts w:ascii="宋体" w:eastAsia="宋体" w:hAnsi="宋体" w:cs="宋体" w:hint="eastAsia"/>
                <w:color w:val="000000"/>
                <w:sz w:val="18"/>
                <w:szCs w:val="18"/>
                <w:lang w:bidi="ar"/>
              </w:rPr>
              <w:t>实地调研学习，使学生充分了解交通运输的发展现状和未来发展前景，更深刻认识到交通运输行业对我国经济社会发展的基础性和支撑性作用，进而理解我国“交通强国”战略意义，并培养学生对于交通运输行业的行业热情与专业自豪感。</w:t>
            </w:r>
          </w:p>
        </w:tc>
      </w:tr>
      <w:tr w:rsidR="00BC34FF" w14:paraId="73903909" w14:textId="77777777">
        <w:trPr>
          <w:trHeight w:val="842"/>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6438F0AA" w14:textId="77777777" w:rsidR="00BC34FF" w:rsidRDefault="00000000">
            <w:pPr>
              <w:widowControl/>
              <w:spacing w:line="320" w:lineRule="exact"/>
              <w:rPr>
                <w:rFonts w:ascii="宋体" w:hAnsi="宋体" w:cs="宋体"/>
                <w:color w:val="000000"/>
                <w:sz w:val="18"/>
                <w:szCs w:val="18"/>
                <w:lang w:bidi="ar"/>
              </w:rPr>
            </w:pPr>
            <w:r>
              <w:rPr>
                <w:rFonts w:ascii="宋体" w:hAnsi="宋体" w:cs="宋体"/>
                <w:color w:val="000000"/>
                <w:sz w:val="18"/>
                <w:szCs w:val="18"/>
                <w:lang w:bidi="ar"/>
              </w:rPr>
              <w:t>3</w:t>
            </w:r>
            <w:r>
              <w:rPr>
                <w:rFonts w:ascii="宋体" w:hAnsi="宋体" w:cs="宋体" w:hint="eastAsia"/>
                <w:color w:val="000000"/>
                <w:sz w:val="18"/>
                <w:szCs w:val="18"/>
                <w:lang w:bidi="ar"/>
              </w:rPr>
              <w:t>客、</w:t>
            </w:r>
            <w:r>
              <w:rPr>
                <w:rFonts w:hint="eastAsia"/>
                <w:sz w:val="18"/>
                <w:szCs w:val="18"/>
              </w:rPr>
              <w:t>货运输基本生产过程的组织程序</w:t>
            </w:r>
          </w:p>
          <w:p w14:paraId="77758E89" w14:textId="77777777" w:rsidR="00BC34FF" w:rsidRDefault="00000000">
            <w:pPr>
              <w:widowControl/>
              <w:spacing w:line="320" w:lineRule="exact"/>
              <w:rPr>
                <w:rFonts w:ascii="宋体" w:hAnsi="宋体" w:cs="宋体"/>
                <w:sz w:val="18"/>
                <w:szCs w:val="18"/>
              </w:rPr>
            </w:pPr>
            <w:r>
              <w:rPr>
                <w:rFonts w:ascii="宋体" w:hAnsi="宋体" w:cs="宋体"/>
                <w:color w:val="000000"/>
                <w:sz w:val="18"/>
                <w:szCs w:val="18"/>
                <w:lang w:bidi="ar"/>
              </w:rPr>
              <w:t>4</w:t>
            </w:r>
            <w:r>
              <w:rPr>
                <w:rFonts w:ascii="宋体" w:hAnsi="宋体" w:cs="宋体" w:hint="eastAsia"/>
                <w:color w:val="000000"/>
                <w:sz w:val="18"/>
                <w:szCs w:val="18"/>
                <w:lang w:bidi="ar"/>
              </w:rPr>
              <w:t>客、</w:t>
            </w:r>
            <w:r>
              <w:rPr>
                <w:rFonts w:hint="eastAsia"/>
                <w:sz w:val="18"/>
                <w:szCs w:val="18"/>
              </w:rPr>
              <w:t>货运输的作业计划编制与调度</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73EA035F" w14:textId="77777777" w:rsidR="00BC34FF" w:rsidRDefault="00000000">
            <w:pPr>
              <w:widowControl/>
              <w:spacing w:line="320" w:lineRule="exact"/>
              <w:ind w:firstLineChars="200" w:firstLine="360"/>
              <w:rPr>
                <w:rFonts w:ascii="宋体" w:hAnsi="宋体" w:cs="宋体"/>
                <w:color w:val="333333"/>
                <w:sz w:val="18"/>
                <w:szCs w:val="18"/>
              </w:rPr>
            </w:pPr>
            <w:r>
              <w:rPr>
                <w:rFonts w:hint="eastAsia"/>
                <w:sz w:val="18"/>
                <w:szCs w:val="18"/>
              </w:rPr>
              <w:t>通过</w:t>
            </w:r>
            <w:r>
              <w:rPr>
                <w:sz w:val="18"/>
                <w:szCs w:val="18"/>
              </w:rPr>
              <w:t>考察或参与熟悉</w:t>
            </w:r>
            <w:r>
              <w:rPr>
                <w:rFonts w:hint="eastAsia"/>
                <w:sz w:val="18"/>
                <w:szCs w:val="18"/>
              </w:rPr>
              <w:t>客货运输统计报表的填报，以及</w:t>
            </w:r>
            <w:r>
              <w:rPr>
                <w:sz w:val="18"/>
                <w:szCs w:val="18"/>
              </w:rPr>
              <w:t>实习企业基层单位</w:t>
            </w:r>
            <w:r>
              <w:rPr>
                <w:rFonts w:hint="eastAsia"/>
                <w:sz w:val="18"/>
                <w:szCs w:val="18"/>
              </w:rPr>
              <w:t>客货运输</w:t>
            </w:r>
            <w:r>
              <w:rPr>
                <w:sz w:val="18"/>
                <w:szCs w:val="18"/>
              </w:rPr>
              <w:t>作业计划的具体编制以及调度的基本程序方法</w:t>
            </w:r>
            <w:r>
              <w:rPr>
                <w:rFonts w:hint="eastAsia"/>
                <w:sz w:val="18"/>
                <w:szCs w:val="18"/>
              </w:rPr>
              <w:t>，促进学生更深刻领会交通运输在</w:t>
            </w:r>
            <w:r>
              <w:rPr>
                <w:sz w:val="18"/>
                <w:szCs w:val="18"/>
              </w:rPr>
              <w:t>社会、</w:t>
            </w:r>
            <w:r>
              <w:rPr>
                <w:rFonts w:hint="eastAsia"/>
                <w:sz w:val="18"/>
                <w:szCs w:val="18"/>
              </w:rPr>
              <w:t>经济</w:t>
            </w:r>
            <w:r>
              <w:rPr>
                <w:sz w:val="18"/>
                <w:szCs w:val="18"/>
              </w:rPr>
              <w:t>以及环境</w:t>
            </w:r>
            <w:r>
              <w:rPr>
                <w:rFonts w:hint="eastAsia"/>
                <w:sz w:val="18"/>
                <w:szCs w:val="18"/>
              </w:rPr>
              <w:t>方面的可持续发展战略要求，并培养团队协作精神。</w:t>
            </w:r>
          </w:p>
        </w:tc>
      </w:tr>
    </w:tbl>
    <w:p w14:paraId="7EE91344" w14:textId="77777777" w:rsidR="00BC34FF" w:rsidRDefault="00BC34FF">
      <w:pPr>
        <w:widowControl/>
        <w:snapToGrid w:val="0"/>
        <w:spacing w:line="360" w:lineRule="auto"/>
        <w:jc w:val="left"/>
        <w:rPr>
          <w:kern w:val="0"/>
          <w:szCs w:val="21"/>
        </w:rPr>
      </w:pPr>
    </w:p>
    <w:p w14:paraId="4E95016D"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、使用教材</w:t>
      </w:r>
      <w:r>
        <w:rPr>
          <w:b/>
          <w:bCs/>
          <w:kern w:val="0"/>
          <w:szCs w:val="21"/>
        </w:rPr>
        <w:t></w:t>
      </w:r>
    </w:p>
    <w:p w14:paraId="456497D3" w14:textId="77777777" w:rsidR="00BC34FF" w:rsidRDefault="00000000">
      <w:pPr>
        <w:widowControl/>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3F2162B4" w14:textId="77777777" w:rsidR="00BC34FF" w:rsidRDefault="00000000">
      <w:pPr>
        <w:widowControl/>
        <w:spacing w:line="360" w:lineRule="auto"/>
        <w:ind w:firstLineChars="200" w:firstLine="420"/>
        <w:rPr>
          <w:color w:val="000000" w:themeColor="text1"/>
          <w:kern w:val="0"/>
          <w:szCs w:val="21"/>
        </w:rPr>
      </w:pPr>
      <w:r>
        <w:rPr>
          <w:rFonts w:hAnsi="宋体" w:hint="eastAsia"/>
          <w:bCs/>
          <w:kern w:val="0"/>
          <w:szCs w:val="21"/>
        </w:rPr>
        <w:t>1</w:t>
      </w:r>
      <w:r>
        <w:rPr>
          <w:rFonts w:hAnsi="宋体"/>
          <w:bCs/>
          <w:kern w:val="0"/>
          <w:szCs w:val="21"/>
        </w:rPr>
        <w:t>)</w:t>
      </w:r>
      <w:r>
        <w:rPr>
          <w:rFonts w:hAnsi="宋体" w:hint="eastAsia"/>
          <w:bCs/>
          <w:color w:val="000000" w:themeColor="text1"/>
          <w:kern w:val="0"/>
          <w:szCs w:val="21"/>
        </w:rPr>
        <w:t xml:space="preserve"> </w:t>
      </w:r>
      <w:r>
        <w:rPr>
          <w:color w:val="000000" w:themeColor="text1"/>
          <w:kern w:val="0"/>
          <w:szCs w:val="21"/>
        </w:rPr>
        <w:t>运输</w:t>
      </w:r>
      <w:r>
        <w:rPr>
          <w:rFonts w:hint="eastAsia"/>
          <w:color w:val="000000" w:themeColor="text1"/>
          <w:kern w:val="0"/>
          <w:szCs w:val="21"/>
        </w:rPr>
        <w:t>组织</w:t>
      </w:r>
      <w:r>
        <w:rPr>
          <w:color w:val="000000" w:themeColor="text1"/>
          <w:kern w:val="0"/>
          <w:szCs w:val="21"/>
        </w:rPr>
        <w:t>学，</w:t>
      </w:r>
      <w:hyperlink r:id="rId20" w:tgtFrame="_blank" w:history="1">
        <w:r>
          <w:rPr>
            <w:bCs/>
            <w:color w:val="000000" w:themeColor="text1"/>
            <w:kern w:val="0"/>
            <w:szCs w:val="21"/>
          </w:rPr>
          <w:t>戴彤焱</w:t>
        </w:r>
      </w:hyperlink>
      <w:r>
        <w:rPr>
          <w:rFonts w:hint="eastAsia"/>
          <w:color w:val="000000" w:themeColor="text1"/>
          <w:kern w:val="0"/>
          <w:szCs w:val="21"/>
        </w:rPr>
        <w:t>主编</w:t>
      </w:r>
      <w:r>
        <w:rPr>
          <w:color w:val="000000" w:themeColor="text1"/>
          <w:kern w:val="0"/>
          <w:szCs w:val="21"/>
        </w:rPr>
        <w:t>，</w:t>
      </w:r>
      <w:r>
        <w:rPr>
          <w:rFonts w:hint="eastAsia"/>
          <w:color w:val="000000" w:themeColor="text1"/>
          <w:kern w:val="0"/>
          <w:szCs w:val="21"/>
        </w:rPr>
        <w:t>机械工业</w:t>
      </w:r>
      <w:r>
        <w:rPr>
          <w:color w:val="000000" w:themeColor="text1"/>
          <w:kern w:val="0"/>
          <w:szCs w:val="21"/>
        </w:rPr>
        <w:t>出版社，</w:t>
      </w:r>
      <w:r>
        <w:rPr>
          <w:color w:val="000000" w:themeColor="text1"/>
          <w:kern w:val="0"/>
          <w:szCs w:val="21"/>
        </w:rPr>
        <w:t>202</w:t>
      </w:r>
      <w:r>
        <w:rPr>
          <w:rFonts w:hint="eastAsia"/>
          <w:color w:val="000000" w:themeColor="text1"/>
          <w:kern w:val="0"/>
          <w:szCs w:val="21"/>
        </w:rPr>
        <w:t>1</w:t>
      </w:r>
      <w:r>
        <w:rPr>
          <w:color w:val="000000" w:themeColor="text1"/>
          <w:kern w:val="0"/>
          <w:szCs w:val="21"/>
        </w:rPr>
        <w:t>年</w:t>
      </w:r>
      <w:r>
        <w:rPr>
          <w:rFonts w:hint="eastAsia"/>
          <w:color w:val="000000" w:themeColor="text1"/>
          <w:kern w:val="0"/>
          <w:szCs w:val="21"/>
        </w:rPr>
        <w:t>，</w:t>
      </w:r>
      <w:r>
        <w:rPr>
          <w:color w:val="000000" w:themeColor="text1"/>
          <w:kern w:val="0"/>
          <w:szCs w:val="21"/>
        </w:rPr>
        <w:t xml:space="preserve"> 9787111194545</w:t>
      </w:r>
    </w:p>
    <w:p w14:paraId="7ED46030" w14:textId="77777777" w:rsidR="00BC34FF" w:rsidRDefault="00000000">
      <w:pPr>
        <w:widowControl/>
        <w:spacing w:line="360" w:lineRule="auto"/>
        <w:ind w:firstLineChars="200" w:firstLine="422"/>
        <w:jc w:val="left"/>
        <w:rPr>
          <w:b/>
          <w:bCs/>
          <w:kern w:val="0"/>
          <w:szCs w:val="21"/>
        </w:rPr>
      </w:pPr>
      <w:r>
        <w:rPr>
          <w:b/>
          <w:bCs/>
          <w:kern w:val="0"/>
          <w:szCs w:val="21"/>
        </w:rPr>
        <w:t>2.</w:t>
      </w:r>
      <w:r>
        <w:rPr>
          <w:b/>
          <w:bCs/>
          <w:kern w:val="0"/>
          <w:szCs w:val="21"/>
        </w:rPr>
        <w:t>参考书：</w:t>
      </w:r>
    </w:p>
    <w:p w14:paraId="347B189C" w14:textId="77777777" w:rsidR="00BC34FF" w:rsidRDefault="00000000">
      <w:pPr>
        <w:widowControl/>
        <w:spacing w:line="360" w:lineRule="auto"/>
        <w:ind w:firstLineChars="202" w:firstLine="424"/>
        <w:rPr>
          <w:bCs/>
          <w:color w:val="000000" w:themeColor="text1"/>
          <w:kern w:val="0"/>
          <w:szCs w:val="21"/>
        </w:rPr>
      </w:pPr>
      <w:r>
        <w:rPr>
          <w:rFonts w:hAnsi="宋体" w:hint="eastAsia"/>
          <w:bCs/>
          <w:kern w:val="0"/>
          <w:szCs w:val="21"/>
        </w:rPr>
        <w:t>1</w:t>
      </w:r>
      <w:r>
        <w:rPr>
          <w:rFonts w:hAnsi="宋体"/>
          <w:bCs/>
          <w:kern w:val="0"/>
          <w:szCs w:val="21"/>
        </w:rPr>
        <w:t>)</w:t>
      </w:r>
      <w:r>
        <w:rPr>
          <w:rFonts w:eastAsiaTheme="minorEastAsia"/>
          <w:bCs/>
          <w:szCs w:val="21"/>
        </w:rPr>
        <w:t xml:space="preserve"> </w:t>
      </w:r>
      <w:r>
        <w:rPr>
          <w:rFonts w:eastAsiaTheme="minorEastAsia" w:hint="eastAsia"/>
          <w:bCs/>
          <w:szCs w:val="21"/>
        </w:rPr>
        <w:t>汽车学</w:t>
      </w:r>
      <w:r>
        <w:rPr>
          <w:rFonts w:hint="eastAsia"/>
          <w:bCs/>
          <w:color w:val="000000" w:themeColor="text1"/>
          <w:kern w:val="0"/>
          <w:szCs w:val="21"/>
        </w:rPr>
        <w:t>.</w:t>
      </w:r>
      <w:r>
        <w:rPr>
          <w:bCs/>
          <w:color w:val="000000" w:themeColor="text1"/>
          <w:kern w:val="0"/>
          <w:szCs w:val="21"/>
        </w:rPr>
        <w:t xml:space="preserve"> </w:t>
      </w:r>
      <w:r>
        <w:rPr>
          <w:rFonts w:hint="eastAsia"/>
          <w:bCs/>
          <w:color w:val="000000" w:themeColor="text1"/>
          <w:kern w:val="0"/>
          <w:szCs w:val="21"/>
        </w:rPr>
        <w:t>刘昭度</w:t>
      </w:r>
      <w:r>
        <w:rPr>
          <w:rFonts w:hint="eastAsia"/>
          <w:bCs/>
          <w:color w:val="000000" w:themeColor="text1"/>
          <w:kern w:val="0"/>
          <w:szCs w:val="21"/>
        </w:rPr>
        <w:t>.</w:t>
      </w:r>
      <w:r>
        <w:rPr>
          <w:bCs/>
          <w:color w:val="000000" w:themeColor="text1"/>
          <w:kern w:val="0"/>
          <w:szCs w:val="21"/>
        </w:rPr>
        <w:t xml:space="preserve"> </w:t>
      </w:r>
      <w:r>
        <w:rPr>
          <w:rFonts w:hint="eastAsia"/>
          <w:bCs/>
          <w:color w:val="000000" w:themeColor="text1"/>
          <w:kern w:val="0"/>
          <w:szCs w:val="21"/>
        </w:rPr>
        <w:t>高等教育</w:t>
      </w:r>
      <w:r>
        <w:rPr>
          <w:bCs/>
          <w:color w:val="000000" w:themeColor="text1"/>
          <w:kern w:val="0"/>
          <w:szCs w:val="21"/>
        </w:rPr>
        <w:t>出版社，</w:t>
      </w:r>
      <w:r>
        <w:rPr>
          <w:bCs/>
          <w:color w:val="000000" w:themeColor="text1"/>
          <w:kern w:val="0"/>
          <w:szCs w:val="21"/>
        </w:rPr>
        <w:t>2018</w:t>
      </w:r>
    </w:p>
    <w:p w14:paraId="716BE638" w14:textId="77777777" w:rsidR="00BC34FF" w:rsidRDefault="00000000">
      <w:pPr>
        <w:widowControl/>
        <w:spacing w:line="360" w:lineRule="auto"/>
        <w:ind w:firstLineChars="202" w:firstLine="424"/>
        <w:rPr>
          <w:bCs/>
          <w:color w:val="000000" w:themeColor="text1"/>
          <w:kern w:val="0"/>
          <w:szCs w:val="21"/>
        </w:rPr>
      </w:pPr>
      <w:r>
        <w:rPr>
          <w:rFonts w:hAnsi="宋体"/>
          <w:bCs/>
          <w:kern w:val="0"/>
          <w:szCs w:val="21"/>
        </w:rPr>
        <w:t xml:space="preserve">2) </w:t>
      </w:r>
      <w:r>
        <w:rPr>
          <w:rFonts w:hint="eastAsia"/>
          <w:bCs/>
          <w:color w:val="000000" w:themeColor="text1"/>
          <w:kern w:val="0"/>
          <w:szCs w:val="21"/>
        </w:rPr>
        <w:t>公路运输组织学</w:t>
      </w:r>
      <w:r>
        <w:rPr>
          <w:rFonts w:hint="eastAsia"/>
          <w:bCs/>
          <w:color w:val="000000" w:themeColor="text1"/>
          <w:kern w:val="0"/>
          <w:szCs w:val="21"/>
        </w:rPr>
        <w:t>.</w:t>
      </w:r>
      <w:r>
        <w:rPr>
          <w:bCs/>
          <w:color w:val="000000" w:themeColor="text1"/>
          <w:kern w:val="0"/>
          <w:szCs w:val="21"/>
        </w:rPr>
        <w:t>李维斌</w:t>
      </w:r>
      <w:r>
        <w:rPr>
          <w:rFonts w:hint="eastAsia"/>
          <w:bCs/>
          <w:color w:val="000000" w:themeColor="text1"/>
          <w:kern w:val="0"/>
          <w:szCs w:val="21"/>
        </w:rPr>
        <w:t>.</w:t>
      </w:r>
      <w:r>
        <w:rPr>
          <w:bCs/>
          <w:color w:val="000000" w:themeColor="text1"/>
          <w:kern w:val="0"/>
          <w:szCs w:val="21"/>
        </w:rPr>
        <w:t xml:space="preserve"> </w:t>
      </w:r>
      <w:r>
        <w:rPr>
          <w:rFonts w:hAnsi="宋体" w:hint="eastAsia"/>
          <w:bCs/>
          <w:color w:val="000000" w:themeColor="text1"/>
          <w:kern w:val="0"/>
          <w:szCs w:val="21"/>
        </w:rPr>
        <w:t>人民交通</w:t>
      </w:r>
      <w:r>
        <w:rPr>
          <w:bCs/>
          <w:color w:val="000000" w:themeColor="text1"/>
          <w:kern w:val="0"/>
          <w:szCs w:val="21"/>
        </w:rPr>
        <w:t>出版社，</w:t>
      </w:r>
      <w:r>
        <w:rPr>
          <w:rFonts w:hAnsi="宋体" w:hint="eastAsia"/>
          <w:bCs/>
          <w:color w:val="000000" w:themeColor="text1"/>
          <w:kern w:val="0"/>
          <w:szCs w:val="21"/>
        </w:rPr>
        <w:t>2011</w:t>
      </w:r>
      <w:r>
        <w:rPr>
          <w:bCs/>
          <w:color w:val="000000" w:themeColor="text1"/>
          <w:kern w:val="0"/>
          <w:szCs w:val="21"/>
        </w:rPr>
        <w:t xml:space="preserve"> </w:t>
      </w:r>
    </w:p>
    <w:p w14:paraId="536BF278" w14:textId="77777777" w:rsidR="00BC34FF" w:rsidRDefault="00000000">
      <w:pPr>
        <w:widowControl/>
        <w:spacing w:line="360" w:lineRule="auto"/>
        <w:ind w:firstLineChars="202" w:firstLine="424"/>
        <w:rPr>
          <w:color w:val="000000" w:themeColor="text1"/>
          <w:kern w:val="0"/>
          <w:szCs w:val="21"/>
        </w:rPr>
      </w:pPr>
      <w:r>
        <w:rPr>
          <w:rFonts w:hAnsi="宋体"/>
          <w:bCs/>
          <w:kern w:val="0"/>
          <w:szCs w:val="21"/>
        </w:rPr>
        <w:t>3)</w:t>
      </w:r>
      <w:r>
        <w:rPr>
          <w:rFonts w:hAnsi="宋体" w:hint="eastAsia"/>
          <w:bCs/>
          <w:color w:val="000000" w:themeColor="text1"/>
          <w:kern w:val="0"/>
          <w:szCs w:val="21"/>
        </w:rPr>
        <w:t xml:space="preserve"> </w:t>
      </w:r>
      <w:r>
        <w:rPr>
          <w:color w:val="000000" w:themeColor="text1"/>
          <w:kern w:val="0"/>
          <w:szCs w:val="21"/>
        </w:rPr>
        <w:t>运输经济学</w:t>
      </w:r>
      <w:r>
        <w:rPr>
          <w:rFonts w:hint="eastAsia"/>
          <w:color w:val="000000" w:themeColor="text1"/>
          <w:kern w:val="0"/>
          <w:szCs w:val="21"/>
        </w:rPr>
        <w:t>.</w:t>
      </w:r>
      <w:r>
        <w:rPr>
          <w:color w:val="000000" w:themeColor="text1"/>
          <w:kern w:val="0"/>
          <w:szCs w:val="21"/>
        </w:rPr>
        <w:t xml:space="preserve"> </w:t>
      </w:r>
      <w:r>
        <w:rPr>
          <w:color w:val="000000" w:themeColor="text1"/>
          <w:kern w:val="0"/>
          <w:szCs w:val="21"/>
        </w:rPr>
        <w:t>陈贻龙</w:t>
      </w:r>
      <w:r>
        <w:rPr>
          <w:rFonts w:hint="eastAsia"/>
          <w:color w:val="000000" w:themeColor="text1"/>
          <w:kern w:val="0"/>
          <w:szCs w:val="21"/>
        </w:rPr>
        <w:t>.</w:t>
      </w:r>
      <w:r>
        <w:rPr>
          <w:color w:val="000000" w:themeColor="text1"/>
          <w:kern w:val="0"/>
          <w:szCs w:val="21"/>
        </w:rPr>
        <w:t xml:space="preserve"> </w:t>
      </w:r>
      <w:r>
        <w:rPr>
          <w:color w:val="000000" w:themeColor="text1"/>
          <w:kern w:val="0"/>
          <w:szCs w:val="21"/>
        </w:rPr>
        <w:t>人民交通出版社，</w:t>
      </w:r>
      <w:r>
        <w:rPr>
          <w:color w:val="000000" w:themeColor="text1"/>
          <w:kern w:val="0"/>
          <w:szCs w:val="21"/>
        </w:rPr>
        <w:t>1999</w:t>
      </w:r>
      <w:r>
        <w:rPr>
          <w:color w:val="000000" w:themeColor="text1"/>
          <w:kern w:val="0"/>
          <w:szCs w:val="21"/>
        </w:rPr>
        <w:t>年</w:t>
      </w:r>
    </w:p>
    <w:p w14:paraId="6F41D6CF" w14:textId="77777777" w:rsidR="00BC34FF" w:rsidRDefault="00000000">
      <w:pPr>
        <w:spacing w:line="360" w:lineRule="auto"/>
        <w:ind w:firstLineChars="200" w:firstLine="420"/>
        <w:rPr>
          <w:szCs w:val="21"/>
        </w:rPr>
      </w:pPr>
      <w:r>
        <w:rPr>
          <w:rFonts w:hAnsi="宋体"/>
          <w:bCs/>
          <w:kern w:val="0"/>
          <w:szCs w:val="21"/>
        </w:rPr>
        <w:t>4)</w:t>
      </w:r>
      <w:r>
        <w:rPr>
          <w:szCs w:val="21"/>
        </w:rPr>
        <w:t>交通运输工程学</w:t>
      </w:r>
      <w:r>
        <w:rPr>
          <w:szCs w:val="21"/>
        </w:rPr>
        <w:t xml:space="preserve">. </w:t>
      </w:r>
      <w:r>
        <w:rPr>
          <w:szCs w:val="21"/>
        </w:rPr>
        <w:t>沈志云，邓学钧</w:t>
      </w:r>
      <w:r>
        <w:rPr>
          <w:szCs w:val="21"/>
        </w:rPr>
        <w:t xml:space="preserve">. </w:t>
      </w:r>
      <w:r>
        <w:rPr>
          <w:szCs w:val="21"/>
        </w:rPr>
        <w:t>人民交通出版社</w:t>
      </w:r>
      <w:r>
        <w:rPr>
          <w:rFonts w:hint="eastAsia"/>
          <w:szCs w:val="21"/>
        </w:rPr>
        <w:t>，</w:t>
      </w:r>
      <w:r>
        <w:rPr>
          <w:szCs w:val="21"/>
        </w:rPr>
        <w:t xml:space="preserve"> 2003</w:t>
      </w:r>
    </w:p>
    <w:p w14:paraId="4BDAAEA5" w14:textId="77777777" w:rsidR="00BC34FF" w:rsidRDefault="00000000">
      <w:pPr>
        <w:widowControl/>
        <w:spacing w:line="360" w:lineRule="auto"/>
        <w:ind w:firstLineChars="202" w:firstLine="426"/>
        <w:rPr>
          <w:b/>
          <w:kern w:val="0"/>
          <w:szCs w:val="21"/>
        </w:rPr>
      </w:pPr>
      <w:r>
        <w:rPr>
          <w:b/>
          <w:kern w:val="0"/>
          <w:szCs w:val="21"/>
        </w:rPr>
        <w:t>3.</w:t>
      </w:r>
      <w:r>
        <w:rPr>
          <w:b/>
          <w:kern w:val="0"/>
          <w:szCs w:val="21"/>
        </w:rPr>
        <w:t>推荐网站：</w:t>
      </w:r>
    </w:p>
    <w:p w14:paraId="1F6ADC11" w14:textId="77777777" w:rsidR="00BC34FF" w:rsidRDefault="00000000">
      <w:pPr>
        <w:snapToGrid w:val="0"/>
        <w:spacing w:line="360" w:lineRule="auto"/>
        <w:ind w:firstLineChars="200" w:firstLine="420"/>
        <w:rPr>
          <w:rFonts w:hAnsi="宋体"/>
          <w:color w:val="000000" w:themeColor="text1"/>
          <w:szCs w:val="21"/>
        </w:rPr>
      </w:pPr>
      <w:r>
        <w:rPr>
          <w:rFonts w:hAnsi="宋体" w:hint="eastAsia"/>
          <w:szCs w:val="21"/>
        </w:rPr>
        <w:t>1</w:t>
      </w:r>
      <w:r>
        <w:rPr>
          <w:rFonts w:hAnsi="宋体"/>
          <w:szCs w:val="21"/>
        </w:rPr>
        <w:t xml:space="preserve">) </w:t>
      </w:r>
      <w:r>
        <w:rPr>
          <w:rFonts w:hAnsi="宋体"/>
          <w:color w:val="000000" w:themeColor="text1"/>
          <w:szCs w:val="21"/>
        </w:rPr>
        <w:t>中国交通技术网，</w:t>
      </w:r>
      <w:r>
        <w:rPr>
          <w:rFonts w:hAnsi="宋体"/>
          <w:color w:val="000000" w:themeColor="text1"/>
          <w:szCs w:val="21"/>
        </w:rPr>
        <w:t>http://www.tranbbs.com</w:t>
      </w:r>
    </w:p>
    <w:p w14:paraId="61892FC5" w14:textId="77777777" w:rsidR="00BC34FF" w:rsidRDefault="00000000">
      <w:pPr>
        <w:snapToGrid w:val="0"/>
        <w:spacing w:line="360" w:lineRule="auto"/>
        <w:ind w:firstLineChars="200" w:firstLine="420"/>
        <w:rPr>
          <w:color w:val="000000" w:themeColor="text1"/>
          <w:sz w:val="19"/>
        </w:rPr>
      </w:pPr>
      <w:r>
        <w:rPr>
          <w:rFonts w:hAnsi="宋体"/>
          <w:bCs/>
          <w:kern w:val="0"/>
          <w:szCs w:val="21"/>
        </w:rPr>
        <w:t xml:space="preserve">2) </w:t>
      </w:r>
      <w:r>
        <w:rPr>
          <w:rFonts w:hAnsi="宋体" w:hint="eastAsia"/>
          <w:color w:val="000000" w:themeColor="text1"/>
          <w:szCs w:val="21"/>
        </w:rPr>
        <w:t>中国道路运输网，</w:t>
      </w:r>
      <w:r>
        <w:rPr>
          <w:rFonts w:hAnsi="宋体"/>
          <w:color w:val="000000" w:themeColor="text1"/>
          <w:szCs w:val="21"/>
        </w:rPr>
        <w:t>http://www.chinarta.com</w:t>
      </w:r>
    </w:p>
    <w:p w14:paraId="66FA903A" w14:textId="77777777" w:rsidR="00BC34FF" w:rsidRDefault="00BC34FF">
      <w:pPr>
        <w:widowControl/>
        <w:snapToGrid w:val="0"/>
        <w:spacing w:line="360" w:lineRule="auto"/>
        <w:jc w:val="left"/>
        <w:rPr>
          <w:b/>
          <w:bCs/>
          <w:kern w:val="0"/>
          <w:szCs w:val="21"/>
        </w:rPr>
      </w:pPr>
    </w:p>
    <w:p w14:paraId="357BDDFB"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6BFFC903" w14:textId="77777777" w:rsidR="00BC34FF" w:rsidRDefault="00000000">
      <w:pPr>
        <w:widowControl/>
        <w:snapToGrid w:val="0"/>
        <w:spacing w:line="360" w:lineRule="auto"/>
        <w:ind w:firstLineChars="200" w:firstLine="420"/>
        <w:jc w:val="left"/>
        <w:rPr>
          <w:b/>
          <w:bCs/>
          <w:kern w:val="0"/>
          <w:szCs w:val="21"/>
        </w:rPr>
      </w:pPr>
      <w:r>
        <w:rPr>
          <w:rFonts w:hint="eastAsia"/>
          <w:szCs w:val="21"/>
        </w:rPr>
        <w:t>毕业实习教学团队由交通运输专业专任教师，以及实习单位的工人、技术人员、管理干部专业技术组成，具有丰富的理论实践和组织管理经验。集中实习所选择的大型运输公司及物流企业能够为实习活动提供较好的场地和软硬件基础条件。</w:t>
      </w:r>
    </w:p>
    <w:p w14:paraId="4ECF6855"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、考核方式及成绩评定</w:t>
      </w:r>
    </w:p>
    <w:tbl>
      <w:tblPr>
        <w:tblStyle w:val="af6"/>
        <w:tblW w:w="8756" w:type="dxa"/>
        <w:jc w:val="center"/>
        <w:tblLook w:val="04A0" w:firstRow="1" w:lastRow="0" w:firstColumn="1" w:lastColumn="0" w:noHBand="0" w:noVBand="1"/>
      </w:tblPr>
      <w:tblGrid>
        <w:gridCol w:w="422"/>
        <w:gridCol w:w="1265"/>
        <w:gridCol w:w="3689"/>
        <w:gridCol w:w="925"/>
        <w:gridCol w:w="832"/>
        <w:gridCol w:w="875"/>
        <w:gridCol w:w="748"/>
      </w:tblGrid>
      <w:tr w:rsidR="00BC34FF" w14:paraId="5B525C7B" w14:textId="77777777">
        <w:trPr>
          <w:trHeight w:val="508"/>
          <w:jc w:val="center"/>
        </w:trPr>
        <w:tc>
          <w:tcPr>
            <w:tcW w:w="422" w:type="dxa"/>
            <w:vMerge w:val="restart"/>
            <w:tcBorders>
              <w:top w:val="single" w:sz="4" w:space="0" w:color="auto"/>
              <w:left w:val="single" w:sz="4" w:space="0" w:color="auto"/>
              <w:right w:val="single" w:sz="4" w:space="0" w:color="auto"/>
            </w:tcBorders>
            <w:shd w:val="clear" w:color="auto" w:fill="EEECE1" w:themeFill="background2"/>
            <w:vAlign w:val="center"/>
          </w:tcPr>
          <w:p w14:paraId="05E2629E" w14:textId="77777777" w:rsidR="00BC34FF" w:rsidRDefault="00000000">
            <w:pPr>
              <w:spacing w:line="320" w:lineRule="exact"/>
              <w:jc w:val="center"/>
              <w:rPr>
                <w:rFonts w:eastAsia="黑体"/>
                <w:sz w:val="18"/>
                <w:szCs w:val="18"/>
              </w:rPr>
            </w:pPr>
            <w:r>
              <w:rPr>
                <w:rFonts w:eastAsia="黑体" w:hAnsi="黑体"/>
                <w:sz w:val="18"/>
                <w:szCs w:val="18"/>
              </w:rPr>
              <w:t>序号</w:t>
            </w:r>
          </w:p>
        </w:tc>
        <w:tc>
          <w:tcPr>
            <w:tcW w:w="1265" w:type="dxa"/>
            <w:vMerge w:val="restart"/>
            <w:tcBorders>
              <w:top w:val="single" w:sz="4" w:space="0" w:color="auto"/>
              <w:left w:val="single" w:sz="4" w:space="0" w:color="auto"/>
              <w:right w:val="single" w:sz="4" w:space="0" w:color="auto"/>
            </w:tcBorders>
            <w:shd w:val="clear" w:color="auto" w:fill="EEECE1"/>
            <w:vAlign w:val="center"/>
          </w:tcPr>
          <w:p w14:paraId="58EE03CA" w14:textId="77777777" w:rsidR="00BC34FF" w:rsidRDefault="00000000">
            <w:pPr>
              <w:spacing w:line="320" w:lineRule="exact"/>
              <w:jc w:val="center"/>
              <w:rPr>
                <w:rFonts w:eastAsia="黑体"/>
                <w:sz w:val="18"/>
                <w:szCs w:val="18"/>
              </w:rPr>
            </w:pPr>
            <w:r>
              <w:rPr>
                <w:rFonts w:eastAsia="黑体" w:hAnsi="黑体"/>
                <w:sz w:val="18"/>
                <w:szCs w:val="18"/>
              </w:rPr>
              <w:t>课程目标（支撑毕业要求指标点）</w:t>
            </w:r>
          </w:p>
        </w:tc>
        <w:tc>
          <w:tcPr>
            <w:tcW w:w="3689" w:type="dxa"/>
            <w:vMerge w:val="restart"/>
            <w:tcBorders>
              <w:top w:val="single" w:sz="4" w:space="0" w:color="auto"/>
              <w:left w:val="single" w:sz="4" w:space="0" w:color="auto"/>
              <w:right w:val="single" w:sz="4" w:space="0" w:color="auto"/>
            </w:tcBorders>
            <w:shd w:val="clear" w:color="auto" w:fill="EEECE1"/>
            <w:vAlign w:val="center"/>
          </w:tcPr>
          <w:p w14:paraId="3E1445A8" w14:textId="77777777" w:rsidR="00BC34FF" w:rsidRDefault="00000000">
            <w:pPr>
              <w:spacing w:line="320" w:lineRule="exact"/>
              <w:jc w:val="center"/>
              <w:rPr>
                <w:rFonts w:eastAsia="黑体"/>
                <w:sz w:val="18"/>
                <w:szCs w:val="18"/>
              </w:rPr>
            </w:pPr>
            <w:r>
              <w:rPr>
                <w:rFonts w:eastAsia="黑体" w:hAnsi="黑体"/>
                <w:sz w:val="18"/>
                <w:szCs w:val="18"/>
              </w:rPr>
              <w:t>考核内容</w:t>
            </w:r>
          </w:p>
        </w:tc>
        <w:tc>
          <w:tcPr>
            <w:tcW w:w="2632"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2AC11FBD" w14:textId="77777777" w:rsidR="00BC34FF" w:rsidRDefault="00000000">
            <w:pPr>
              <w:spacing w:line="320" w:lineRule="exact"/>
              <w:jc w:val="center"/>
              <w:rPr>
                <w:rFonts w:eastAsia="黑体"/>
                <w:sz w:val="18"/>
                <w:szCs w:val="18"/>
              </w:rPr>
            </w:pPr>
            <w:r>
              <w:rPr>
                <w:rFonts w:eastAsia="黑体" w:hAnsi="黑体"/>
                <w:sz w:val="18"/>
                <w:szCs w:val="18"/>
              </w:rPr>
              <w:t>评价依据及成绩比例</w:t>
            </w:r>
            <w:r>
              <w:rPr>
                <w:rFonts w:eastAsia="黑体"/>
                <w:sz w:val="18"/>
                <w:szCs w:val="18"/>
              </w:rPr>
              <w:t>(%)</w:t>
            </w:r>
          </w:p>
        </w:tc>
        <w:tc>
          <w:tcPr>
            <w:tcW w:w="748" w:type="dxa"/>
            <w:vMerge w:val="restart"/>
            <w:tcBorders>
              <w:top w:val="single" w:sz="4" w:space="0" w:color="auto"/>
              <w:left w:val="single" w:sz="4" w:space="0" w:color="auto"/>
              <w:right w:val="single" w:sz="4" w:space="0" w:color="auto"/>
            </w:tcBorders>
            <w:shd w:val="clear" w:color="auto" w:fill="EEECE1" w:themeFill="background2"/>
            <w:vAlign w:val="center"/>
          </w:tcPr>
          <w:p w14:paraId="4DEB6A1B" w14:textId="77777777" w:rsidR="00BC34FF" w:rsidRDefault="00000000">
            <w:pPr>
              <w:spacing w:line="320" w:lineRule="exact"/>
              <w:jc w:val="center"/>
              <w:rPr>
                <w:rFonts w:eastAsia="黑体"/>
                <w:sz w:val="18"/>
                <w:szCs w:val="18"/>
              </w:rPr>
            </w:pPr>
            <w:r>
              <w:rPr>
                <w:rFonts w:eastAsia="黑体" w:hAnsi="黑体"/>
                <w:sz w:val="18"/>
                <w:szCs w:val="18"/>
              </w:rPr>
              <w:t>成绩比例</w:t>
            </w:r>
            <w:r>
              <w:rPr>
                <w:rFonts w:eastAsia="黑体"/>
                <w:sz w:val="18"/>
                <w:szCs w:val="18"/>
              </w:rPr>
              <w:t>(%)</w:t>
            </w:r>
          </w:p>
        </w:tc>
      </w:tr>
      <w:tr w:rsidR="00BC34FF" w14:paraId="3288683F" w14:textId="77777777">
        <w:trPr>
          <w:trHeight w:val="508"/>
          <w:jc w:val="center"/>
        </w:trPr>
        <w:tc>
          <w:tcPr>
            <w:tcW w:w="422" w:type="dxa"/>
            <w:vMerge/>
            <w:tcBorders>
              <w:left w:val="single" w:sz="4" w:space="0" w:color="auto"/>
              <w:bottom w:val="single" w:sz="4" w:space="0" w:color="auto"/>
              <w:right w:val="single" w:sz="4" w:space="0" w:color="auto"/>
            </w:tcBorders>
            <w:shd w:val="clear" w:color="auto" w:fill="EEECE1" w:themeFill="background2"/>
            <w:vAlign w:val="center"/>
          </w:tcPr>
          <w:p w14:paraId="01B2D040" w14:textId="77777777" w:rsidR="00BC34FF" w:rsidRDefault="00BC34FF">
            <w:pPr>
              <w:spacing w:line="320" w:lineRule="exact"/>
              <w:jc w:val="center"/>
              <w:rPr>
                <w:rFonts w:eastAsia="黑体"/>
                <w:sz w:val="18"/>
                <w:szCs w:val="18"/>
              </w:rPr>
            </w:pPr>
          </w:p>
        </w:tc>
        <w:tc>
          <w:tcPr>
            <w:tcW w:w="1265" w:type="dxa"/>
            <w:vMerge/>
            <w:tcBorders>
              <w:left w:val="single" w:sz="4" w:space="0" w:color="auto"/>
              <w:bottom w:val="single" w:sz="4" w:space="0" w:color="auto"/>
              <w:right w:val="single" w:sz="4" w:space="0" w:color="auto"/>
            </w:tcBorders>
            <w:shd w:val="clear" w:color="auto" w:fill="EEECE1"/>
            <w:vAlign w:val="center"/>
          </w:tcPr>
          <w:p w14:paraId="43EBDA80" w14:textId="77777777" w:rsidR="00BC34FF" w:rsidRDefault="00BC34FF">
            <w:pPr>
              <w:spacing w:line="320" w:lineRule="exact"/>
              <w:jc w:val="center"/>
              <w:rPr>
                <w:rFonts w:eastAsia="黑体"/>
                <w:sz w:val="18"/>
                <w:szCs w:val="18"/>
              </w:rPr>
            </w:pPr>
          </w:p>
        </w:tc>
        <w:tc>
          <w:tcPr>
            <w:tcW w:w="3689" w:type="dxa"/>
            <w:vMerge/>
            <w:tcBorders>
              <w:left w:val="single" w:sz="4" w:space="0" w:color="auto"/>
              <w:bottom w:val="single" w:sz="4" w:space="0" w:color="auto"/>
              <w:right w:val="single" w:sz="4" w:space="0" w:color="auto"/>
            </w:tcBorders>
            <w:shd w:val="clear" w:color="auto" w:fill="EEECE1"/>
          </w:tcPr>
          <w:p w14:paraId="4A2A43A2" w14:textId="77777777" w:rsidR="00BC34FF" w:rsidRDefault="00BC34FF">
            <w:pPr>
              <w:spacing w:line="320" w:lineRule="exact"/>
              <w:jc w:val="center"/>
              <w:rPr>
                <w:rFonts w:eastAsia="黑体"/>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EEECE1"/>
            <w:vAlign w:val="center"/>
          </w:tcPr>
          <w:p w14:paraId="5271743E" w14:textId="77777777" w:rsidR="00BC34FF" w:rsidRDefault="00000000">
            <w:pPr>
              <w:pStyle w:val="a9"/>
              <w:spacing w:line="280" w:lineRule="exact"/>
              <w:jc w:val="center"/>
              <w:rPr>
                <w:sz w:val="18"/>
              </w:rPr>
            </w:pPr>
            <w:r>
              <w:rPr>
                <w:rFonts w:hint="eastAsia"/>
                <w:sz w:val="18"/>
              </w:rPr>
              <w:t>实习</w:t>
            </w:r>
          </w:p>
          <w:p w14:paraId="658558EB" w14:textId="77777777" w:rsidR="00BC34FF" w:rsidRDefault="00000000">
            <w:pPr>
              <w:pStyle w:val="a9"/>
              <w:spacing w:line="280" w:lineRule="exact"/>
              <w:jc w:val="center"/>
              <w:rPr>
                <w:sz w:val="18"/>
              </w:rPr>
            </w:pPr>
            <w:r>
              <w:rPr>
                <w:rFonts w:hint="eastAsia"/>
                <w:sz w:val="18"/>
              </w:rPr>
              <w:t>纪律</w:t>
            </w:r>
          </w:p>
          <w:p w14:paraId="47B12CE0" w14:textId="77777777" w:rsidR="00BC34FF" w:rsidRDefault="00000000">
            <w:pPr>
              <w:spacing w:line="320" w:lineRule="exact"/>
              <w:jc w:val="center"/>
              <w:rPr>
                <w:rFonts w:eastAsia="黑体"/>
                <w:sz w:val="18"/>
                <w:szCs w:val="18"/>
              </w:rPr>
            </w:pPr>
            <w:r>
              <w:rPr>
                <w:rFonts w:eastAsia="黑体" w:hAnsi="黑体"/>
                <w:sz w:val="18"/>
                <w:szCs w:val="18"/>
              </w:rPr>
              <w:t>20%</w:t>
            </w:r>
          </w:p>
        </w:tc>
        <w:tc>
          <w:tcPr>
            <w:tcW w:w="8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1370BA" w14:textId="77777777" w:rsidR="00BC34FF" w:rsidRDefault="00000000">
            <w:pPr>
              <w:spacing w:line="320" w:lineRule="exact"/>
              <w:jc w:val="center"/>
              <w:rPr>
                <w:sz w:val="18"/>
              </w:rPr>
            </w:pPr>
            <w:r>
              <w:rPr>
                <w:rFonts w:hint="eastAsia"/>
                <w:sz w:val="18"/>
              </w:rPr>
              <w:t>实习</w:t>
            </w:r>
          </w:p>
          <w:p w14:paraId="4BD88A3A" w14:textId="77777777" w:rsidR="00BC34FF" w:rsidRDefault="00000000">
            <w:pPr>
              <w:spacing w:line="320" w:lineRule="exact"/>
              <w:jc w:val="center"/>
              <w:rPr>
                <w:rFonts w:eastAsia="黑体"/>
                <w:sz w:val="18"/>
                <w:szCs w:val="18"/>
              </w:rPr>
            </w:pPr>
            <w:r>
              <w:rPr>
                <w:rFonts w:hint="eastAsia"/>
                <w:sz w:val="18"/>
              </w:rPr>
              <w:t>态度</w:t>
            </w:r>
            <w:r>
              <w:rPr>
                <w:rFonts w:eastAsia="黑体" w:hAnsi="黑体"/>
                <w:sz w:val="18"/>
                <w:szCs w:val="18"/>
              </w:rPr>
              <w:t>10%</w:t>
            </w:r>
          </w:p>
        </w:tc>
        <w:tc>
          <w:tcPr>
            <w:tcW w:w="8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D3BBA3F" w14:textId="77777777" w:rsidR="00BC34FF" w:rsidRDefault="00000000">
            <w:pPr>
              <w:spacing w:line="320" w:lineRule="exact"/>
              <w:jc w:val="center"/>
              <w:rPr>
                <w:sz w:val="18"/>
              </w:rPr>
            </w:pPr>
            <w:r>
              <w:rPr>
                <w:rFonts w:hint="eastAsia"/>
                <w:sz w:val="18"/>
              </w:rPr>
              <w:t>实习</w:t>
            </w:r>
          </w:p>
          <w:p w14:paraId="0764E14D" w14:textId="77777777" w:rsidR="00BC34FF" w:rsidRDefault="00000000">
            <w:pPr>
              <w:spacing w:line="320" w:lineRule="exact"/>
              <w:jc w:val="center"/>
              <w:rPr>
                <w:rFonts w:eastAsia="黑体"/>
                <w:sz w:val="18"/>
                <w:szCs w:val="18"/>
              </w:rPr>
            </w:pPr>
            <w:r>
              <w:rPr>
                <w:rFonts w:hint="eastAsia"/>
                <w:sz w:val="18"/>
              </w:rPr>
              <w:t>报告</w:t>
            </w:r>
            <w:r>
              <w:rPr>
                <w:rFonts w:eastAsia="黑体" w:hAnsi="黑体"/>
                <w:sz w:val="18"/>
                <w:szCs w:val="18"/>
              </w:rPr>
              <w:t>70%</w:t>
            </w:r>
          </w:p>
        </w:tc>
        <w:tc>
          <w:tcPr>
            <w:tcW w:w="748" w:type="dxa"/>
            <w:vMerge/>
            <w:tcBorders>
              <w:left w:val="single" w:sz="4" w:space="0" w:color="auto"/>
              <w:bottom w:val="single" w:sz="4" w:space="0" w:color="auto"/>
              <w:right w:val="single" w:sz="4" w:space="0" w:color="auto"/>
            </w:tcBorders>
            <w:shd w:val="clear" w:color="auto" w:fill="EEECE1" w:themeFill="background2"/>
            <w:vAlign w:val="center"/>
          </w:tcPr>
          <w:p w14:paraId="4423F55A" w14:textId="77777777" w:rsidR="00BC34FF" w:rsidRDefault="00BC34FF">
            <w:pPr>
              <w:spacing w:line="320" w:lineRule="exact"/>
              <w:jc w:val="center"/>
              <w:rPr>
                <w:rFonts w:eastAsia="黑体"/>
                <w:sz w:val="18"/>
                <w:szCs w:val="18"/>
              </w:rPr>
            </w:pPr>
          </w:p>
        </w:tc>
      </w:tr>
      <w:tr w:rsidR="00BC34FF" w14:paraId="0FB8C57A" w14:textId="77777777">
        <w:trPr>
          <w:trHeight w:val="1381"/>
          <w:jc w:val="center"/>
        </w:trPr>
        <w:tc>
          <w:tcPr>
            <w:tcW w:w="422" w:type="dxa"/>
            <w:tcBorders>
              <w:top w:val="single" w:sz="4" w:space="0" w:color="auto"/>
              <w:left w:val="single" w:sz="4" w:space="0" w:color="auto"/>
              <w:bottom w:val="single" w:sz="4" w:space="0" w:color="auto"/>
              <w:right w:val="single" w:sz="4" w:space="0" w:color="auto"/>
            </w:tcBorders>
            <w:vAlign w:val="center"/>
          </w:tcPr>
          <w:p w14:paraId="3613F79A"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265" w:type="dxa"/>
            <w:tcBorders>
              <w:top w:val="single" w:sz="4" w:space="0" w:color="auto"/>
              <w:left w:val="single" w:sz="4" w:space="0" w:color="auto"/>
              <w:bottom w:val="single" w:sz="4" w:space="0" w:color="auto"/>
              <w:right w:val="single" w:sz="4" w:space="0" w:color="auto"/>
            </w:tcBorders>
            <w:vAlign w:val="center"/>
          </w:tcPr>
          <w:p w14:paraId="370EAA0F"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w:t>
            </w:r>
            <w:r>
              <w:rPr>
                <w:rFonts w:eastAsiaTheme="minorEastAsia" w:hAnsiTheme="minorEastAsia" w:hint="eastAsia"/>
                <w:sz w:val="18"/>
                <w:szCs w:val="18"/>
              </w:rPr>
              <w:t>毕业要求</w:t>
            </w:r>
            <w:r>
              <w:rPr>
                <w:rFonts w:eastAsiaTheme="minorEastAsia" w:hAnsiTheme="minorEastAsia"/>
                <w:sz w:val="18"/>
                <w:szCs w:val="18"/>
              </w:rPr>
              <w:t>指标</w:t>
            </w:r>
            <w:r>
              <w:rPr>
                <w:rFonts w:eastAsiaTheme="minorEastAsia" w:hAnsiTheme="minorEastAsia" w:hint="eastAsia"/>
                <w:sz w:val="18"/>
                <w:szCs w:val="18"/>
              </w:rPr>
              <w:t>点</w:t>
            </w:r>
            <w:r>
              <w:rPr>
                <w:rFonts w:eastAsiaTheme="minorEastAsia" w:hAnsiTheme="minorEastAsia"/>
                <w:sz w:val="18"/>
                <w:szCs w:val="18"/>
              </w:rPr>
              <w:t>3.1</w:t>
            </w:r>
            <w:r>
              <w:rPr>
                <w:rFonts w:eastAsiaTheme="minorEastAsia" w:hAnsiTheme="minorEastAsia" w:hint="eastAsia"/>
                <w:sz w:val="18"/>
                <w:szCs w:val="18"/>
              </w:rPr>
              <w:t>和</w:t>
            </w:r>
            <w:r>
              <w:rPr>
                <w:rFonts w:eastAsiaTheme="minorEastAsia" w:hAnsiTheme="minorEastAsia"/>
                <w:sz w:val="18"/>
                <w:szCs w:val="18"/>
              </w:rPr>
              <w:t>6.1</w:t>
            </w:r>
            <w:r>
              <w:rPr>
                <w:rFonts w:eastAsiaTheme="minorEastAsia" w:hAnsiTheme="minorEastAsia"/>
                <w:sz w:val="18"/>
                <w:szCs w:val="18"/>
              </w:rPr>
              <w:t>）</w:t>
            </w:r>
          </w:p>
        </w:tc>
        <w:tc>
          <w:tcPr>
            <w:tcW w:w="3689" w:type="dxa"/>
            <w:tcBorders>
              <w:top w:val="single" w:sz="4" w:space="0" w:color="auto"/>
              <w:left w:val="single" w:sz="4" w:space="0" w:color="auto"/>
              <w:bottom w:val="single" w:sz="4" w:space="0" w:color="auto"/>
              <w:right w:val="single" w:sz="4" w:space="0" w:color="auto"/>
            </w:tcBorders>
            <w:vAlign w:val="center"/>
          </w:tcPr>
          <w:p w14:paraId="489ED67E" w14:textId="77777777" w:rsidR="00BC34FF" w:rsidRDefault="00000000">
            <w:pPr>
              <w:widowControl/>
              <w:spacing w:line="320" w:lineRule="exact"/>
              <w:rPr>
                <w:sz w:val="18"/>
                <w:szCs w:val="18"/>
              </w:rPr>
            </w:pPr>
            <w:r>
              <w:rPr>
                <w:rFonts w:hint="eastAsia"/>
                <w:sz w:val="18"/>
                <w:szCs w:val="18"/>
              </w:rPr>
              <w:t>1</w:t>
            </w:r>
            <w:r>
              <w:rPr>
                <w:sz w:val="18"/>
                <w:szCs w:val="18"/>
              </w:rPr>
              <w:t xml:space="preserve">) </w:t>
            </w:r>
            <w:r>
              <w:rPr>
                <w:rFonts w:hint="eastAsia"/>
                <w:sz w:val="18"/>
                <w:szCs w:val="18"/>
              </w:rPr>
              <w:t>实习地交通运输发展概况和当地汽车运输的发展情况；</w:t>
            </w:r>
          </w:p>
          <w:p w14:paraId="10977FD6" w14:textId="77777777" w:rsidR="00BC34FF" w:rsidRDefault="00000000">
            <w:pPr>
              <w:widowControl/>
              <w:spacing w:line="320" w:lineRule="exact"/>
              <w:rPr>
                <w:sz w:val="18"/>
                <w:szCs w:val="18"/>
              </w:rPr>
            </w:pPr>
            <w:r>
              <w:rPr>
                <w:sz w:val="18"/>
                <w:szCs w:val="18"/>
              </w:rPr>
              <w:t xml:space="preserve">2) </w:t>
            </w:r>
            <w:r>
              <w:rPr>
                <w:rFonts w:hint="eastAsia"/>
                <w:sz w:val="18"/>
                <w:szCs w:val="18"/>
              </w:rPr>
              <w:t>实习企业生产经营的基本状况及实习企业的管理制度等；</w:t>
            </w:r>
          </w:p>
          <w:p w14:paraId="1F0FE2FA" w14:textId="77777777" w:rsidR="00BC34FF" w:rsidRDefault="00000000">
            <w:pPr>
              <w:widowControl/>
              <w:spacing w:line="320" w:lineRule="exact"/>
              <w:rPr>
                <w:rFonts w:eastAsiaTheme="minorEastAsia"/>
                <w:sz w:val="18"/>
                <w:szCs w:val="18"/>
              </w:rPr>
            </w:pPr>
            <w:r>
              <w:rPr>
                <w:rFonts w:hint="eastAsia"/>
                <w:sz w:val="18"/>
                <w:szCs w:val="18"/>
              </w:rPr>
              <w:lastRenderedPageBreak/>
              <w:t>3</w:t>
            </w:r>
            <w:r>
              <w:rPr>
                <w:sz w:val="18"/>
                <w:szCs w:val="18"/>
              </w:rPr>
              <w:t xml:space="preserve">) </w:t>
            </w:r>
            <w:r>
              <w:rPr>
                <w:rFonts w:hint="eastAsia"/>
                <w:sz w:val="18"/>
                <w:szCs w:val="18"/>
              </w:rPr>
              <w:t>实习企业车辆的更新、报废制度、实习企业运行消耗材料的组织供应等。</w:t>
            </w:r>
          </w:p>
        </w:tc>
        <w:tc>
          <w:tcPr>
            <w:tcW w:w="925" w:type="dxa"/>
            <w:tcBorders>
              <w:top w:val="single" w:sz="4" w:space="0" w:color="auto"/>
              <w:left w:val="single" w:sz="4" w:space="0" w:color="auto"/>
              <w:bottom w:val="single" w:sz="4" w:space="0" w:color="auto"/>
              <w:right w:val="single" w:sz="4" w:space="0" w:color="auto"/>
            </w:tcBorders>
            <w:vAlign w:val="center"/>
          </w:tcPr>
          <w:p w14:paraId="3F834712"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30</w:t>
            </w:r>
          </w:p>
        </w:tc>
        <w:tc>
          <w:tcPr>
            <w:tcW w:w="832" w:type="dxa"/>
            <w:tcBorders>
              <w:top w:val="single" w:sz="4" w:space="0" w:color="auto"/>
              <w:left w:val="single" w:sz="4" w:space="0" w:color="auto"/>
              <w:bottom w:val="single" w:sz="4" w:space="0" w:color="auto"/>
              <w:right w:val="single" w:sz="4" w:space="0" w:color="auto"/>
            </w:tcBorders>
            <w:vAlign w:val="center"/>
          </w:tcPr>
          <w:p w14:paraId="2A4A447F" w14:textId="77777777" w:rsidR="00BC34FF" w:rsidRDefault="00000000">
            <w:pPr>
              <w:spacing w:line="320" w:lineRule="exact"/>
              <w:jc w:val="center"/>
              <w:rPr>
                <w:rFonts w:eastAsiaTheme="minorEastAsia"/>
                <w:sz w:val="18"/>
                <w:szCs w:val="18"/>
              </w:rPr>
            </w:pPr>
            <w:r>
              <w:rPr>
                <w:rFonts w:eastAsiaTheme="minorEastAsia"/>
                <w:sz w:val="18"/>
                <w:szCs w:val="18"/>
              </w:rPr>
              <w:t>50</w:t>
            </w:r>
          </w:p>
        </w:tc>
        <w:tc>
          <w:tcPr>
            <w:tcW w:w="875" w:type="dxa"/>
            <w:tcBorders>
              <w:top w:val="single" w:sz="4" w:space="0" w:color="auto"/>
              <w:left w:val="single" w:sz="4" w:space="0" w:color="auto"/>
              <w:bottom w:val="single" w:sz="4" w:space="0" w:color="auto"/>
              <w:right w:val="single" w:sz="4" w:space="0" w:color="auto"/>
            </w:tcBorders>
            <w:vAlign w:val="center"/>
          </w:tcPr>
          <w:p w14:paraId="7E32967F"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748" w:type="dxa"/>
            <w:tcBorders>
              <w:top w:val="single" w:sz="4" w:space="0" w:color="auto"/>
              <w:left w:val="single" w:sz="4" w:space="0" w:color="auto"/>
              <w:bottom w:val="single" w:sz="4" w:space="0" w:color="auto"/>
              <w:right w:val="single" w:sz="4" w:space="0" w:color="auto"/>
            </w:tcBorders>
            <w:vAlign w:val="center"/>
          </w:tcPr>
          <w:p w14:paraId="75C48895"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7EA819F9" w14:textId="77777777">
        <w:trPr>
          <w:trHeight w:val="699"/>
          <w:jc w:val="center"/>
        </w:trPr>
        <w:tc>
          <w:tcPr>
            <w:tcW w:w="422" w:type="dxa"/>
            <w:tcBorders>
              <w:top w:val="single" w:sz="4" w:space="0" w:color="auto"/>
              <w:left w:val="single" w:sz="4" w:space="0" w:color="auto"/>
              <w:bottom w:val="single" w:sz="4" w:space="0" w:color="auto"/>
              <w:right w:val="single" w:sz="4" w:space="0" w:color="auto"/>
            </w:tcBorders>
            <w:vAlign w:val="center"/>
          </w:tcPr>
          <w:p w14:paraId="3E7C8AD9"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265" w:type="dxa"/>
            <w:tcBorders>
              <w:top w:val="single" w:sz="4" w:space="0" w:color="auto"/>
              <w:left w:val="single" w:sz="4" w:space="0" w:color="auto"/>
              <w:bottom w:val="single" w:sz="4" w:space="0" w:color="auto"/>
              <w:right w:val="single" w:sz="4" w:space="0" w:color="auto"/>
            </w:tcBorders>
            <w:vAlign w:val="center"/>
          </w:tcPr>
          <w:p w14:paraId="4AE78325"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AnsiTheme="minorEastAsia" w:hint="eastAsia"/>
                <w:sz w:val="18"/>
                <w:szCs w:val="18"/>
              </w:rPr>
              <w:t>2</w:t>
            </w:r>
            <w:r>
              <w:rPr>
                <w:rFonts w:eastAsiaTheme="minorEastAsia" w:hAnsiTheme="minorEastAsia"/>
                <w:sz w:val="18"/>
                <w:szCs w:val="18"/>
              </w:rPr>
              <w:t>（支撑</w:t>
            </w:r>
            <w:r>
              <w:rPr>
                <w:rFonts w:eastAsiaTheme="minorEastAsia" w:hAnsiTheme="minorEastAsia" w:hint="eastAsia"/>
                <w:sz w:val="18"/>
                <w:szCs w:val="18"/>
              </w:rPr>
              <w:t>毕业要求</w:t>
            </w:r>
            <w:r>
              <w:rPr>
                <w:rFonts w:eastAsiaTheme="minorEastAsia" w:hAnsiTheme="minorEastAsia"/>
                <w:sz w:val="18"/>
                <w:szCs w:val="18"/>
              </w:rPr>
              <w:t>指标</w:t>
            </w:r>
            <w:r>
              <w:rPr>
                <w:rFonts w:eastAsiaTheme="minorEastAsia" w:hAnsiTheme="minorEastAsia" w:hint="eastAsia"/>
                <w:sz w:val="18"/>
                <w:szCs w:val="18"/>
              </w:rPr>
              <w:t>点</w:t>
            </w:r>
            <w:r>
              <w:rPr>
                <w:rFonts w:eastAsiaTheme="minorEastAsia" w:hAnsiTheme="minorEastAsia" w:hint="eastAsia"/>
                <w:sz w:val="18"/>
                <w:szCs w:val="18"/>
              </w:rPr>
              <w:t>5</w:t>
            </w:r>
            <w:r>
              <w:rPr>
                <w:rFonts w:eastAsiaTheme="minorEastAsia" w:hAnsiTheme="minorEastAsia"/>
                <w:sz w:val="18"/>
                <w:szCs w:val="18"/>
              </w:rPr>
              <w:t>.3</w:t>
            </w:r>
            <w:r>
              <w:rPr>
                <w:rFonts w:eastAsiaTheme="minorEastAsia" w:hAnsiTheme="minorEastAsia" w:hint="eastAsia"/>
                <w:sz w:val="18"/>
                <w:szCs w:val="18"/>
              </w:rPr>
              <w:t>和</w:t>
            </w:r>
            <w:r>
              <w:rPr>
                <w:rFonts w:eastAsiaTheme="minorEastAsia" w:hAnsiTheme="minorEastAsia"/>
                <w:sz w:val="18"/>
                <w:szCs w:val="18"/>
              </w:rPr>
              <w:t>8</w:t>
            </w:r>
            <w:r>
              <w:rPr>
                <w:rFonts w:eastAsiaTheme="minorEastAsia"/>
                <w:sz w:val="18"/>
                <w:szCs w:val="18"/>
              </w:rPr>
              <w:t>.3</w:t>
            </w:r>
            <w:r>
              <w:rPr>
                <w:rFonts w:eastAsiaTheme="minorEastAsia" w:hAnsiTheme="minorEastAsia"/>
                <w:sz w:val="18"/>
                <w:szCs w:val="18"/>
              </w:rPr>
              <w:t>）</w:t>
            </w:r>
          </w:p>
        </w:tc>
        <w:tc>
          <w:tcPr>
            <w:tcW w:w="3689" w:type="dxa"/>
            <w:tcBorders>
              <w:top w:val="single" w:sz="4" w:space="0" w:color="auto"/>
              <w:left w:val="single" w:sz="4" w:space="0" w:color="auto"/>
              <w:bottom w:val="single" w:sz="4" w:space="0" w:color="auto"/>
              <w:right w:val="single" w:sz="4" w:space="0" w:color="auto"/>
            </w:tcBorders>
          </w:tcPr>
          <w:p w14:paraId="2E9EF3E4" w14:textId="77777777" w:rsidR="00BC34FF" w:rsidRDefault="00000000">
            <w:pPr>
              <w:widowControl/>
              <w:spacing w:line="320" w:lineRule="exact"/>
              <w:rPr>
                <w:sz w:val="18"/>
                <w:szCs w:val="18"/>
              </w:rPr>
            </w:pPr>
            <w:r>
              <w:rPr>
                <w:sz w:val="18"/>
                <w:szCs w:val="18"/>
              </w:rPr>
              <w:t>1</w:t>
            </w:r>
            <w:r>
              <w:rPr>
                <w:rFonts w:hint="eastAsia"/>
                <w:sz w:val="18"/>
                <w:szCs w:val="18"/>
              </w:rPr>
              <w:t>)</w:t>
            </w:r>
            <w:r>
              <w:rPr>
                <w:rFonts w:hint="eastAsia"/>
                <w:sz w:val="18"/>
                <w:szCs w:val="18"/>
              </w:rPr>
              <w:t>货运公司基本生产过程的组织程序、运输统计与结算以及商务事故处理；</w:t>
            </w:r>
          </w:p>
          <w:p w14:paraId="22FF3651" w14:textId="77777777" w:rsidR="00BC34FF" w:rsidRDefault="00000000">
            <w:pPr>
              <w:pStyle w:val="a9"/>
              <w:spacing w:line="320" w:lineRule="exact"/>
              <w:rPr>
                <w:bCs/>
                <w:color w:val="000000" w:themeColor="text1"/>
                <w:kern w:val="0"/>
                <w:sz w:val="18"/>
                <w:szCs w:val="18"/>
              </w:rPr>
            </w:pPr>
            <w:r>
              <w:rPr>
                <w:rFonts w:ascii="Times New Roman" w:hAnsi="Times New Roman" w:cs="Times New Roman" w:hint="eastAsia"/>
                <w:sz w:val="18"/>
                <w:szCs w:val="18"/>
              </w:rPr>
              <w:t>2</w:t>
            </w:r>
            <w:r>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hint="eastAsia"/>
                <w:sz w:val="18"/>
                <w:szCs w:val="18"/>
              </w:rPr>
              <w:t>客运站站务工作的组织和运输统计与结算。</w:t>
            </w:r>
          </w:p>
        </w:tc>
        <w:tc>
          <w:tcPr>
            <w:tcW w:w="925" w:type="dxa"/>
            <w:tcBorders>
              <w:top w:val="single" w:sz="4" w:space="0" w:color="auto"/>
              <w:left w:val="single" w:sz="4" w:space="0" w:color="auto"/>
              <w:bottom w:val="single" w:sz="4" w:space="0" w:color="auto"/>
              <w:right w:val="single" w:sz="4" w:space="0" w:color="auto"/>
            </w:tcBorders>
            <w:vAlign w:val="center"/>
          </w:tcPr>
          <w:p w14:paraId="33D375A7"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832" w:type="dxa"/>
            <w:tcBorders>
              <w:top w:val="single" w:sz="4" w:space="0" w:color="auto"/>
              <w:left w:val="single" w:sz="4" w:space="0" w:color="auto"/>
              <w:bottom w:val="single" w:sz="4" w:space="0" w:color="auto"/>
              <w:right w:val="single" w:sz="4" w:space="0" w:color="auto"/>
            </w:tcBorders>
            <w:vAlign w:val="center"/>
          </w:tcPr>
          <w:p w14:paraId="5255524C"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875" w:type="dxa"/>
            <w:tcBorders>
              <w:top w:val="single" w:sz="4" w:space="0" w:color="auto"/>
              <w:left w:val="single" w:sz="4" w:space="0" w:color="auto"/>
              <w:bottom w:val="single" w:sz="4" w:space="0" w:color="auto"/>
              <w:right w:val="single" w:sz="4" w:space="0" w:color="auto"/>
            </w:tcBorders>
            <w:vAlign w:val="center"/>
          </w:tcPr>
          <w:p w14:paraId="2E430427"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5C031E23" w14:textId="77777777" w:rsidR="00BC34FF" w:rsidRDefault="00000000">
            <w:pPr>
              <w:spacing w:line="320" w:lineRule="exact"/>
              <w:jc w:val="center"/>
              <w:rPr>
                <w:rFonts w:eastAsiaTheme="minorEastAsia"/>
                <w:sz w:val="18"/>
                <w:szCs w:val="18"/>
              </w:rPr>
            </w:pPr>
            <w:r>
              <w:rPr>
                <w:rFonts w:eastAsiaTheme="minorEastAsia"/>
                <w:sz w:val="18"/>
                <w:szCs w:val="18"/>
              </w:rPr>
              <w:t>36</w:t>
            </w:r>
          </w:p>
        </w:tc>
      </w:tr>
      <w:tr w:rsidR="00BC34FF" w14:paraId="2159544C" w14:textId="77777777">
        <w:trPr>
          <w:trHeight w:val="1323"/>
          <w:jc w:val="center"/>
        </w:trPr>
        <w:tc>
          <w:tcPr>
            <w:tcW w:w="422" w:type="dxa"/>
            <w:tcBorders>
              <w:top w:val="single" w:sz="4" w:space="0" w:color="auto"/>
              <w:left w:val="single" w:sz="4" w:space="0" w:color="auto"/>
              <w:bottom w:val="single" w:sz="4" w:space="0" w:color="auto"/>
              <w:right w:val="single" w:sz="4" w:space="0" w:color="auto"/>
            </w:tcBorders>
            <w:vAlign w:val="center"/>
          </w:tcPr>
          <w:p w14:paraId="11F96FED"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1265" w:type="dxa"/>
            <w:tcBorders>
              <w:top w:val="single" w:sz="4" w:space="0" w:color="auto"/>
              <w:left w:val="single" w:sz="4" w:space="0" w:color="auto"/>
              <w:bottom w:val="single" w:sz="4" w:space="0" w:color="auto"/>
              <w:right w:val="single" w:sz="4" w:space="0" w:color="auto"/>
            </w:tcBorders>
            <w:vAlign w:val="center"/>
          </w:tcPr>
          <w:p w14:paraId="2947A45A"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hAnsiTheme="minorEastAsia" w:hint="eastAsia"/>
                <w:sz w:val="18"/>
                <w:szCs w:val="18"/>
              </w:rPr>
              <w:t>3</w:t>
            </w:r>
            <w:r>
              <w:rPr>
                <w:rFonts w:eastAsiaTheme="minorEastAsia" w:hAnsiTheme="minorEastAsia"/>
                <w:sz w:val="18"/>
                <w:szCs w:val="18"/>
              </w:rPr>
              <w:t>（支撑</w:t>
            </w:r>
            <w:r>
              <w:rPr>
                <w:rFonts w:eastAsiaTheme="minorEastAsia" w:hAnsiTheme="minorEastAsia" w:hint="eastAsia"/>
                <w:sz w:val="18"/>
                <w:szCs w:val="18"/>
              </w:rPr>
              <w:t>毕业要求</w:t>
            </w:r>
            <w:r>
              <w:rPr>
                <w:rFonts w:eastAsiaTheme="minorEastAsia" w:hAnsiTheme="minorEastAsia"/>
                <w:sz w:val="18"/>
                <w:szCs w:val="18"/>
              </w:rPr>
              <w:t>指标</w:t>
            </w:r>
            <w:r>
              <w:rPr>
                <w:rFonts w:eastAsiaTheme="minorEastAsia" w:hAnsiTheme="minorEastAsia" w:hint="eastAsia"/>
                <w:sz w:val="18"/>
                <w:szCs w:val="18"/>
              </w:rPr>
              <w:t>点</w:t>
            </w:r>
            <w:r>
              <w:rPr>
                <w:rFonts w:eastAsiaTheme="minorEastAsia" w:hAnsiTheme="minorEastAsia"/>
                <w:sz w:val="18"/>
                <w:szCs w:val="18"/>
              </w:rPr>
              <w:t>9</w:t>
            </w:r>
            <w:r>
              <w:rPr>
                <w:rFonts w:eastAsiaTheme="minorEastAsia"/>
                <w:sz w:val="18"/>
                <w:szCs w:val="18"/>
              </w:rPr>
              <w:t>.3</w:t>
            </w:r>
            <w:r>
              <w:rPr>
                <w:rFonts w:eastAsiaTheme="minorEastAsia" w:hAnsiTheme="minorEastAsia"/>
                <w:sz w:val="18"/>
                <w:szCs w:val="18"/>
              </w:rPr>
              <w:t>）</w:t>
            </w:r>
          </w:p>
        </w:tc>
        <w:tc>
          <w:tcPr>
            <w:tcW w:w="3689" w:type="dxa"/>
            <w:tcBorders>
              <w:top w:val="single" w:sz="4" w:space="0" w:color="auto"/>
              <w:left w:val="single" w:sz="4" w:space="0" w:color="auto"/>
              <w:bottom w:val="single" w:sz="4" w:space="0" w:color="auto"/>
              <w:right w:val="single" w:sz="4" w:space="0" w:color="auto"/>
            </w:tcBorders>
            <w:vAlign w:val="center"/>
          </w:tcPr>
          <w:p w14:paraId="3C78CE96" w14:textId="77777777" w:rsidR="00BC34FF" w:rsidRDefault="00000000">
            <w:pPr>
              <w:widowControl/>
              <w:spacing w:line="320" w:lineRule="exact"/>
              <w:rPr>
                <w:sz w:val="18"/>
                <w:szCs w:val="18"/>
              </w:rPr>
            </w:pPr>
            <w:r>
              <w:rPr>
                <w:sz w:val="18"/>
                <w:szCs w:val="18"/>
              </w:rPr>
              <w:t xml:space="preserve">1) </w:t>
            </w:r>
            <w:r>
              <w:rPr>
                <w:sz w:val="18"/>
                <w:szCs w:val="18"/>
              </w:rPr>
              <w:t>考察或参与熟悉实习企业基层单位货车运行作业计划的具体编制以及调度的基本程序方法。</w:t>
            </w:r>
          </w:p>
          <w:p w14:paraId="019A2BAF" w14:textId="77777777" w:rsidR="00BC34FF" w:rsidRDefault="00000000">
            <w:pPr>
              <w:widowControl/>
              <w:spacing w:line="320" w:lineRule="exact"/>
              <w:rPr>
                <w:rFonts w:eastAsiaTheme="minorEastAsia"/>
                <w:sz w:val="18"/>
                <w:szCs w:val="18"/>
              </w:rPr>
            </w:pPr>
            <w:r>
              <w:rPr>
                <w:sz w:val="18"/>
                <w:szCs w:val="18"/>
              </w:rPr>
              <w:t xml:space="preserve">2) </w:t>
            </w:r>
            <w:r>
              <w:rPr>
                <w:sz w:val="18"/>
                <w:szCs w:val="18"/>
              </w:rPr>
              <w:t>考察或参与熟悉基层客运站客车运行作业计划的编制以及二级、三级调度的基本程序和一般调度方法。</w:t>
            </w:r>
          </w:p>
        </w:tc>
        <w:tc>
          <w:tcPr>
            <w:tcW w:w="925" w:type="dxa"/>
            <w:tcBorders>
              <w:top w:val="single" w:sz="4" w:space="0" w:color="auto"/>
              <w:left w:val="single" w:sz="4" w:space="0" w:color="auto"/>
              <w:bottom w:val="single" w:sz="4" w:space="0" w:color="auto"/>
              <w:right w:val="single" w:sz="4" w:space="0" w:color="auto"/>
            </w:tcBorders>
            <w:vAlign w:val="center"/>
          </w:tcPr>
          <w:p w14:paraId="128A8E3A" w14:textId="77777777" w:rsidR="00BC34FF" w:rsidRDefault="00000000">
            <w:pPr>
              <w:spacing w:line="320" w:lineRule="exact"/>
              <w:jc w:val="center"/>
              <w:rPr>
                <w:rFonts w:eastAsiaTheme="minorEastAsia"/>
                <w:sz w:val="18"/>
                <w:szCs w:val="18"/>
              </w:rPr>
            </w:pPr>
            <w:r>
              <w:rPr>
                <w:rFonts w:eastAsiaTheme="minorEastAsia"/>
                <w:sz w:val="18"/>
                <w:szCs w:val="18"/>
              </w:rPr>
              <w:t>50</w:t>
            </w:r>
          </w:p>
        </w:tc>
        <w:tc>
          <w:tcPr>
            <w:tcW w:w="832" w:type="dxa"/>
            <w:tcBorders>
              <w:top w:val="single" w:sz="4" w:space="0" w:color="auto"/>
              <w:left w:val="single" w:sz="4" w:space="0" w:color="auto"/>
              <w:bottom w:val="single" w:sz="4" w:space="0" w:color="auto"/>
              <w:right w:val="single" w:sz="4" w:space="0" w:color="auto"/>
            </w:tcBorders>
            <w:vAlign w:val="center"/>
          </w:tcPr>
          <w:p w14:paraId="687EFCA5"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875" w:type="dxa"/>
            <w:tcBorders>
              <w:top w:val="single" w:sz="4" w:space="0" w:color="auto"/>
              <w:left w:val="single" w:sz="4" w:space="0" w:color="auto"/>
              <w:bottom w:val="single" w:sz="4" w:space="0" w:color="auto"/>
              <w:right w:val="single" w:sz="4" w:space="0" w:color="auto"/>
            </w:tcBorders>
            <w:vAlign w:val="center"/>
          </w:tcPr>
          <w:p w14:paraId="6AAF2669"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5C6171D8" w14:textId="77777777" w:rsidR="00BC34FF" w:rsidRDefault="00000000">
            <w:pPr>
              <w:spacing w:line="320" w:lineRule="exact"/>
              <w:jc w:val="center"/>
              <w:rPr>
                <w:rFonts w:eastAsiaTheme="minorEastAsia"/>
                <w:sz w:val="18"/>
                <w:szCs w:val="18"/>
              </w:rPr>
            </w:pPr>
            <w:r>
              <w:rPr>
                <w:rFonts w:eastAsiaTheme="minorEastAsia"/>
                <w:sz w:val="18"/>
                <w:szCs w:val="18"/>
              </w:rPr>
              <w:t>39</w:t>
            </w:r>
          </w:p>
        </w:tc>
      </w:tr>
      <w:tr w:rsidR="00BC34FF" w14:paraId="1C062E07" w14:textId="77777777">
        <w:trPr>
          <w:trHeight w:val="410"/>
          <w:jc w:val="center"/>
        </w:trPr>
        <w:tc>
          <w:tcPr>
            <w:tcW w:w="1687" w:type="dxa"/>
            <w:gridSpan w:val="2"/>
            <w:tcBorders>
              <w:top w:val="single" w:sz="4" w:space="0" w:color="auto"/>
              <w:left w:val="single" w:sz="4" w:space="0" w:color="auto"/>
              <w:bottom w:val="single" w:sz="4" w:space="0" w:color="auto"/>
              <w:right w:val="single" w:sz="4" w:space="0" w:color="auto"/>
            </w:tcBorders>
            <w:vAlign w:val="center"/>
          </w:tcPr>
          <w:p w14:paraId="7B039F81"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3689" w:type="dxa"/>
            <w:tcBorders>
              <w:top w:val="single" w:sz="4" w:space="0" w:color="auto"/>
              <w:left w:val="single" w:sz="4" w:space="0" w:color="auto"/>
              <w:bottom w:val="single" w:sz="4" w:space="0" w:color="auto"/>
              <w:right w:val="single" w:sz="4" w:space="0" w:color="auto"/>
            </w:tcBorders>
          </w:tcPr>
          <w:p w14:paraId="550B0508" w14:textId="77777777" w:rsidR="00BC34FF" w:rsidRDefault="00BC34FF">
            <w:pPr>
              <w:spacing w:line="320" w:lineRule="exact"/>
              <w:jc w:val="center"/>
              <w:rPr>
                <w:rFonts w:eastAsiaTheme="minorEastAsia"/>
                <w:sz w:val="18"/>
                <w:szCs w:val="18"/>
              </w:rPr>
            </w:pPr>
          </w:p>
        </w:tc>
        <w:tc>
          <w:tcPr>
            <w:tcW w:w="925" w:type="dxa"/>
            <w:tcBorders>
              <w:top w:val="single" w:sz="4" w:space="0" w:color="auto"/>
              <w:left w:val="single" w:sz="4" w:space="0" w:color="auto"/>
              <w:bottom w:val="single" w:sz="4" w:space="0" w:color="auto"/>
              <w:right w:val="single" w:sz="4" w:space="0" w:color="auto"/>
            </w:tcBorders>
            <w:vAlign w:val="center"/>
          </w:tcPr>
          <w:p w14:paraId="22CCF6C6" w14:textId="77777777" w:rsidR="00BC34FF" w:rsidRDefault="00BC34FF">
            <w:pPr>
              <w:spacing w:line="320" w:lineRule="exact"/>
              <w:jc w:val="center"/>
              <w:rPr>
                <w:rFonts w:eastAsiaTheme="minorEastAsia"/>
                <w:sz w:val="18"/>
                <w:szCs w:val="18"/>
              </w:rPr>
            </w:pPr>
          </w:p>
        </w:tc>
        <w:tc>
          <w:tcPr>
            <w:tcW w:w="832" w:type="dxa"/>
            <w:tcBorders>
              <w:top w:val="single" w:sz="4" w:space="0" w:color="auto"/>
              <w:left w:val="single" w:sz="4" w:space="0" w:color="auto"/>
              <w:bottom w:val="single" w:sz="4" w:space="0" w:color="auto"/>
              <w:right w:val="single" w:sz="4" w:space="0" w:color="auto"/>
            </w:tcBorders>
            <w:vAlign w:val="center"/>
          </w:tcPr>
          <w:p w14:paraId="2C23CEDE" w14:textId="77777777" w:rsidR="00BC34FF" w:rsidRDefault="00BC34FF">
            <w:pPr>
              <w:spacing w:line="320" w:lineRule="exact"/>
              <w:jc w:val="center"/>
              <w:rPr>
                <w:rFonts w:eastAsiaTheme="minorEastAsia"/>
                <w:sz w:val="18"/>
                <w:szCs w:val="18"/>
              </w:rPr>
            </w:pPr>
          </w:p>
        </w:tc>
        <w:tc>
          <w:tcPr>
            <w:tcW w:w="875" w:type="dxa"/>
            <w:tcBorders>
              <w:top w:val="single" w:sz="4" w:space="0" w:color="auto"/>
              <w:left w:val="single" w:sz="4" w:space="0" w:color="auto"/>
              <w:bottom w:val="single" w:sz="4" w:space="0" w:color="auto"/>
              <w:right w:val="single" w:sz="4" w:space="0" w:color="auto"/>
            </w:tcBorders>
            <w:vAlign w:val="center"/>
          </w:tcPr>
          <w:p w14:paraId="74C3D251" w14:textId="77777777" w:rsidR="00BC34FF" w:rsidRDefault="00BC34FF">
            <w:pPr>
              <w:spacing w:line="320" w:lineRule="exact"/>
              <w:jc w:val="center"/>
              <w:rPr>
                <w:rFonts w:eastAsiaTheme="minorEastAsia"/>
                <w:sz w:val="18"/>
                <w:szCs w:val="18"/>
              </w:rPr>
            </w:pPr>
          </w:p>
        </w:tc>
        <w:tc>
          <w:tcPr>
            <w:tcW w:w="748" w:type="dxa"/>
            <w:tcBorders>
              <w:top w:val="single" w:sz="4" w:space="0" w:color="auto"/>
              <w:left w:val="single" w:sz="4" w:space="0" w:color="auto"/>
              <w:bottom w:val="single" w:sz="4" w:space="0" w:color="auto"/>
              <w:right w:val="single" w:sz="4" w:space="0" w:color="auto"/>
            </w:tcBorders>
            <w:vAlign w:val="center"/>
          </w:tcPr>
          <w:p w14:paraId="17686C0F"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34208D53" w14:textId="77777777" w:rsidR="00BC34FF" w:rsidRDefault="00000000">
      <w:pPr>
        <w:spacing w:line="360" w:lineRule="auto"/>
        <w:ind w:firstLineChars="200" w:firstLine="422"/>
        <w:rPr>
          <w:b/>
          <w:szCs w:val="21"/>
        </w:rPr>
      </w:pPr>
      <w:r>
        <w:rPr>
          <w:rFonts w:hint="eastAsia"/>
          <w:b/>
          <w:bCs/>
          <w:kern w:val="0"/>
          <w:szCs w:val="21"/>
        </w:rPr>
        <w:t>1</w:t>
      </w:r>
      <w:r>
        <w:rPr>
          <w:b/>
          <w:bCs/>
          <w:kern w:val="0"/>
          <w:szCs w:val="21"/>
        </w:rPr>
        <w:t>.</w:t>
      </w:r>
      <w:r>
        <w:rPr>
          <w:rFonts w:hAnsi="宋体"/>
          <w:b/>
          <w:szCs w:val="21"/>
        </w:rPr>
        <w:t>考核方式</w:t>
      </w:r>
    </w:p>
    <w:p w14:paraId="5FDA6744" w14:textId="77777777" w:rsidR="00BC34FF" w:rsidRDefault="00000000">
      <w:pPr>
        <w:widowControl/>
        <w:spacing w:line="360" w:lineRule="auto"/>
        <w:ind w:firstLineChars="200" w:firstLine="420"/>
        <w:rPr>
          <w:rFonts w:hAnsi="宋体"/>
          <w:szCs w:val="21"/>
        </w:rPr>
      </w:pPr>
      <w:r>
        <w:rPr>
          <w:rFonts w:hAnsi="宋体" w:hint="eastAsia"/>
          <w:szCs w:val="21"/>
        </w:rPr>
        <w:t>根据撰写的实习报告、实习过程中的实习态度及实习纪律综合考虑最后成绩。</w:t>
      </w:r>
    </w:p>
    <w:p w14:paraId="58B88BCB" w14:textId="77777777" w:rsidR="00BC34FF" w:rsidRDefault="00000000">
      <w:pPr>
        <w:spacing w:line="360" w:lineRule="auto"/>
        <w:ind w:firstLineChars="200" w:firstLine="422"/>
        <w:rPr>
          <w:b/>
          <w:szCs w:val="21"/>
        </w:rPr>
      </w:pPr>
      <w:r>
        <w:rPr>
          <w:rFonts w:hAnsi="宋体" w:hint="eastAsia"/>
          <w:b/>
          <w:szCs w:val="21"/>
        </w:rPr>
        <w:t>2</w:t>
      </w:r>
      <w:r>
        <w:rPr>
          <w:rFonts w:hAnsi="宋体"/>
          <w:b/>
          <w:szCs w:val="21"/>
        </w:rPr>
        <w:t xml:space="preserve">. </w:t>
      </w:r>
      <w:r>
        <w:rPr>
          <w:rFonts w:hAnsi="宋体"/>
          <w:b/>
          <w:szCs w:val="21"/>
        </w:rPr>
        <w:t>成绩评定</w:t>
      </w:r>
    </w:p>
    <w:p w14:paraId="3AD7E0C2" w14:textId="77777777" w:rsidR="00BC34FF" w:rsidRDefault="00000000">
      <w:pPr>
        <w:spacing w:line="360" w:lineRule="auto"/>
        <w:ind w:firstLineChars="200" w:firstLine="420"/>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考核成绩由平时成绩和期末成绩两部分组成，其中平时成绩包括</w:t>
      </w:r>
      <w:r>
        <w:rPr>
          <w:szCs w:val="21"/>
        </w:rPr>
        <w:t>实习过程中的实习态度及实习纪律，</w:t>
      </w:r>
      <w:r>
        <w:rPr>
          <w:color w:val="000000"/>
          <w:kern w:val="0"/>
          <w:szCs w:val="21"/>
        </w:rPr>
        <w:t>期末成绩主要根据实习报告确定</w:t>
      </w:r>
      <w:r>
        <w:rPr>
          <w:rFonts w:hint="eastAsia"/>
          <w:color w:val="000000"/>
          <w:kern w:val="0"/>
          <w:szCs w:val="21"/>
        </w:rPr>
        <w:t>。</w:t>
      </w:r>
      <w:r>
        <w:rPr>
          <w:color w:val="000000"/>
          <w:kern w:val="0"/>
          <w:szCs w:val="21"/>
        </w:rPr>
        <w:t xml:space="preserve"> </w:t>
      </w:r>
    </w:p>
    <w:p w14:paraId="06D64F8B" w14:textId="77777777" w:rsidR="00BC34FF" w:rsidRDefault="00000000">
      <w:pPr>
        <w:spacing w:line="360" w:lineRule="auto"/>
        <w:ind w:firstLineChars="200" w:firstLine="420"/>
        <w:rPr>
          <w:color w:val="000000"/>
          <w:kern w:val="0"/>
          <w:szCs w:val="21"/>
        </w:rPr>
      </w:pPr>
      <w:r>
        <w:rPr>
          <w:color w:val="000000"/>
          <w:kern w:val="0"/>
          <w:szCs w:val="21"/>
        </w:rPr>
        <w:t xml:space="preserve">2) </w:t>
      </w:r>
      <w:r>
        <w:rPr>
          <w:color w:val="000000"/>
          <w:kern w:val="0"/>
          <w:szCs w:val="21"/>
        </w:rPr>
        <w:t>平时成绩、期末成绩及总评成绩均为百分制，在总评成绩中，平时成绩和期末考试成绩所占权重系数分别为</w:t>
      </w:r>
      <w:r>
        <w:rPr>
          <w:color w:val="000000"/>
          <w:kern w:val="0"/>
          <w:szCs w:val="21"/>
        </w:rPr>
        <w:t>0.3</w:t>
      </w:r>
      <w:r>
        <w:rPr>
          <w:color w:val="000000"/>
          <w:kern w:val="0"/>
          <w:szCs w:val="21"/>
        </w:rPr>
        <w:t>和</w:t>
      </w:r>
      <w:r>
        <w:rPr>
          <w:color w:val="000000"/>
          <w:kern w:val="0"/>
          <w:szCs w:val="21"/>
        </w:rPr>
        <w:t>0.7</w:t>
      </w:r>
      <w:r>
        <w:rPr>
          <w:rFonts w:hint="eastAsia"/>
          <w:color w:val="000000"/>
          <w:kern w:val="0"/>
          <w:szCs w:val="21"/>
        </w:rPr>
        <w:t>，并</w:t>
      </w:r>
      <w:r>
        <w:rPr>
          <w:rFonts w:hint="eastAsia"/>
          <w:szCs w:val="21"/>
        </w:rPr>
        <w:t>根据</w:t>
      </w:r>
      <w:r>
        <w:rPr>
          <w:rFonts w:hint="eastAsia"/>
          <w:szCs w:val="21"/>
        </w:rPr>
        <w:t>90-100</w:t>
      </w:r>
      <w:r>
        <w:rPr>
          <w:rFonts w:hint="eastAsia"/>
          <w:szCs w:val="21"/>
        </w:rPr>
        <w:t>分为优秀，</w:t>
      </w:r>
      <w:r>
        <w:rPr>
          <w:szCs w:val="21"/>
        </w:rPr>
        <w:t>71</w:t>
      </w:r>
      <w:r>
        <w:rPr>
          <w:rFonts w:hint="eastAsia"/>
          <w:szCs w:val="21"/>
        </w:rPr>
        <w:t>-89</w:t>
      </w:r>
      <w:r>
        <w:rPr>
          <w:rFonts w:hint="eastAsia"/>
          <w:szCs w:val="21"/>
        </w:rPr>
        <w:t>为良好，</w:t>
      </w:r>
      <w:r>
        <w:rPr>
          <w:rFonts w:hint="eastAsia"/>
          <w:szCs w:val="21"/>
        </w:rPr>
        <w:t xml:space="preserve"> 60-</w:t>
      </w:r>
      <w:r>
        <w:rPr>
          <w:szCs w:val="21"/>
        </w:rPr>
        <w:t>70</w:t>
      </w:r>
      <w:r>
        <w:rPr>
          <w:rFonts w:hint="eastAsia"/>
          <w:szCs w:val="21"/>
        </w:rPr>
        <w:t>为及格，小于</w:t>
      </w:r>
      <w:r>
        <w:rPr>
          <w:rFonts w:hint="eastAsia"/>
          <w:szCs w:val="21"/>
        </w:rPr>
        <w:t>60</w:t>
      </w:r>
      <w:r>
        <w:rPr>
          <w:rFonts w:hint="eastAsia"/>
          <w:szCs w:val="21"/>
        </w:rPr>
        <w:t>为不及格进行等级判定</w:t>
      </w:r>
      <w:r>
        <w:rPr>
          <w:color w:val="000000"/>
          <w:kern w:val="0"/>
          <w:szCs w:val="21"/>
        </w:rPr>
        <w:t>。</w:t>
      </w:r>
    </w:p>
    <w:p w14:paraId="66B62B89" w14:textId="77777777" w:rsidR="00BC34FF" w:rsidRDefault="00000000">
      <w:pPr>
        <w:pStyle w:val="a9"/>
        <w:spacing w:line="360" w:lineRule="auto"/>
        <w:ind w:firstLineChars="200" w:firstLine="420"/>
        <w:rPr>
          <w:sz w:val="18"/>
          <w:szCs w:val="18"/>
        </w:rPr>
      </w:pPr>
      <w:r>
        <w:rPr>
          <w:rFonts w:ascii="Times New Roman" w:hAnsi="Times New Roman" w:cs="Times New Roman"/>
          <w:color w:val="000000"/>
          <w:kern w:val="0"/>
        </w:rPr>
        <w:t>3)</w:t>
      </w:r>
      <w:r>
        <w:rPr>
          <w:color w:val="000000"/>
          <w:kern w:val="0"/>
        </w:rPr>
        <w:t xml:space="preserve"> </w:t>
      </w:r>
      <w:r>
        <w:rPr>
          <w:rFonts w:hint="eastAsia"/>
        </w:rPr>
        <w:t>实习生实习成绩评定方案表</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2186"/>
        <w:gridCol w:w="2363"/>
        <w:gridCol w:w="3637"/>
      </w:tblGrid>
      <w:tr w:rsidR="00BC34FF" w14:paraId="116F76E5" w14:textId="77777777">
        <w:trPr>
          <w:trHeight w:val="1104"/>
        </w:trPr>
        <w:tc>
          <w:tcPr>
            <w:tcW w:w="930" w:type="dxa"/>
            <w:tcBorders>
              <w:tl2br w:val="single" w:sz="4" w:space="0" w:color="auto"/>
            </w:tcBorders>
          </w:tcPr>
          <w:p w14:paraId="75B10EC4" w14:textId="77777777" w:rsidR="00BC34FF" w:rsidRDefault="00000000">
            <w:pPr>
              <w:pStyle w:val="a9"/>
              <w:adjustRightInd w:val="0"/>
              <w:snapToGrid w:val="0"/>
              <w:ind w:left="450" w:hangingChars="300" w:hanging="450"/>
              <w:rPr>
                <w:sz w:val="15"/>
              </w:rPr>
            </w:pPr>
            <w:r>
              <w:rPr>
                <w:rFonts w:hint="eastAsia"/>
                <w:sz w:val="15"/>
              </w:rPr>
              <w:t xml:space="preserve">  考核</w:t>
            </w:r>
          </w:p>
          <w:p w14:paraId="249079E7" w14:textId="77777777" w:rsidR="00BC34FF" w:rsidRDefault="00000000">
            <w:pPr>
              <w:pStyle w:val="a9"/>
              <w:adjustRightInd w:val="0"/>
              <w:snapToGrid w:val="0"/>
              <w:ind w:firstLineChars="200" w:firstLine="300"/>
              <w:rPr>
                <w:sz w:val="15"/>
              </w:rPr>
            </w:pPr>
            <w:r>
              <w:rPr>
                <w:rFonts w:hint="eastAsia"/>
                <w:sz w:val="15"/>
              </w:rPr>
              <w:t>内容</w:t>
            </w:r>
          </w:p>
          <w:p w14:paraId="55A160C4" w14:textId="77777777" w:rsidR="00BC34FF" w:rsidRDefault="00BC34FF">
            <w:pPr>
              <w:pStyle w:val="a9"/>
              <w:adjustRightInd w:val="0"/>
              <w:snapToGrid w:val="0"/>
              <w:ind w:firstLineChars="200" w:firstLine="300"/>
              <w:rPr>
                <w:sz w:val="15"/>
              </w:rPr>
            </w:pPr>
          </w:p>
          <w:p w14:paraId="2B0A34D8" w14:textId="77777777" w:rsidR="00BC34FF" w:rsidRDefault="00000000">
            <w:pPr>
              <w:pStyle w:val="a9"/>
              <w:adjustRightInd w:val="0"/>
              <w:snapToGrid w:val="0"/>
              <w:ind w:left="450" w:hangingChars="300" w:hanging="450"/>
              <w:rPr>
                <w:sz w:val="15"/>
              </w:rPr>
            </w:pPr>
            <w:r>
              <w:rPr>
                <w:rFonts w:hint="eastAsia"/>
                <w:sz w:val="15"/>
              </w:rPr>
              <w:t xml:space="preserve">评价  </w:t>
            </w:r>
          </w:p>
          <w:p w14:paraId="4199FCB0" w14:textId="77777777" w:rsidR="00BC34FF" w:rsidRDefault="00000000">
            <w:pPr>
              <w:pStyle w:val="a9"/>
              <w:adjustRightInd w:val="0"/>
              <w:snapToGrid w:val="0"/>
              <w:ind w:firstLineChars="100" w:firstLine="150"/>
              <w:rPr>
                <w:sz w:val="18"/>
              </w:rPr>
            </w:pPr>
            <w:r>
              <w:rPr>
                <w:rFonts w:hint="eastAsia"/>
                <w:sz w:val="15"/>
              </w:rPr>
              <w:t>等级</w:t>
            </w:r>
          </w:p>
        </w:tc>
        <w:tc>
          <w:tcPr>
            <w:tcW w:w="2186" w:type="dxa"/>
            <w:vAlign w:val="center"/>
          </w:tcPr>
          <w:p w14:paraId="4B7FCAF2" w14:textId="77777777" w:rsidR="00BC34FF" w:rsidRDefault="00BC34FF">
            <w:pPr>
              <w:pStyle w:val="a9"/>
              <w:spacing w:line="280" w:lineRule="exact"/>
              <w:jc w:val="center"/>
              <w:rPr>
                <w:sz w:val="18"/>
              </w:rPr>
            </w:pPr>
          </w:p>
          <w:p w14:paraId="00998C0C" w14:textId="77777777" w:rsidR="00BC34FF" w:rsidRDefault="00000000">
            <w:pPr>
              <w:pStyle w:val="a9"/>
              <w:spacing w:line="280" w:lineRule="exact"/>
              <w:jc w:val="center"/>
              <w:rPr>
                <w:sz w:val="18"/>
              </w:rPr>
            </w:pPr>
            <w:r>
              <w:rPr>
                <w:rFonts w:hint="eastAsia"/>
                <w:sz w:val="18"/>
              </w:rPr>
              <w:t>实习纪律</w:t>
            </w:r>
          </w:p>
          <w:p w14:paraId="1D9E4B94" w14:textId="77777777" w:rsidR="00BC34FF" w:rsidRDefault="00BC34FF">
            <w:pPr>
              <w:pStyle w:val="a9"/>
              <w:spacing w:line="280" w:lineRule="exact"/>
              <w:jc w:val="center"/>
              <w:rPr>
                <w:sz w:val="18"/>
              </w:rPr>
            </w:pPr>
          </w:p>
        </w:tc>
        <w:tc>
          <w:tcPr>
            <w:tcW w:w="2363" w:type="dxa"/>
            <w:vAlign w:val="center"/>
          </w:tcPr>
          <w:p w14:paraId="5CC62E7A" w14:textId="77777777" w:rsidR="00BC34FF" w:rsidRDefault="00000000">
            <w:pPr>
              <w:pStyle w:val="a9"/>
              <w:spacing w:line="280" w:lineRule="exact"/>
              <w:jc w:val="center"/>
              <w:rPr>
                <w:sz w:val="18"/>
              </w:rPr>
            </w:pPr>
            <w:r>
              <w:rPr>
                <w:rFonts w:hint="eastAsia"/>
                <w:sz w:val="18"/>
              </w:rPr>
              <w:t>实习态度</w:t>
            </w:r>
          </w:p>
        </w:tc>
        <w:tc>
          <w:tcPr>
            <w:tcW w:w="3637" w:type="dxa"/>
            <w:vAlign w:val="center"/>
          </w:tcPr>
          <w:p w14:paraId="39F1EF20" w14:textId="77777777" w:rsidR="00BC34FF" w:rsidRDefault="00000000">
            <w:pPr>
              <w:pStyle w:val="a9"/>
              <w:spacing w:line="280" w:lineRule="exact"/>
              <w:jc w:val="center"/>
              <w:rPr>
                <w:sz w:val="18"/>
              </w:rPr>
            </w:pPr>
            <w:r>
              <w:rPr>
                <w:rFonts w:hint="eastAsia"/>
                <w:sz w:val="18"/>
              </w:rPr>
              <w:t>实习报告</w:t>
            </w:r>
          </w:p>
        </w:tc>
      </w:tr>
      <w:tr w:rsidR="00BC34FF" w14:paraId="05874203" w14:textId="77777777">
        <w:tc>
          <w:tcPr>
            <w:tcW w:w="930" w:type="dxa"/>
            <w:vAlign w:val="center"/>
          </w:tcPr>
          <w:p w14:paraId="7C30E19D" w14:textId="77777777" w:rsidR="00BC34FF" w:rsidRDefault="00000000">
            <w:pPr>
              <w:pStyle w:val="a9"/>
              <w:spacing w:line="320" w:lineRule="exact"/>
              <w:jc w:val="center"/>
              <w:rPr>
                <w:sz w:val="18"/>
                <w:szCs w:val="18"/>
              </w:rPr>
            </w:pPr>
            <w:r>
              <w:rPr>
                <w:rFonts w:hint="eastAsia"/>
                <w:sz w:val="18"/>
                <w:szCs w:val="18"/>
              </w:rPr>
              <w:t>优秀</w:t>
            </w:r>
          </w:p>
        </w:tc>
        <w:tc>
          <w:tcPr>
            <w:tcW w:w="2186" w:type="dxa"/>
          </w:tcPr>
          <w:p w14:paraId="7A4C4D9A" w14:textId="77777777" w:rsidR="00BC34FF" w:rsidRDefault="00000000">
            <w:pPr>
              <w:pStyle w:val="a9"/>
              <w:spacing w:line="320" w:lineRule="exact"/>
              <w:jc w:val="left"/>
              <w:rPr>
                <w:sz w:val="18"/>
                <w:szCs w:val="18"/>
              </w:rPr>
            </w:pPr>
            <w:r>
              <w:rPr>
                <w:rFonts w:hint="eastAsia"/>
                <w:sz w:val="18"/>
                <w:szCs w:val="18"/>
              </w:rPr>
              <w:t>全额出勤并模范遵守实习纪律</w:t>
            </w:r>
          </w:p>
        </w:tc>
        <w:tc>
          <w:tcPr>
            <w:tcW w:w="2363" w:type="dxa"/>
          </w:tcPr>
          <w:p w14:paraId="5C49F9AA" w14:textId="77777777" w:rsidR="00BC34FF" w:rsidRDefault="00000000">
            <w:pPr>
              <w:pStyle w:val="a9"/>
              <w:spacing w:line="320" w:lineRule="exact"/>
              <w:rPr>
                <w:sz w:val="18"/>
                <w:szCs w:val="18"/>
              </w:rPr>
            </w:pPr>
            <w:r>
              <w:rPr>
                <w:rFonts w:hint="eastAsia"/>
                <w:sz w:val="18"/>
                <w:szCs w:val="18"/>
              </w:rPr>
              <w:t>与单位职工建立良好人际关系、实习积极主动</w:t>
            </w:r>
          </w:p>
        </w:tc>
        <w:tc>
          <w:tcPr>
            <w:tcW w:w="3637" w:type="dxa"/>
          </w:tcPr>
          <w:p w14:paraId="1CFBDE2E" w14:textId="77777777" w:rsidR="00BC34FF" w:rsidRDefault="00000000">
            <w:pPr>
              <w:pStyle w:val="a9"/>
              <w:spacing w:line="320" w:lineRule="exact"/>
              <w:rPr>
                <w:sz w:val="18"/>
                <w:szCs w:val="18"/>
              </w:rPr>
            </w:pPr>
            <w:r>
              <w:rPr>
                <w:rFonts w:hint="eastAsia"/>
                <w:sz w:val="18"/>
                <w:szCs w:val="18"/>
              </w:rPr>
              <w:t>字数</w:t>
            </w:r>
            <w:r>
              <w:rPr>
                <w:rFonts w:ascii="Times New Roman" w:hAnsi="Times New Roman" w:cs="Times New Roman" w:hint="eastAsia"/>
                <w:sz w:val="18"/>
                <w:szCs w:val="18"/>
              </w:rPr>
              <w:t>2500</w:t>
            </w:r>
            <w:r>
              <w:rPr>
                <w:rFonts w:hint="eastAsia"/>
                <w:sz w:val="18"/>
                <w:szCs w:val="18"/>
              </w:rPr>
              <w:t>字以上、格式规范，论据充分，论点明确，有一定的创新和独特见解。</w:t>
            </w:r>
          </w:p>
        </w:tc>
      </w:tr>
      <w:tr w:rsidR="00BC34FF" w14:paraId="2E3B1BAC" w14:textId="77777777">
        <w:tc>
          <w:tcPr>
            <w:tcW w:w="930" w:type="dxa"/>
            <w:vAlign w:val="center"/>
          </w:tcPr>
          <w:p w14:paraId="30FC2284" w14:textId="77777777" w:rsidR="00BC34FF" w:rsidRDefault="00000000">
            <w:pPr>
              <w:pStyle w:val="a9"/>
              <w:spacing w:line="320" w:lineRule="exact"/>
              <w:jc w:val="center"/>
              <w:rPr>
                <w:sz w:val="18"/>
                <w:szCs w:val="18"/>
              </w:rPr>
            </w:pPr>
            <w:r>
              <w:rPr>
                <w:rFonts w:hint="eastAsia"/>
                <w:sz w:val="18"/>
                <w:szCs w:val="18"/>
              </w:rPr>
              <w:t>良好</w:t>
            </w:r>
          </w:p>
        </w:tc>
        <w:tc>
          <w:tcPr>
            <w:tcW w:w="2186" w:type="dxa"/>
          </w:tcPr>
          <w:p w14:paraId="53C4E8FC" w14:textId="77777777" w:rsidR="00BC34FF" w:rsidRDefault="00000000">
            <w:pPr>
              <w:pStyle w:val="a9"/>
              <w:spacing w:line="320" w:lineRule="exact"/>
              <w:jc w:val="left"/>
              <w:rPr>
                <w:sz w:val="18"/>
                <w:szCs w:val="18"/>
              </w:rPr>
            </w:pPr>
            <w:r>
              <w:rPr>
                <w:rFonts w:hint="eastAsia"/>
                <w:sz w:val="18"/>
                <w:szCs w:val="18"/>
              </w:rPr>
              <w:t>非全额出勤但履行手续并较好遵守实习纪律</w:t>
            </w:r>
          </w:p>
        </w:tc>
        <w:tc>
          <w:tcPr>
            <w:tcW w:w="2363" w:type="dxa"/>
          </w:tcPr>
          <w:p w14:paraId="442AECE1" w14:textId="77777777" w:rsidR="00BC34FF" w:rsidRDefault="00000000">
            <w:pPr>
              <w:pStyle w:val="a9"/>
              <w:spacing w:line="320" w:lineRule="exact"/>
              <w:rPr>
                <w:sz w:val="18"/>
                <w:szCs w:val="18"/>
              </w:rPr>
            </w:pPr>
            <w:r>
              <w:rPr>
                <w:rFonts w:hint="eastAsia"/>
                <w:sz w:val="18"/>
                <w:szCs w:val="18"/>
              </w:rPr>
              <w:t>与单位职工建立一般人际关系、实习一般积极主动</w:t>
            </w:r>
          </w:p>
        </w:tc>
        <w:tc>
          <w:tcPr>
            <w:tcW w:w="3637" w:type="dxa"/>
          </w:tcPr>
          <w:p w14:paraId="3DCE4BB4" w14:textId="77777777" w:rsidR="00BC34FF" w:rsidRDefault="00000000">
            <w:pPr>
              <w:pStyle w:val="a9"/>
              <w:spacing w:line="320" w:lineRule="exact"/>
              <w:rPr>
                <w:sz w:val="18"/>
                <w:szCs w:val="18"/>
              </w:rPr>
            </w:pPr>
            <w:r>
              <w:rPr>
                <w:rFonts w:hint="eastAsia"/>
                <w:sz w:val="18"/>
                <w:szCs w:val="18"/>
              </w:rPr>
              <w:t>字数</w:t>
            </w:r>
            <w:r>
              <w:rPr>
                <w:rFonts w:ascii="Times New Roman" w:hAnsi="Times New Roman" w:cs="Times New Roman" w:hint="eastAsia"/>
                <w:sz w:val="18"/>
                <w:szCs w:val="18"/>
              </w:rPr>
              <w:t>2500</w:t>
            </w:r>
            <w:r>
              <w:rPr>
                <w:rFonts w:hint="eastAsia"/>
                <w:sz w:val="18"/>
                <w:szCs w:val="18"/>
              </w:rPr>
              <w:t>字以上、格式基本规范，论据较充分，论点明确，有一定的见解和收获。</w:t>
            </w:r>
          </w:p>
        </w:tc>
      </w:tr>
      <w:tr w:rsidR="00BC34FF" w14:paraId="0CDE17D7" w14:textId="77777777">
        <w:tc>
          <w:tcPr>
            <w:tcW w:w="930" w:type="dxa"/>
            <w:vAlign w:val="center"/>
          </w:tcPr>
          <w:p w14:paraId="2CA162D0" w14:textId="77777777" w:rsidR="00BC34FF" w:rsidRDefault="00000000">
            <w:pPr>
              <w:pStyle w:val="a9"/>
              <w:spacing w:line="320" w:lineRule="exact"/>
              <w:jc w:val="center"/>
              <w:rPr>
                <w:sz w:val="18"/>
                <w:szCs w:val="18"/>
              </w:rPr>
            </w:pPr>
            <w:r>
              <w:rPr>
                <w:rFonts w:hint="eastAsia"/>
                <w:sz w:val="18"/>
                <w:szCs w:val="18"/>
              </w:rPr>
              <w:t>及格</w:t>
            </w:r>
          </w:p>
        </w:tc>
        <w:tc>
          <w:tcPr>
            <w:tcW w:w="2186" w:type="dxa"/>
          </w:tcPr>
          <w:p w14:paraId="46588A6C" w14:textId="77777777" w:rsidR="00BC34FF" w:rsidRDefault="00000000">
            <w:pPr>
              <w:pStyle w:val="a9"/>
              <w:spacing w:line="320" w:lineRule="exact"/>
              <w:jc w:val="left"/>
              <w:rPr>
                <w:sz w:val="18"/>
                <w:szCs w:val="18"/>
              </w:rPr>
            </w:pPr>
            <w:r>
              <w:rPr>
                <w:rFonts w:hint="eastAsia"/>
                <w:sz w:val="18"/>
                <w:szCs w:val="18"/>
              </w:rPr>
              <w:t>非全额出勤但履行手续并能遵守实习禁止条例</w:t>
            </w:r>
          </w:p>
        </w:tc>
        <w:tc>
          <w:tcPr>
            <w:tcW w:w="2363" w:type="dxa"/>
          </w:tcPr>
          <w:p w14:paraId="4DC3284D" w14:textId="77777777" w:rsidR="00BC34FF" w:rsidRDefault="00000000">
            <w:pPr>
              <w:pStyle w:val="a9"/>
              <w:spacing w:line="320" w:lineRule="exact"/>
              <w:rPr>
                <w:sz w:val="18"/>
                <w:szCs w:val="18"/>
              </w:rPr>
            </w:pPr>
            <w:r>
              <w:rPr>
                <w:rFonts w:hint="eastAsia"/>
                <w:sz w:val="18"/>
                <w:szCs w:val="18"/>
              </w:rPr>
              <w:t>与单位职工人际关系正常、实习存在被动性</w:t>
            </w:r>
          </w:p>
        </w:tc>
        <w:tc>
          <w:tcPr>
            <w:tcW w:w="3637" w:type="dxa"/>
          </w:tcPr>
          <w:p w14:paraId="52EDEE5C" w14:textId="77777777" w:rsidR="00BC34FF" w:rsidRDefault="00000000">
            <w:pPr>
              <w:pStyle w:val="a9"/>
              <w:spacing w:line="320" w:lineRule="exact"/>
              <w:rPr>
                <w:sz w:val="18"/>
                <w:szCs w:val="18"/>
              </w:rPr>
            </w:pPr>
            <w:r>
              <w:rPr>
                <w:rFonts w:hint="eastAsia"/>
                <w:sz w:val="18"/>
                <w:szCs w:val="18"/>
              </w:rPr>
              <w:t>字数</w:t>
            </w:r>
            <w:r>
              <w:rPr>
                <w:rFonts w:ascii="Times New Roman" w:hAnsi="Times New Roman" w:cs="Times New Roman" w:hint="eastAsia"/>
                <w:sz w:val="18"/>
                <w:szCs w:val="18"/>
              </w:rPr>
              <w:t>2000</w:t>
            </w:r>
            <w:r>
              <w:rPr>
                <w:rFonts w:hint="eastAsia"/>
                <w:sz w:val="18"/>
                <w:szCs w:val="18"/>
              </w:rPr>
              <w:t>字以上、格式不太规范，论据较欠缺，论点明确，无原则性错误。</w:t>
            </w:r>
          </w:p>
        </w:tc>
      </w:tr>
      <w:tr w:rsidR="00BC34FF" w14:paraId="307994D0" w14:textId="77777777">
        <w:tc>
          <w:tcPr>
            <w:tcW w:w="930" w:type="dxa"/>
            <w:vAlign w:val="center"/>
          </w:tcPr>
          <w:p w14:paraId="3F455378" w14:textId="77777777" w:rsidR="00BC34FF" w:rsidRDefault="00000000">
            <w:pPr>
              <w:pStyle w:val="a9"/>
              <w:spacing w:line="320" w:lineRule="exact"/>
              <w:jc w:val="center"/>
              <w:rPr>
                <w:rFonts w:ascii="Times New Roman" w:hAnsi="Times New Roman" w:cs="Times New Roman"/>
                <w:sz w:val="18"/>
                <w:szCs w:val="18"/>
              </w:rPr>
            </w:pPr>
            <w:r>
              <w:rPr>
                <w:rFonts w:ascii="Times New Roman" w:hAnsi="Times New Roman" w:cs="Times New Roman" w:hint="eastAsia"/>
                <w:sz w:val="18"/>
                <w:szCs w:val="18"/>
              </w:rPr>
              <w:t>不及格</w:t>
            </w:r>
          </w:p>
        </w:tc>
        <w:tc>
          <w:tcPr>
            <w:tcW w:w="2186" w:type="dxa"/>
          </w:tcPr>
          <w:p w14:paraId="619FFD8E" w14:textId="77777777" w:rsidR="00BC34FF" w:rsidRDefault="00000000">
            <w:pPr>
              <w:pStyle w:val="a9"/>
              <w:spacing w:line="320" w:lineRule="exact"/>
              <w:rPr>
                <w:sz w:val="18"/>
                <w:szCs w:val="18"/>
              </w:rPr>
            </w:pPr>
            <w:r>
              <w:rPr>
                <w:rFonts w:hint="eastAsia"/>
                <w:sz w:val="18"/>
                <w:szCs w:val="18"/>
              </w:rPr>
              <w:t>出勤较差、违犯实习禁止条例并造成影响</w:t>
            </w:r>
          </w:p>
        </w:tc>
        <w:tc>
          <w:tcPr>
            <w:tcW w:w="2363" w:type="dxa"/>
          </w:tcPr>
          <w:p w14:paraId="51CF1E0E" w14:textId="77777777" w:rsidR="00BC34FF" w:rsidRDefault="00000000">
            <w:pPr>
              <w:pStyle w:val="a9"/>
              <w:spacing w:line="320" w:lineRule="exact"/>
              <w:rPr>
                <w:rFonts w:ascii="Times New Roman" w:hAnsi="Times New Roman" w:cs="Times New Roman"/>
              </w:rPr>
            </w:pPr>
            <w:r>
              <w:rPr>
                <w:rFonts w:hint="eastAsia"/>
                <w:sz w:val="18"/>
                <w:szCs w:val="18"/>
              </w:rPr>
              <w:t>与单位职工人际关系差、实习消极被动</w:t>
            </w:r>
          </w:p>
        </w:tc>
        <w:tc>
          <w:tcPr>
            <w:tcW w:w="3637" w:type="dxa"/>
          </w:tcPr>
          <w:p w14:paraId="11C0E764" w14:textId="77777777" w:rsidR="00BC34FF" w:rsidRDefault="00000000">
            <w:pPr>
              <w:pStyle w:val="a9"/>
              <w:spacing w:line="320" w:lineRule="exact"/>
              <w:rPr>
                <w:rFonts w:ascii="Times New Roman" w:hAnsi="Times New Roman" w:cs="Times New Roman"/>
              </w:rPr>
            </w:pPr>
            <w:r>
              <w:rPr>
                <w:rFonts w:hint="eastAsia"/>
                <w:sz w:val="18"/>
                <w:szCs w:val="18"/>
              </w:rPr>
              <w:t>字数1500字以下、格式混乱、缺乏论据，无分析说明，存在抄袭现象。</w:t>
            </w:r>
          </w:p>
        </w:tc>
      </w:tr>
    </w:tbl>
    <w:p w14:paraId="434EACDB" w14:textId="77777777" w:rsidR="00BC34FF" w:rsidRDefault="00BC34FF">
      <w:pPr>
        <w:snapToGrid w:val="0"/>
        <w:spacing w:beforeLines="50" w:before="156" w:line="360" w:lineRule="auto"/>
        <w:rPr>
          <w:rFonts w:hAnsi="宋体"/>
          <w:b/>
          <w:szCs w:val="21"/>
        </w:rPr>
      </w:pPr>
    </w:p>
    <w:p w14:paraId="3C4A175D" w14:textId="77777777" w:rsidR="00BC34FF" w:rsidRDefault="00000000">
      <w:pPr>
        <w:snapToGrid w:val="0"/>
        <w:spacing w:beforeLines="50" w:before="156" w:line="360" w:lineRule="auto"/>
        <w:rPr>
          <w:b/>
          <w:szCs w:val="21"/>
        </w:rPr>
      </w:pPr>
      <w:r>
        <w:rPr>
          <w:rFonts w:hAnsi="宋体" w:hint="eastAsia"/>
          <w:b/>
          <w:szCs w:val="21"/>
        </w:rPr>
        <w:lastRenderedPageBreak/>
        <w:t>八</w:t>
      </w:r>
      <w:r>
        <w:rPr>
          <w:rFonts w:hAnsi="宋体"/>
          <w:b/>
          <w:szCs w:val="21"/>
        </w:rPr>
        <w:t>、考核结果分析反馈</w:t>
      </w:r>
    </w:p>
    <w:p w14:paraId="016F2168" w14:textId="77777777" w:rsidR="00BC34FF" w:rsidRDefault="00000000">
      <w:pPr>
        <w:pStyle w:val="a9"/>
        <w:spacing w:line="360" w:lineRule="auto"/>
        <w:ind w:firstLineChars="200" w:firstLine="420"/>
        <w:rPr>
          <w:b/>
          <w:bCs/>
        </w:rPr>
      </w:pPr>
      <w:r>
        <w:rPr>
          <w:rFonts w:ascii="Times New Roman" w:hAnsi="Times New Roman" w:cs="Times New Roman" w:hint="eastAsia"/>
        </w:rPr>
        <w:t>在开展道路运输场站生产实习过程中，依据课程教学大纲组织实习活动，通过讲授、专题讨论、实地调研等方式引导学生的实践，</w:t>
      </w:r>
      <w:r>
        <w:rPr>
          <w:rFonts w:hint="eastAsia"/>
        </w:rPr>
        <w:t>并根据</w:t>
      </w:r>
      <w:r>
        <w:rPr>
          <w:rFonts w:ascii="Times New Roman" w:hAnsi="Times New Roman" w:cs="Times New Roman" w:hint="eastAsia"/>
        </w:rPr>
        <w:t>实习纪律、实习态度和实习报告等</w:t>
      </w:r>
      <w:r>
        <w:rPr>
          <w:rFonts w:hint="eastAsia"/>
        </w:rPr>
        <w:t>对学生进行</w:t>
      </w:r>
      <w:r>
        <w:rPr>
          <w:rFonts w:hAnsi="宋体" w:hint="eastAsia"/>
        </w:rPr>
        <w:t>综合</w:t>
      </w:r>
      <w:r>
        <w:rPr>
          <w:rFonts w:hint="eastAsia"/>
        </w:rPr>
        <w:t>考核</w:t>
      </w:r>
      <w:r>
        <w:rPr>
          <w:rFonts w:hAnsi="宋体" w:hint="eastAsia"/>
        </w:rPr>
        <w:t>，</w:t>
      </w:r>
      <w:r>
        <w:rPr>
          <w:rFonts w:hint="eastAsia"/>
        </w:rPr>
        <w:t>考核结果以课程成绩的形式体现，并</w:t>
      </w:r>
      <w:r>
        <w:rPr>
          <w:rFonts w:hAnsi="宋体" w:hint="eastAsia"/>
        </w:rPr>
        <w:t>充分</w:t>
      </w:r>
      <w:r>
        <w:rPr>
          <w:rFonts w:hint="eastAsia"/>
        </w:rPr>
        <w:t>反映该生产实习活动所培养的各项能力实现状况。学生的课程成绩如果达到及格或合格以上则认为学生达到了该课程目标所对应的毕业要求指标点。</w:t>
      </w:r>
    </w:p>
    <w:p w14:paraId="1F61455C" w14:textId="77777777" w:rsidR="00BC34FF" w:rsidRDefault="00BC34FF">
      <w:pPr>
        <w:snapToGrid w:val="0"/>
        <w:spacing w:line="360" w:lineRule="auto"/>
        <w:ind w:firstLineChars="200" w:firstLine="420"/>
        <w:rPr>
          <w:rFonts w:hAnsi="宋体"/>
          <w:szCs w:val="21"/>
        </w:rPr>
      </w:pPr>
    </w:p>
    <w:p w14:paraId="71AEA533" w14:textId="77777777" w:rsidR="00BC34FF" w:rsidRDefault="00000000">
      <w:pPr>
        <w:widowControl/>
        <w:jc w:val="left"/>
        <w:rPr>
          <w:rFonts w:hAnsi="宋体"/>
          <w:szCs w:val="21"/>
        </w:rPr>
      </w:pPr>
      <w:r>
        <w:rPr>
          <w:rFonts w:hAnsi="宋体"/>
          <w:szCs w:val="21"/>
        </w:rPr>
        <w:br w:type="page"/>
      </w:r>
    </w:p>
    <w:p w14:paraId="54048582" w14:textId="77777777" w:rsidR="00BC34FF" w:rsidRDefault="00BC34FF">
      <w:pPr>
        <w:widowControl/>
        <w:jc w:val="left"/>
        <w:rPr>
          <w:rFonts w:hAnsi="宋体"/>
          <w:szCs w:val="21"/>
        </w:rPr>
      </w:pPr>
    </w:p>
    <w:p w14:paraId="4C82A4B7" w14:textId="77777777" w:rsidR="00BC34FF" w:rsidRDefault="00000000">
      <w:pPr>
        <w:pStyle w:val="af4"/>
        <w:rPr>
          <w:color w:val="0000FF"/>
        </w:rPr>
      </w:pPr>
      <w:bookmarkStart w:id="30" w:name="_Toc1427"/>
      <w:r>
        <w:rPr>
          <w:rFonts w:hint="eastAsia"/>
        </w:rPr>
        <w:t>毕业实习</w:t>
      </w:r>
      <w:bookmarkEnd w:id="30"/>
    </w:p>
    <w:p w14:paraId="4AF5EE2D" w14:textId="77777777" w:rsidR="00BC34FF" w:rsidRDefault="00000000">
      <w:pPr>
        <w:snapToGrid w:val="0"/>
        <w:spacing w:line="360" w:lineRule="auto"/>
        <w:jc w:val="center"/>
        <w:rPr>
          <w:sz w:val="28"/>
          <w:szCs w:val="28"/>
        </w:rPr>
      </w:pPr>
      <w:r>
        <w:rPr>
          <w:sz w:val="28"/>
          <w:szCs w:val="28"/>
        </w:rPr>
        <w:t>（</w:t>
      </w:r>
      <w:r>
        <w:rPr>
          <w:sz w:val="24"/>
        </w:rPr>
        <w:t>Graduation Practice</w:t>
      </w:r>
      <w:r>
        <w:rPr>
          <w:sz w:val="24"/>
        </w:rPr>
        <w:t>）</w:t>
      </w:r>
    </w:p>
    <w:p w14:paraId="57BF0B30" w14:textId="77777777" w:rsidR="00BC34FF" w:rsidRDefault="00BC34FF">
      <w:pPr>
        <w:snapToGrid w:val="0"/>
        <w:spacing w:line="360" w:lineRule="auto"/>
        <w:jc w:val="center"/>
        <w:rPr>
          <w:b/>
          <w:szCs w:val="21"/>
        </w:rPr>
      </w:pPr>
    </w:p>
    <w:p w14:paraId="571D1E48"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6C4CE32F" w14:textId="77777777">
        <w:tc>
          <w:tcPr>
            <w:tcW w:w="1666" w:type="pct"/>
          </w:tcPr>
          <w:p w14:paraId="131F94F0" w14:textId="77777777" w:rsidR="00BC34FF" w:rsidRDefault="00000000">
            <w:pPr>
              <w:spacing w:line="300" w:lineRule="auto"/>
              <w:rPr>
                <w:b/>
                <w:bCs/>
                <w:szCs w:val="21"/>
              </w:rPr>
            </w:pPr>
            <w:r>
              <w:rPr>
                <w:rFonts w:hAnsi="宋体"/>
                <w:b/>
                <w:bCs/>
                <w:szCs w:val="21"/>
              </w:rPr>
              <w:t>课程编号：</w:t>
            </w:r>
            <w:r>
              <w:rPr>
                <w:rFonts w:hAnsi="宋体"/>
                <w:bCs/>
                <w:szCs w:val="21"/>
              </w:rPr>
              <w:t>04021067</w:t>
            </w:r>
          </w:p>
        </w:tc>
        <w:tc>
          <w:tcPr>
            <w:tcW w:w="1453" w:type="pct"/>
          </w:tcPr>
          <w:p w14:paraId="3DA17A6D" w14:textId="77777777" w:rsidR="00BC34FF" w:rsidRDefault="00000000">
            <w:pPr>
              <w:spacing w:line="300" w:lineRule="auto"/>
              <w:rPr>
                <w:b/>
                <w:bCs/>
                <w:szCs w:val="21"/>
              </w:rPr>
            </w:pPr>
            <w:r>
              <w:rPr>
                <w:rFonts w:hAnsi="宋体"/>
                <w:b/>
                <w:bCs/>
                <w:szCs w:val="21"/>
              </w:rPr>
              <w:t>课程总学时：</w:t>
            </w:r>
            <w:r>
              <w:rPr>
                <w:rFonts w:hAnsi="宋体" w:hint="eastAsia"/>
                <w:bCs/>
                <w:szCs w:val="21"/>
              </w:rPr>
              <w:t>2</w:t>
            </w:r>
            <w:r>
              <w:rPr>
                <w:rFonts w:hAnsi="宋体"/>
                <w:bCs/>
                <w:szCs w:val="21"/>
              </w:rPr>
              <w:t>0</w:t>
            </w:r>
          </w:p>
        </w:tc>
        <w:tc>
          <w:tcPr>
            <w:tcW w:w="1881" w:type="pct"/>
          </w:tcPr>
          <w:p w14:paraId="76E28D1F" w14:textId="77777777" w:rsidR="00BC34FF" w:rsidRDefault="00000000">
            <w:pPr>
              <w:spacing w:line="300" w:lineRule="auto"/>
              <w:rPr>
                <w:b/>
                <w:bCs/>
                <w:szCs w:val="21"/>
              </w:rPr>
            </w:pPr>
            <w:r>
              <w:rPr>
                <w:rFonts w:hAnsi="宋体"/>
                <w:b/>
                <w:bCs/>
                <w:szCs w:val="21"/>
              </w:rPr>
              <w:t>实验学时：</w:t>
            </w:r>
            <w:r>
              <w:rPr>
                <w:rFonts w:hAnsi="宋体" w:hint="eastAsia"/>
                <w:bCs/>
                <w:szCs w:val="21"/>
              </w:rPr>
              <w:t>2</w:t>
            </w:r>
            <w:r>
              <w:rPr>
                <w:rFonts w:hAnsi="宋体"/>
                <w:bCs/>
                <w:szCs w:val="21"/>
              </w:rPr>
              <w:t>0</w:t>
            </w:r>
            <w:r>
              <w:rPr>
                <w:b/>
                <w:bCs/>
                <w:szCs w:val="21"/>
              </w:rPr>
              <w:t xml:space="preserve">  </w:t>
            </w:r>
            <w:r>
              <w:rPr>
                <w:rFonts w:hAnsi="宋体"/>
                <w:b/>
                <w:bCs/>
                <w:szCs w:val="21"/>
              </w:rPr>
              <w:t>学时</w:t>
            </w:r>
          </w:p>
        </w:tc>
      </w:tr>
      <w:tr w:rsidR="00BC34FF" w14:paraId="416BD965" w14:textId="77777777">
        <w:tc>
          <w:tcPr>
            <w:tcW w:w="1666" w:type="pct"/>
          </w:tcPr>
          <w:p w14:paraId="5CB464E7" w14:textId="77777777" w:rsidR="00BC34FF" w:rsidRDefault="00000000">
            <w:pPr>
              <w:spacing w:line="300" w:lineRule="auto"/>
              <w:rPr>
                <w:b/>
                <w:bCs/>
                <w:szCs w:val="21"/>
              </w:rPr>
            </w:pPr>
            <w:r>
              <w:rPr>
                <w:rFonts w:hAnsi="宋体"/>
                <w:b/>
                <w:bCs/>
                <w:szCs w:val="21"/>
              </w:rPr>
              <w:t>课程性质：</w:t>
            </w:r>
            <w:r>
              <w:rPr>
                <w:bCs/>
                <w:kern w:val="0"/>
                <w:szCs w:val="21"/>
              </w:rPr>
              <w:t>必修</w:t>
            </w:r>
          </w:p>
        </w:tc>
        <w:tc>
          <w:tcPr>
            <w:tcW w:w="1453" w:type="pct"/>
          </w:tcPr>
          <w:p w14:paraId="0F8FE23D" w14:textId="77777777" w:rsidR="00BC34FF" w:rsidRDefault="00000000">
            <w:pPr>
              <w:spacing w:line="300" w:lineRule="auto"/>
              <w:rPr>
                <w:b/>
                <w:bCs/>
                <w:szCs w:val="21"/>
              </w:rPr>
            </w:pPr>
            <w:r>
              <w:rPr>
                <w:rFonts w:hAnsi="宋体"/>
                <w:b/>
                <w:szCs w:val="21"/>
              </w:rPr>
              <w:t>课程属性</w:t>
            </w:r>
            <w:r>
              <w:rPr>
                <w:rFonts w:hAnsi="宋体"/>
                <w:b/>
                <w:bCs/>
                <w:szCs w:val="21"/>
              </w:rPr>
              <w:t>：</w:t>
            </w:r>
            <w:r>
              <w:rPr>
                <w:rFonts w:hAnsi="宋体" w:hint="eastAsia"/>
                <w:b/>
                <w:bCs/>
                <w:szCs w:val="21"/>
              </w:rPr>
              <w:t>必修</w:t>
            </w:r>
          </w:p>
        </w:tc>
        <w:tc>
          <w:tcPr>
            <w:tcW w:w="1881" w:type="pct"/>
          </w:tcPr>
          <w:p w14:paraId="1DE6FC5A" w14:textId="77777777" w:rsidR="00BC34FF" w:rsidRDefault="00000000">
            <w:pPr>
              <w:spacing w:line="300" w:lineRule="auto"/>
              <w:rPr>
                <w:b/>
                <w:bCs/>
                <w:szCs w:val="21"/>
              </w:rPr>
            </w:pPr>
            <w:r>
              <w:rPr>
                <w:rFonts w:hAnsi="宋体"/>
                <w:b/>
                <w:bCs/>
                <w:szCs w:val="21"/>
              </w:rPr>
              <w:t>开设学期：第</w:t>
            </w:r>
            <w:r>
              <w:rPr>
                <w:rFonts w:hAnsi="宋体" w:hint="eastAsia"/>
                <w:bCs/>
                <w:szCs w:val="21"/>
              </w:rPr>
              <w:t>8</w:t>
            </w:r>
            <w:r>
              <w:rPr>
                <w:rFonts w:hAnsi="宋体"/>
                <w:b/>
                <w:bCs/>
                <w:szCs w:val="21"/>
              </w:rPr>
              <w:t>学期</w:t>
            </w:r>
          </w:p>
        </w:tc>
      </w:tr>
      <w:tr w:rsidR="00BC34FF" w14:paraId="3686BCAE" w14:textId="77777777">
        <w:tc>
          <w:tcPr>
            <w:tcW w:w="1666" w:type="pct"/>
          </w:tcPr>
          <w:p w14:paraId="617FC338" w14:textId="77777777" w:rsidR="00BC34FF" w:rsidRDefault="00000000">
            <w:pPr>
              <w:spacing w:line="300" w:lineRule="auto"/>
              <w:rPr>
                <w:b/>
                <w:bCs/>
                <w:szCs w:val="21"/>
              </w:rPr>
            </w:pPr>
            <w:r>
              <w:rPr>
                <w:rFonts w:hAnsi="宋体"/>
                <w:b/>
                <w:bCs/>
                <w:szCs w:val="21"/>
              </w:rPr>
              <w:t>课程负责人：</w:t>
            </w:r>
            <w:r>
              <w:rPr>
                <w:rFonts w:hAnsi="宋体" w:hint="eastAsia"/>
                <w:bCs/>
                <w:szCs w:val="21"/>
              </w:rPr>
              <w:t>高献坤</w:t>
            </w:r>
          </w:p>
        </w:tc>
        <w:tc>
          <w:tcPr>
            <w:tcW w:w="1453" w:type="pct"/>
          </w:tcPr>
          <w:p w14:paraId="7D7118C7" w14:textId="77777777" w:rsidR="00BC34FF" w:rsidRDefault="00000000">
            <w:pPr>
              <w:spacing w:line="300" w:lineRule="auto"/>
              <w:rPr>
                <w:b/>
                <w:bCs/>
                <w:szCs w:val="21"/>
              </w:rPr>
            </w:pPr>
            <w:r>
              <w:rPr>
                <w:rFonts w:hAnsi="宋体"/>
                <w:b/>
                <w:bCs/>
                <w:szCs w:val="21"/>
              </w:rPr>
              <w:t>课程团队：</w:t>
            </w:r>
            <w:r>
              <w:rPr>
                <w:rFonts w:hAnsi="宋体" w:hint="eastAsia"/>
                <w:b/>
                <w:bCs/>
                <w:szCs w:val="21"/>
              </w:rPr>
              <w:t>曲建华、王恒等</w:t>
            </w:r>
          </w:p>
        </w:tc>
        <w:tc>
          <w:tcPr>
            <w:tcW w:w="1881" w:type="pct"/>
          </w:tcPr>
          <w:p w14:paraId="76D07789" w14:textId="77777777" w:rsidR="00BC34FF" w:rsidRDefault="00000000">
            <w:pPr>
              <w:spacing w:line="300" w:lineRule="auto"/>
              <w:rPr>
                <w:b/>
                <w:bCs/>
                <w:szCs w:val="21"/>
              </w:rPr>
            </w:pPr>
            <w:r>
              <w:rPr>
                <w:rFonts w:hAnsi="宋体"/>
                <w:b/>
                <w:bCs/>
                <w:szCs w:val="21"/>
              </w:rPr>
              <w:t>授课语言：</w:t>
            </w:r>
            <w:r>
              <w:rPr>
                <w:rFonts w:hAnsi="宋体" w:hint="eastAsia"/>
                <w:b/>
                <w:bCs/>
                <w:szCs w:val="21"/>
              </w:rPr>
              <w:t>中文</w:t>
            </w:r>
          </w:p>
        </w:tc>
      </w:tr>
      <w:tr w:rsidR="00BC34FF" w14:paraId="4944986F" w14:textId="77777777">
        <w:tc>
          <w:tcPr>
            <w:tcW w:w="5000" w:type="pct"/>
            <w:gridSpan w:val="3"/>
          </w:tcPr>
          <w:p w14:paraId="6A012711"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66F15030" w14:textId="77777777">
        <w:tc>
          <w:tcPr>
            <w:tcW w:w="5000" w:type="pct"/>
            <w:gridSpan w:val="3"/>
          </w:tcPr>
          <w:p w14:paraId="6798AB52" w14:textId="77777777" w:rsidR="00BC34FF" w:rsidRDefault="00000000">
            <w:pPr>
              <w:spacing w:line="300" w:lineRule="auto"/>
              <w:rPr>
                <w:b/>
                <w:bCs/>
                <w:szCs w:val="21"/>
              </w:rPr>
            </w:pPr>
            <w:r>
              <w:rPr>
                <w:rFonts w:hAnsi="宋体"/>
                <w:b/>
                <w:bCs/>
                <w:szCs w:val="21"/>
              </w:rPr>
              <w:t>对先修的要求：</w:t>
            </w:r>
            <w:r>
              <w:rPr>
                <w:rFonts w:hAnsi="宋体" w:hint="eastAsia"/>
                <w:bCs/>
                <w:szCs w:val="21"/>
              </w:rPr>
              <w:t>汽车服务工程</w:t>
            </w:r>
            <w:r>
              <w:rPr>
                <w:rFonts w:hint="eastAsia"/>
                <w:bCs/>
                <w:kern w:val="0"/>
                <w:szCs w:val="21"/>
              </w:rPr>
              <w:t>专业所有前置课程</w:t>
            </w:r>
          </w:p>
        </w:tc>
      </w:tr>
      <w:tr w:rsidR="00BC34FF" w14:paraId="1A5A987F" w14:textId="77777777">
        <w:tc>
          <w:tcPr>
            <w:tcW w:w="5000" w:type="pct"/>
            <w:gridSpan w:val="3"/>
          </w:tcPr>
          <w:p w14:paraId="529E34C0" w14:textId="77777777" w:rsidR="00BC34FF" w:rsidRDefault="00000000">
            <w:pPr>
              <w:spacing w:line="300" w:lineRule="auto"/>
              <w:rPr>
                <w:rFonts w:hAnsi="宋体"/>
                <w:bCs/>
                <w:szCs w:val="21"/>
              </w:rPr>
            </w:pPr>
            <w:r>
              <w:rPr>
                <w:rFonts w:hAnsi="宋体"/>
                <w:b/>
                <w:bCs/>
                <w:szCs w:val="21"/>
              </w:rPr>
              <w:t>对后续的支撑：</w:t>
            </w:r>
            <w:r>
              <w:rPr>
                <w:rFonts w:hAnsi="宋体" w:hint="eastAsia"/>
                <w:bCs/>
                <w:szCs w:val="21"/>
              </w:rPr>
              <w:t>为</w:t>
            </w:r>
            <w:r>
              <w:rPr>
                <w:rFonts w:hAnsi="宋体"/>
                <w:bCs/>
                <w:szCs w:val="21"/>
              </w:rPr>
              <w:t>后续</w:t>
            </w:r>
            <w:r>
              <w:rPr>
                <w:rFonts w:hAnsi="宋体" w:hint="eastAsia"/>
                <w:bCs/>
                <w:szCs w:val="21"/>
              </w:rPr>
              <w:t>课程《毕业论文（设计）》中综合运用所学理论知识及专业技能独立分析问题、解决问题提供必须的工程训练支撑，提高沟通能力和团队协作精神，增强社会责任感。</w:t>
            </w:r>
          </w:p>
        </w:tc>
      </w:tr>
      <w:tr w:rsidR="00BC34FF" w14:paraId="2ED635ED" w14:textId="77777777">
        <w:tc>
          <w:tcPr>
            <w:tcW w:w="1666" w:type="pct"/>
          </w:tcPr>
          <w:p w14:paraId="20990573" w14:textId="77777777" w:rsidR="00BC34FF" w:rsidRDefault="00000000">
            <w:pPr>
              <w:spacing w:line="300" w:lineRule="auto"/>
              <w:rPr>
                <w:b/>
                <w:bCs/>
                <w:szCs w:val="21"/>
              </w:rPr>
            </w:pPr>
            <w:r>
              <w:rPr>
                <w:rFonts w:hAnsi="宋体"/>
                <w:b/>
                <w:bCs/>
                <w:szCs w:val="21"/>
              </w:rPr>
              <w:t>主撰人：</w:t>
            </w:r>
            <w:r>
              <w:rPr>
                <w:rFonts w:hAnsi="宋体" w:hint="eastAsia"/>
                <w:bCs/>
                <w:szCs w:val="21"/>
              </w:rPr>
              <w:t>高献坤</w:t>
            </w:r>
          </w:p>
        </w:tc>
        <w:tc>
          <w:tcPr>
            <w:tcW w:w="1453" w:type="pct"/>
          </w:tcPr>
          <w:p w14:paraId="2972C0EE" w14:textId="77777777" w:rsidR="00BC34FF" w:rsidRDefault="00000000">
            <w:pPr>
              <w:spacing w:line="300" w:lineRule="auto"/>
              <w:rPr>
                <w:b/>
                <w:bCs/>
                <w:szCs w:val="21"/>
              </w:rPr>
            </w:pPr>
            <w:r>
              <w:rPr>
                <w:rFonts w:hAnsi="宋体"/>
                <w:b/>
                <w:bCs/>
                <w:szCs w:val="21"/>
              </w:rPr>
              <w:t>审核人：</w:t>
            </w:r>
            <w:r>
              <w:rPr>
                <w:rFonts w:hAnsi="宋体" w:hint="eastAsia"/>
                <w:bCs/>
                <w:szCs w:val="21"/>
              </w:rPr>
              <w:t>王恒</w:t>
            </w:r>
          </w:p>
        </w:tc>
        <w:tc>
          <w:tcPr>
            <w:tcW w:w="1881" w:type="pct"/>
          </w:tcPr>
          <w:p w14:paraId="32602E1F" w14:textId="77777777" w:rsidR="00BC34FF" w:rsidRDefault="00000000">
            <w:pPr>
              <w:spacing w:line="300" w:lineRule="auto"/>
              <w:rPr>
                <w:b/>
                <w:bCs/>
                <w:szCs w:val="21"/>
              </w:rPr>
            </w:pPr>
            <w:r>
              <w:rPr>
                <w:rFonts w:hAnsi="宋体"/>
                <w:b/>
                <w:bCs/>
                <w:szCs w:val="21"/>
              </w:rPr>
              <w:t>大纲制定（修订）日期：</w:t>
            </w:r>
            <w:r>
              <w:rPr>
                <w:rFonts w:hAnsi="宋体" w:hint="eastAsia"/>
                <w:bCs/>
                <w:szCs w:val="21"/>
              </w:rPr>
              <w:t>2</w:t>
            </w:r>
            <w:r>
              <w:rPr>
                <w:rFonts w:hAnsi="宋体"/>
                <w:bCs/>
                <w:szCs w:val="21"/>
              </w:rPr>
              <w:t>023.05</w:t>
            </w:r>
          </w:p>
        </w:tc>
      </w:tr>
    </w:tbl>
    <w:p w14:paraId="6ADF96B1" w14:textId="77777777" w:rsidR="00BC34FF" w:rsidRDefault="00BC34FF">
      <w:pPr>
        <w:widowControl/>
        <w:snapToGrid w:val="0"/>
        <w:spacing w:line="360" w:lineRule="auto"/>
        <w:jc w:val="left"/>
        <w:rPr>
          <w:b/>
          <w:bCs/>
          <w:kern w:val="0"/>
          <w:szCs w:val="21"/>
        </w:rPr>
      </w:pPr>
    </w:p>
    <w:p w14:paraId="1EA4FD16" w14:textId="77777777" w:rsidR="00BC34FF" w:rsidRDefault="00000000">
      <w:pPr>
        <w:widowControl/>
        <w:adjustRightInd w:val="0"/>
        <w:spacing w:line="360" w:lineRule="auto"/>
        <w:jc w:val="left"/>
        <w:rPr>
          <w:kern w:val="0"/>
          <w:szCs w:val="21"/>
        </w:rPr>
      </w:pPr>
      <w:r>
        <w:rPr>
          <w:b/>
          <w:bCs/>
          <w:kern w:val="0"/>
          <w:szCs w:val="21"/>
        </w:rPr>
        <w:t>一、课程的教学理念、性质、目标和任务</w:t>
      </w:r>
    </w:p>
    <w:p w14:paraId="3A8E0757" w14:textId="77777777" w:rsidR="00BC34FF" w:rsidRDefault="00000000">
      <w:pPr>
        <w:adjustRightInd w:val="0"/>
        <w:spacing w:line="360" w:lineRule="auto"/>
        <w:ind w:firstLineChars="200" w:firstLine="420"/>
        <w:rPr>
          <w:rFonts w:ascii="宋体" w:hAnsi="宋体"/>
          <w:szCs w:val="21"/>
        </w:rPr>
      </w:pPr>
      <w:r>
        <w:rPr>
          <w:rFonts w:ascii="宋体" w:hAnsi="宋体" w:hint="eastAsia"/>
          <w:szCs w:val="21"/>
        </w:rPr>
        <w:t>毕业实习是汽车服务工程专业本科生完成培养目标及教学计划的重要实践性环节，旨在培养学生综合运用所学理论知识及基本技能去分析和解决工程实际问题的能力，以提高学生对社会的适应力和就业竞争力。毕业实习以现场实习为主，通过现场劳动、动手操作、调查研究、听取现场工程技术人员讲解、技术讲座、分组讨论等方式，搜集资料并完成实习报告。实习过程中学生收集汽车技术服务企业的生产组织方式、生产过程、管理方式及技术应用方面的信息、数据及有关资料，为毕业设计（论文）做好充分准备。通过毕业实习，检验学生对所学知识的灵活运用，加深对汽车服务行业的感性认识，进一步巩固和深化所学专业知识，培养从事汽车技术服务工作及管理工作所必须的专业技能和实践动手能力，从而完成学生从学校到工作岗位的过渡，并为毕业后从事相关岗位工作奠定坚实的基础。同时，通过毕业实习接触社会，培养学生热爱专业、热爱劳动的品德和终生学习的意识，学习专业技术人员的优秀品质和敬业精神，提高沟通能力和团队协作精神，增强社会责任感，提高自身综合素质。</w:t>
      </w:r>
    </w:p>
    <w:p w14:paraId="75BC5FFB" w14:textId="77777777" w:rsidR="00BC34FF" w:rsidRDefault="00BC34FF">
      <w:pPr>
        <w:adjustRightInd w:val="0"/>
        <w:spacing w:line="360" w:lineRule="auto"/>
        <w:ind w:firstLineChars="200" w:firstLine="420"/>
        <w:rPr>
          <w:rFonts w:ascii="宋体" w:hAnsi="宋体"/>
          <w:szCs w:val="21"/>
        </w:rPr>
      </w:pPr>
    </w:p>
    <w:p w14:paraId="56BB160B" w14:textId="77777777" w:rsidR="00BC34FF" w:rsidRDefault="00000000">
      <w:pPr>
        <w:widowControl/>
        <w:adjustRightIn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3A2C6AF0"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49998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94DC9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DE637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99CBC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4880ADE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50F4F81"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w:t>
            </w:r>
          </w:p>
        </w:tc>
        <w:tc>
          <w:tcPr>
            <w:tcW w:w="5125" w:type="dxa"/>
            <w:tcBorders>
              <w:top w:val="single" w:sz="4" w:space="0" w:color="auto"/>
              <w:left w:val="single" w:sz="4" w:space="0" w:color="auto"/>
              <w:bottom w:val="single" w:sz="4" w:space="0" w:color="auto"/>
              <w:right w:val="single" w:sz="4" w:space="0" w:color="auto"/>
            </w:tcBorders>
            <w:vAlign w:val="center"/>
          </w:tcPr>
          <w:p w14:paraId="4769EB4B" w14:textId="77777777" w:rsidR="00BC34FF" w:rsidRDefault="00000000">
            <w:pPr>
              <w:widowControl/>
              <w:jc w:val="left"/>
              <w:rPr>
                <w:rFonts w:ascii="宋体" w:hAnsi="宋体" w:cs="宋体"/>
                <w:kern w:val="0"/>
                <w:sz w:val="18"/>
                <w:szCs w:val="18"/>
              </w:rPr>
            </w:pPr>
            <w:r>
              <w:rPr>
                <w:rFonts w:ascii="宋体" w:hAnsi="宋体" w:cs="宋体" w:hint="eastAsia"/>
                <w:kern w:val="0"/>
                <w:sz w:val="18"/>
                <w:szCs w:val="18"/>
              </w:rPr>
              <w:t>目标1：能够选择与使用恰当的仪器仪表、信息资源和计算机软件对汽车服务领域的关键问题进行分析、模拟与研究，并正确理解其作用和局限性。</w:t>
            </w:r>
          </w:p>
        </w:tc>
        <w:tc>
          <w:tcPr>
            <w:tcW w:w="1536" w:type="dxa"/>
            <w:tcBorders>
              <w:top w:val="single" w:sz="4" w:space="0" w:color="auto"/>
              <w:left w:val="single" w:sz="4" w:space="0" w:color="auto"/>
              <w:bottom w:val="single" w:sz="4" w:space="0" w:color="auto"/>
              <w:right w:val="single" w:sz="4" w:space="0" w:color="auto"/>
            </w:tcBorders>
            <w:vAlign w:val="center"/>
          </w:tcPr>
          <w:p w14:paraId="45747782"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指标点</w:t>
            </w:r>
            <w:r>
              <w:rPr>
                <w:rFonts w:eastAsiaTheme="minorEastAsia" w:hAnsiTheme="minorEastAsia" w:hint="eastAsia"/>
                <w:sz w:val="18"/>
                <w:szCs w:val="18"/>
              </w:rPr>
              <w:t>5</w:t>
            </w:r>
            <w:r>
              <w:rPr>
                <w:rFonts w:eastAsiaTheme="minorEastAsia" w:hAnsiTheme="minorEastAsia"/>
                <w:sz w:val="18"/>
                <w:szCs w:val="18"/>
              </w:rPr>
              <w:t>.1</w:t>
            </w:r>
          </w:p>
          <w:p w14:paraId="2019993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指标点</w:t>
            </w:r>
            <w:r>
              <w:rPr>
                <w:rFonts w:eastAsiaTheme="minorEastAsia" w:hAnsiTheme="minorEastAsia"/>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14:paraId="11175E13"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r>
      <w:tr w:rsidR="00BC34FF" w14:paraId="2346198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B9B8CAC"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9706698" w14:textId="77777777" w:rsidR="00BC34FF" w:rsidRDefault="00000000">
            <w:pPr>
              <w:widowControl/>
              <w:jc w:val="left"/>
              <w:rPr>
                <w:rFonts w:ascii="ÃƒÂ¥Ã‚Â®Ã¢â‚¬Â¹ÃƒÂ¤Ã‚Â½Ã¢â‚¬Å“" w:eastAsia="ÃƒÂ¥Ã‚Â®Ã¢â‚¬Â¹ÃƒÂ¤Ã‚Â½Ã¢â‚¬Å“" w:hAnsi="宋体" w:cs="宋体"/>
                <w:kern w:val="0"/>
                <w:sz w:val="18"/>
                <w:szCs w:val="18"/>
              </w:rPr>
            </w:pPr>
            <w:r>
              <w:rPr>
                <w:rFonts w:ascii="宋体" w:hAnsi="宋体" w:cs="宋体" w:hint="eastAsia"/>
                <w:kern w:val="0"/>
                <w:sz w:val="18"/>
                <w:szCs w:val="18"/>
              </w:rPr>
              <w:t>目标</w:t>
            </w:r>
            <w:r>
              <w:rPr>
                <w:rFonts w:ascii="宋体" w:hAnsi="宋体" w:cs="宋体"/>
                <w:kern w:val="0"/>
                <w:sz w:val="18"/>
                <w:szCs w:val="18"/>
              </w:rPr>
              <w:t>2</w:t>
            </w:r>
            <w:r>
              <w:rPr>
                <w:rFonts w:ascii="宋体" w:hAnsi="宋体" w:cs="宋体" w:hint="eastAsia"/>
                <w:kern w:val="0"/>
                <w:sz w:val="18"/>
                <w:szCs w:val="18"/>
              </w:rPr>
              <w:t>：了解实习单位的基本状况、工作内容和运行管理机制，熟悉生产流程和作业规程，恪守安全</w:t>
            </w:r>
            <w:r>
              <w:rPr>
                <w:rFonts w:ascii="宋体" w:hAnsi="宋体" w:cs="宋体"/>
                <w:kern w:val="0"/>
                <w:sz w:val="18"/>
                <w:szCs w:val="18"/>
              </w:rPr>
              <w:t>准则，遵守职业道德和规范，</w:t>
            </w:r>
            <w:r>
              <w:rPr>
                <w:rFonts w:ascii="宋体" w:hAnsi="宋体" w:cs="宋体" w:hint="eastAsia"/>
                <w:kern w:val="0"/>
                <w:sz w:val="18"/>
                <w:szCs w:val="18"/>
              </w:rPr>
              <w:t>履行职业责任和义务。</w:t>
            </w:r>
          </w:p>
        </w:tc>
        <w:tc>
          <w:tcPr>
            <w:tcW w:w="1536" w:type="dxa"/>
            <w:tcBorders>
              <w:top w:val="single" w:sz="4" w:space="0" w:color="auto"/>
              <w:left w:val="single" w:sz="4" w:space="0" w:color="auto"/>
              <w:bottom w:val="single" w:sz="4" w:space="0" w:color="auto"/>
              <w:right w:val="single" w:sz="4" w:space="0" w:color="auto"/>
            </w:tcBorders>
            <w:vAlign w:val="center"/>
          </w:tcPr>
          <w:p w14:paraId="181CB355"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hAnsiTheme="minorEastAsia" w:hint="eastAsia"/>
                <w:sz w:val="18"/>
                <w:szCs w:val="18"/>
              </w:rPr>
              <w:t>4</w:t>
            </w:r>
            <w:r>
              <w:rPr>
                <w:rFonts w:eastAsiaTheme="minorEastAsia"/>
                <w:sz w:val="18"/>
                <w:szCs w:val="18"/>
              </w:rPr>
              <w:t>.1</w:t>
            </w:r>
          </w:p>
          <w:p w14:paraId="20187CC0"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6.1</w:t>
            </w:r>
          </w:p>
          <w:p w14:paraId="6676A66B"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8.3</w:t>
            </w:r>
          </w:p>
        </w:tc>
        <w:tc>
          <w:tcPr>
            <w:tcW w:w="1273" w:type="dxa"/>
            <w:tcBorders>
              <w:top w:val="single" w:sz="4" w:space="0" w:color="auto"/>
              <w:left w:val="single" w:sz="4" w:space="0" w:color="auto"/>
              <w:bottom w:val="single" w:sz="4" w:space="0" w:color="auto"/>
              <w:right w:val="single" w:sz="4" w:space="0" w:color="auto"/>
            </w:tcBorders>
            <w:vAlign w:val="center"/>
          </w:tcPr>
          <w:p w14:paraId="70DB3A73" w14:textId="77777777" w:rsidR="00BC34FF" w:rsidRDefault="00000000">
            <w:pPr>
              <w:spacing w:line="320" w:lineRule="exact"/>
              <w:jc w:val="center"/>
              <w:rPr>
                <w:rFonts w:eastAsiaTheme="minorEastAsia"/>
                <w:sz w:val="18"/>
                <w:szCs w:val="18"/>
              </w:rPr>
            </w:pPr>
            <w:r>
              <w:rPr>
                <w:rFonts w:eastAsiaTheme="minorEastAsia"/>
                <w:sz w:val="18"/>
                <w:szCs w:val="18"/>
              </w:rPr>
              <w:t>4</w:t>
            </w:r>
          </w:p>
          <w:p w14:paraId="255E36FB" w14:textId="77777777" w:rsidR="00BC34FF" w:rsidRDefault="00000000">
            <w:pPr>
              <w:spacing w:line="320" w:lineRule="exact"/>
              <w:jc w:val="center"/>
              <w:rPr>
                <w:rFonts w:eastAsiaTheme="minorEastAsia"/>
                <w:sz w:val="18"/>
                <w:szCs w:val="18"/>
              </w:rPr>
            </w:pPr>
            <w:r>
              <w:rPr>
                <w:rFonts w:eastAsiaTheme="minorEastAsia"/>
                <w:sz w:val="18"/>
                <w:szCs w:val="18"/>
              </w:rPr>
              <w:t>6</w:t>
            </w:r>
          </w:p>
          <w:p w14:paraId="2A6FEF8F" w14:textId="77777777" w:rsidR="00BC34FF" w:rsidRDefault="00000000">
            <w:pPr>
              <w:spacing w:line="320" w:lineRule="exact"/>
              <w:jc w:val="center"/>
              <w:rPr>
                <w:rFonts w:eastAsiaTheme="minorEastAsia"/>
                <w:sz w:val="18"/>
                <w:szCs w:val="18"/>
              </w:rPr>
            </w:pPr>
            <w:r>
              <w:rPr>
                <w:rFonts w:eastAsiaTheme="minorEastAsia"/>
                <w:sz w:val="18"/>
                <w:szCs w:val="18"/>
              </w:rPr>
              <w:t>8</w:t>
            </w:r>
          </w:p>
        </w:tc>
      </w:tr>
      <w:tr w:rsidR="00BC34FF" w14:paraId="6BCACAE6"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34DAB41"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65AFAF55" w14:textId="77777777" w:rsidR="00BC34FF" w:rsidRDefault="00000000">
            <w:pPr>
              <w:widowControl/>
              <w:jc w:val="left"/>
              <w:rPr>
                <w:rFonts w:ascii="宋体" w:hAnsi="宋体" w:cs="宋体"/>
                <w:kern w:val="0"/>
                <w:sz w:val="18"/>
                <w:szCs w:val="18"/>
              </w:rPr>
            </w:pPr>
            <w:r>
              <w:rPr>
                <w:rFonts w:ascii="宋体" w:hAnsi="宋体" w:cs="宋体" w:hint="eastAsia"/>
                <w:kern w:val="0"/>
                <w:sz w:val="18"/>
                <w:szCs w:val="18"/>
              </w:rPr>
              <w:t>目标3：通过轮岗跟班实习，熟悉相关岗位的生产工艺和设备控制技术，获得从事专业技术工作的实践动手能力，掌握产品开发的成本核算方法，能够提出合理的经济决策意见和建议。</w:t>
            </w:r>
          </w:p>
        </w:tc>
        <w:tc>
          <w:tcPr>
            <w:tcW w:w="1536" w:type="dxa"/>
            <w:tcBorders>
              <w:top w:val="single" w:sz="4" w:space="0" w:color="auto"/>
              <w:left w:val="single" w:sz="4" w:space="0" w:color="auto"/>
              <w:bottom w:val="single" w:sz="4" w:space="0" w:color="auto"/>
              <w:right w:val="single" w:sz="4" w:space="0" w:color="auto"/>
            </w:tcBorders>
            <w:vAlign w:val="center"/>
          </w:tcPr>
          <w:p w14:paraId="1FE63E1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hAnsiTheme="minorEastAsia" w:hint="eastAsia"/>
                <w:sz w:val="18"/>
                <w:szCs w:val="18"/>
              </w:rPr>
              <w:t>9</w:t>
            </w:r>
            <w:r>
              <w:rPr>
                <w:rFonts w:eastAsiaTheme="minorEastAsia" w:hAnsiTheme="minorEastAsia"/>
                <w:sz w:val="18"/>
                <w:szCs w:val="18"/>
              </w:rPr>
              <w:t>.1</w:t>
            </w:r>
          </w:p>
          <w:p w14:paraId="5EE9265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w:t>
            </w:r>
            <w:r>
              <w:rPr>
                <w:rFonts w:eastAsiaTheme="minorEastAsia" w:hAnsiTheme="minorEastAsia" w:hint="eastAsia"/>
                <w:sz w:val="18"/>
                <w:szCs w:val="18"/>
              </w:rPr>
              <w:t>点</w:t>
            </w:r>
            <w:r>
              <w:rPr>
                <w:rFonts w:eastAsiaTheme="minorEastAsia" w:hAnsiTheme="minorEastAsia" w:hint="eastAsia"/>
                <w:sz w:val="18"/>
                <w:szCs w:val="18"/>
              </w:rPr>
              <w:t>1</w:t>
            </w:r>
            <w:r>
              <w:rPr>
                <w:rFonts w:eastAsiaTheme="minorEastAsia" w:hAnsiTheme="minorEastAsia"/>
                <w:sz w:val="18"/>
                <w:szCs w:val="18"/>
              </w:rPr>
              <w:t>1.1</w:t>
            </w:r>
          </w:p>
          <w:p w14:paraId="3170A89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hAnsiTheme="minorEastAsia" w:hint="eastAsia"/>
                <w:sz w:val="18"/>
                <w:szCs w:val="18"/>
              </w:rPr>
              <w:t>1</w:t>
            </w:r>
            <w:r>
              <w:rPr>
                <w:rFonts w:eastAsiaTheme="minorEastAsia" w:hAnsiTheme="minorEastAsia"/>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14:paraId="4A010359"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p w14:paraId="23EA3A49" w14:textId="77777777" w:rsidR="00BC34FF" w:rsidRDefault="00000000">
            <w:pPr>
              <w:spacing w:line="320" w:lineRule="exact"/>
              <w:jc w:val="center"/>
              <w:rPr>
                <w:rFonts w:eastAsiaTheme="minorEastAsia"/>
                <w:sz w:val="18"/>
                <w:szCs w:val="18"/>
              </w:rPr>
            </w:pPr>
            <w:r>
              <w:rPr>
                <w:rFonts w:eastAsiaTheme="minorEastAsia"/>
                <w:sz w:val="18"/>
                <w:szCs w:val="18"/>
              </w:rPr>
              <w:t>11</w:t>
            </w:r>
          </w:p>
        </w:tc>
      </w:tr>
      <w:tr w:rsidR="00BC34FF" w14:paraId="4D9D6753"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DD6C53A"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13591CA9" w14:textId="77777777" w:rsidR="00BC34FF" w:rsidRDefault="00000000">
            <w:pPr>
              <w:widowControl/>
              <w:jc w:val="left"/>
              <w:rPr>
                <w:rFonts w:ascii="宋体" w:hAnsi="宋体" w:cs="宋体"/>
                <w:kern w:val="0"/>
                <w:sz w:val="18"/>
                <w:szCs w:val="18"/>
              </w:rPr>
            </w:pPr>
            <w:r>
              <w:rPr>
                <w:rFonts w:ascii="宋体" w:hAnsi="宋体" w:cs="宋体" w:hint="eastAsia"/>
                <w:kern w:val="0"/>
                <w:sz w:val="18"/>
                <w:szCs w:val="18"/>
              </w:rPr>
              <w:t>目标</w:t>
            </w:r>
            <w:r>
              <w:rPr>
                <w:rFonts w:ascii="宋体" w:hAnsi="宋体" w:cs="宋体"/>
                <w:kern w:val="0"/>
                <w:sz w:val="18"/>
                <w:szCs w:val="18"/>
              </w:rPr>
              <w:t>4</w:t>
            </w:r>
            <w:r>
              <w:rPr>
                <w:rFonts w:ascii="宋体" w:hAnsi="宋体" w:cs="宋体" w:hint="eastAsia"/>
                <w:kern w:val="0"/>
                <w:sz w:val="18"/>
                <w:szCs w:val="18"/>
              </w:rPr>
              <w:t>：能够就汽车服务领域复杂工程问题与专业技术人员的进行有效沟通和交流，了解行业现状、社会需求和未来发展，拓展社会视野，培养学生爱岗敬业及团队协作的精神,认识到自主学习和终身学习的必要性。</w:t>
            </w:r>
          </w:p>
        </w:tc>
        <w:tc>
          <w:tcPr>
            <w:tcW w:w="1536" w:type="dxa"/>
            <w:tcBorders>
              <w:top w:val="single" w:sz="4" w:space="0" w:color="auto"/>
              <w:left w:val="single" w:sz="4" w:space="0" w:color="auto"/>
              <w:bottom w:val="single" w:sz="4" w:space="0" w:color="auto"/>
              <w:right w:val="single" w:sz="4" w:space="0" w:color="auto"/>
            </w:tcBorders>
            <w:vAlign w:val="center"/>
          </w:tcPr>
          <w:p w14:paraId="5CAD4A0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w:t>
            </w:r>
            <w:r>
              <w:rPr>
                <w:rFonts w:eastAsiaTheme="minorEastAsia" w:hAnsiTheme="minorEastAsia" w:hint="eastAsia"/>
                <w:sz w:val="18"/>
                <w:szCs w:val="18"/>
              </w:rPr>
              <w:t>点</w:t>
            </w:r>
            <w:r>
              <w:rPr>
                <w:rFonts w:eastAsiaTheme="minorEastAsia" w:hAnsiTheme="minorEastAsia" w:hint="eastAsia"/>
                <w:sz w:val="18"/>
                <w:szCs w:val="18"/>
              </w:rPr>
              <w:t>1</w:t>
            </w:r>
            <w:r>
              <w:rPr>
                <w:rFonts w:eastAsiaTheme="minorEastAsia" w:hAnsiTheme="minorEastAsia"/>
                <w:sz w:val="18"/>
                <w:szCs w:val="18"/>
              </w:rPr>
              <w:t>0.1</w:t>
            </w:r>
          </w:p>
          <w:p w14:paraId="7EFD9EB8"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指标点</w:t>
            </w:r>
            <w:r>
              <w:rPr>
                <w:rFonts w:eastAsiaTheme="minorEastAsia" w:hAnsiTheme="minorEastAsia" w:hint="eastAsia"/>
                <w:sz w:val="18"/>
                <w:szCs w:val="18"/>
              </w:rPr>
              <w:t>1</w:t>
            </w:r>
            <w:r>
              <w:rPr>
                <w:rFonts w:eastAsiaTheme="minorEastAsia" w:hAnsiTheme="minorEastAsia"/>
                <w:sz w:val="18"/>
                <w:szCs w:val="18"/>
              </w:rPr>
              <w:t>0.2</w:t>
            </w:r>
          </w:p>
          <w:p w14:paraId="62BEF12D"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指标点</w:t>
            </w:r>
            <w:r>
              <w:rPr>
                <w:rFonts w:eastAsiaTheme="minorEastAsia" w:hAnsiTheme="minorEastAsia" w:hint="eastAsia"/>
                <w:sz w:val="18"/>
                <w:szCs w:val="18"/>
              </w:rPr>
              <w:t>1</w:t>
            </w:r>
            <w:r>
              <w:rPr>
                <w:rFonts w:eastAsiaTheme="minorEastAsia" w:hAnsiTheme="minorEastAsia"/>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14:paraId="523740C2" w14:textId="77777777" w:rsidR="00BC34FF" w:rsidRDefault="00000000">
            <w:pPr>
              <w:spacing w:line="320" w:lineRule="exact"/>
              <w:jc w:val="center"/>
              <w:rPr>
                <w:rFonts w:eastAsiaTheme="minorEastAsia"/>
                <w:sz w:val="18"/>
                <w:szCs w:val="18"/>
              </w:rPr>
            </w:pPr>
            <w:r>
              <w:rPr>
                <w:rFonts w:eastAsiaTheme="minorEastAsia"/>
                <w:sz w:val="18"/>
                <w:szCs w:val="18"/>
              </w:rPr>
              <w:t>10</w:t>
            </w:r>
          </w:p>
          <w:p w14:paraId="2CBC4485" w14:textId="77777777" w:rsidR="00BC34FF" w:rsidRDefault="00000000">
            <w:pPr>
              <w:spacing w:line="320" w:lineRule="exact"/>
              <w:jc w:val="center"/>
              <w:rPr>
                <w:rFonts w:eastAsiaTheme="minorEastAsia"/>
                <w:sz w:val="18"/>
                <w:szCs w:val="18"/>
              </w:rPr>
            </w:pPr>
            <w:r>
              <w:rPr>
                <w:rFonts w:eastAsiaTheme="minorEastAsia"/>
                <w:sz w:val="18"/>
                <w:szCs w:val="18"/>
              </w:rPr>
              <w:t>12</w:t>
            </w:r>
          </w:p>
        </w:tc>
      </w:tr>
    </w:tbl>
    <w:p w14:paraId="2A91C028" w14:textId="77777777" w:rsidR="00BC34FF" w:rsidRDefault="00BC34FF">
      <w:pPr>
        <w:widowControl/>
        <w:snapToGrid w:val="0"/>
        <w:spacing w:line="360" w:lineRule="auto"/>
        <w:jc w:val="left"/>
        <w:rPr>
          <w:b/>
          <w:bCs/>
          <w:kern w:val="0"/>
          <w:szCs w:val="21"/>
        </w:rPr>
      </w:pPr>
    </w:p>
    <w:p w14:paraId="348592AD" w14:textId="77777777" w:rsidR="00BC34FF" w:rsidRDefault="00000000">
      <w:pPr>
        <w:widowControl/>
        <w:snapToGrid w:val="0"/>
        <w:spacing w:line="360" w:lineRule="auto"/>
        <w:jc w:val="left"/>
        <w:rPr>
          <w:b/>
          <w:bCs/>
          <w:kern w:val="0"/>
          <w:szCs w:val="21"/>
        </w:rPr>
      </w:pPr>
      <w:r>
        <w:rPr>
          <w:b/>
          <w:bCs/>
          <w:kern w:val="0"/>
          <w:szCs w:val="21"/>
        </w:rPr>
        <w:t>三、教学内容及进度安排</w:t>
      </w:r>
    </w:p>
    <w:p w14:paraId="0358D004"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集中实习和分散实习相结合。集中实习以参观学习为主，分散实习针对学生的不同要求，由学生自行联系交通运输行业相关实习单位，但需开具实习单位的书面证。集中实习地点就近选择省内道路交通运输枢纽、运输行业管理部门、高速公路相关部门、运输公司、物流企业等。</w:t>
      </w:r>
    </w:p>
    <w:tbl>
      <w:tblPr>
        <w:tblStyle w:val="af6"/>
        <w:tblW w:w="8892" w:type="dxa"/>
        <w:jc w:val="center"/>
        <w:tblLook w:val="04A0" w:firstRow="1" w:lastRow="0" w:firstColumn="1" w:lastColumn="0" w:noHBand="0" w:noVBand="1"/>
      </w:tblPr>
      <w:tblGrid>
        <w:gridCol w:w="705"/>
        <w:gridCol w:w="2268"/>
        <w:gridCol w:w="3260"/>
        <w:gridCol w:w="709"/>
        <w:gridCol w:w="992"/>
        <w:gridCol w:w="958"/>
      </w:tblGrid>
      <w:tr w:rsidR="00BC34FF" w14:paraId="39A6EC95" w14:textId="77777777">
        <w:trPr>
          <w:trHeight w:val="649"/>
          <w:jc w:val="center"/>
        </w:trPr>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30E2C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B789E0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32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53FD3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4A25F78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95DA1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68DBD12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F4E07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9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453769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40F95E6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94BED85" w14:textId="77777777">
        <w:trPr>
          <w:trHeight w:val="649"/>
          <w:jc w:val="center"/>
        </w:trPr>
        <w:tc>
          <w:tcPr>
            <w:tcW w:w="705" w:type="dxa"/>
            <w:tcBorders>
              <w:top w:val="single" w:sz="4" w:space="0" w:color="auto"/>
              <w:left w:val="single" w:sz="4" w:space="0" w:color="auto"/>
              <w:bottom w:val="single" w:sz="4" w:space="0" w:color="auto"/>
              <w:right w:val="single" w:sz="4" w:space="0" w:color="auto"/>
            </w:tcBorders>
            <w:vAlign w:val="center"/>
          </w:tcPr>
          <w:p w14:paraId="53CEEA31"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43FB4061" w14:textId="77777777" w:rsidR="00BC34FF" w:rsidRDefault="00000000">
            <w:pPr>
              <w:spacing w:line="320" w:lineRule="exact"/>
              <w:rPr>
                <w:rFonts w:eastAsiaTheme="minorEastAsia"/>
                <w:sz w:val="18"/>
                <w:szCs w:val="18"/>
              </w:rPr>
            </w:pPr>
            <w:r>
              <w:rPr>
                <w:rFonts w:eastAsiaTheme="minorEastAsia" w:hint="eastAsia"/>
                <w:sz w:val="18"/>
                <w:szCs w:val="18"/>
              </w:rPr>
              <w:t>实习动员与准备</w:t>
            </w:r>
            <w:r>
              <w:rPr>
                <w:rFonts w:eastAsiaTheme="minorEastAsia" w:hint="eastAsia"/>
                <w:sz w:val="18"/>
                <w:szCs w:val="18"/>
              </w:rPr>
              <w:t>(</w:t>
            </w:r>
            <w:r>
              <w:rPr>
                <w:rFonts w:eastAsiaTheme="minorEastAsia" w:hint="eastAsia"/>
                <w:sz w:val="18"/>
                <w:szCs w:val="18"/>
              </w:rPr>
              <w:t>一般</w:t>
            </w:r>
            <w:r>
              <w:rPr>
                <w:rFonts w:eastAsiaTheme="minorEastAsia" w:hint="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18E19644" w14:textId="77777777" w:rsidR="00BC34FF" w:rsidRDefault="00000000">
            <w:pPr>
              <w:spacing w:line="320" w:lineRule="exact"/>
              <w:rPr>
                <w:rFonts w:eastAsiaTheme="minorEastAsia"/>
                <w:sz w:val="18"/>
                <w:szCs w:val="18"/>
              </w:rPr>
            </w:pPr>
            <w:r>
              <w:rPr>
                <w:rFonts w:eastAsiaTheme="minorEastAsia" w:hint="eastAsia"/>
                <w:sz w:val="18"/>
                <w:szCs w:val="18"/>
              </w:rPr>
              <w:t>培养学生热爱劳动、不怕吃苦的精神，树立安全意识、遵守实习纪律</w:t>
            </w:r>
          </w:p>
        </w:tc>
        <w:tc>
          <w:tcPr>
            <w:tcW w:w="709" w:type="dxa"/>
            <w:tcBorders>
              <w:top w:val="single" w:sz="4" w:space="0" w:color="auto"/>
              <w:left w:val="single" w:sz="4" w:space="0" w:color="auto"/>
              <w:bottom w:val="single" w:sz="4" w:space="0" w:color="auto"/>
              <w:right w:val="single" w:sz="4" w:space="0" w:color="auto"/>
            </w:tcBorders>
            <w:vAlign w:val="center"/>
          </w:tcPr>
          <w:p w14:paraId="214E7E0E" w14:textId="77777777" w:rsidR="00BC34FF" w:rsidRDefault="00000000">
            <w:pPr>
              <w:spacing w:line="320" w:lineRule="exact"/>
              <w:jc w:val="center"/>
              <w:rPr>
                <w:rFonts w:eastAsiaTheme="minorEastAsia"/>
                <w:sz w:val="18"/>
                <w:szCs w:val="18"/>
              </w:rPr>
            </w:pPr>
            <w:r>
              <w:rPr>
                <w:rFonts w:eastAsiaTheme="minorEastAsia"/>
                <w:sz w:val="18"/>
                <w:szCs w:val="18"/>
              </w:rPr>
              <w:t>1</w:t>
            </w:r>
            <w:r>
              <w:rPr>
                <w:rFonts w:eastAsiaTheme="minorEastAsia" w:hint="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5B46A046" w14:textId="77777777" w:rsidR="00BC34FF" w:rsidRDefault="00000000">
            <w:pPr>
              <w:spacing w:line="320" w:lineRule="exact"/>
              <w:jc w:val="center"/>
              <w:rPr>
                <w:rFonts w:eastAsiaTheme="minorEastAsia"/>
                <w:sz w:val="18"/>
                <w:szCs w:val="18"/>
              </w:rPr>
            </w:pPr>
            <w:r>
              <w:rPr>
                <w:rFonts w:eastAsiaTheme="minorEastAsia" w:hint="eastAsia"/>
                <w:sz w:val="18"/>
                <w:szCs w:val="18"/>
              </w:rPr>
              <w:t>听报告</w:t>
            </w:r>
          </w:p>
          <w:p w14:paraId="3F7F7851" w14:textId="77777777" w:rsidR="00BC34FF" w:rsidRDefault="00000000">
            <w:pPr>
              <w:spacing w:line="320" w:lineRule="exact"/>
              <w:jc w:val="center"/>
              <w:rPr>
                <w:rFonts w:eastAsiaTheme="minorEastAsia"/>
                <w:sz w:val="18"/>
                <w:szCs w:val="18"/>
              </w:rPr>
            </w:pPr>
            <w:r>
              <w:rPr>
                <w:rFonts w:eastAsiaTheme="minorEastAsia" w:hint="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1837A1EE"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2</w:t>
            </w:r>
          </w:p>
        </w:tc>
      </w:tr>
      <w:tr w:rsidR="00BC34FF" w14:paraId="6D76E6D9"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60E3DAC9"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204D3833" w14:textId="77777777" w:rsidR="00BC34FF" w:rsidRDefault="00000000">
            <w:pPr>
              <w:spacing w:line="320" w:lineRule="exact"/>
              <w:rPr>
                <w:rFonts w:eastAsiaTheme="minorEastAsia"/>
                <w:sz w:val="18"/>
                <w:szCs w:val="18"/>
              </w:rPr>
            </w:pPr>
            <w:r>
              <w:rPr>
                <w:rFonts w:eastAsiaTheme="minorEastAsia" w:hint="eastAsia"/>
                <w:sz w:val="18"/>
                <w:szCs w:val="18"/>
              </w:rPr>
              <w:t>实习单位总体参观</w:t>
            </w:r>
          </w:p>
          <w:p w14:paraId="4D71B493"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、实习单位文化</w:t>
            </w:r>
            <w:r>
              <w:rPr>
                <w:rFonts w:eastAsiaTheme="minorEastAsia" w:hint="eastAsia"/>
                <w:sz w:val="18"/>
                <w:szCs w:val="18"/>
              </w:rPr>
              <w:t>(</w:t>
            </w:r>
            <w:r>
              <w:rPr>
                <w:rFonts w:eastAsiaTheme="minorEastAsia" w:hint="eastAsia"/>
                <w:sz w:val="18"/>
                <w:szCs w:val="18"/>
              </w:rPr>
              <w:t>一般</w:t>
            </w:r>
            <w:r>
              <w:rPr>
                <w:rFonts w:eastAsiaTheme="minorEastAsia"/>
                <w:sz w:val="18"/>
                <w:szCs w:val="18"/>
              </w:rPr>
              <w:t>)</w:t>
            </w:r>
          </w:p>
          <w:p w14:paraId="1E294026"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、生产事故案例</w:t>
            </w:r>
            <w:r>
              <w:rPr>
                <w:rFonts w:eastAsiaTheme="minorEastAsia" w:hint="eastAsia"/>
                <w:sz w:val="18"/>
                <w:szCs w:val="18"/>
              </w:rPr>
              <w:t>(</w:t>
            </w:r>
            <w:r>
              <w:rPr>
                <w:rFonts w:eastAsiaTheme="minorEastAsia" w:hint="eastAsia"/>
                <w:sz w:val="18"/>
                <w:szCs w:val="18"/>
              </w:rPr>
              <w:t>重点</w:t>
            </w:r>
            <w:r>
              <w:rPr>
                <w:rFonts w:eastAsiaTheme="minorEastAsia"/>
                <w:sz w:val="18"/>
                <w:szCs w:val="18"/>
              </w:rPr>
              <w:t>)</w:t>
            </w:r>
          </w:p>
          <w:p w14:paraId="2F8EB5FE" w14:textId="77777777" w:rsidR="00BC34FF" w:rsidRDefault="00000000">
            <w:pPr>
              <w:spacing w:line="320" w:lineRule="exact"/>
              <w:rPr>
                <w:rFonts w:eastAsiaTheme="minorEastAsia"/>
                <w:sz w:val="18"/>
                <w:szCs w:val="18"/>
              </w:rPr>
            </w:pPr>
            <w:r>
              <w:rPr>
                <w:rFonts w:eastAsiaTheme="minorEastAsia"/>
                <w:sz w:val="18"/>
                <w:szCs w:val="18"/>
              </w:rPr>
              <w:t>3</w:t>
            </w:r>
            <w:r>
              <w:rPr>
                <w:rFonts w:eastAsiaTheme="minorEastAsia" w:hint="eastAsia"/>
                <w:sz w:val="18"/>
                <w:szCs w:val="18"/>
              </w:rPr>
              <w:t>、事故隐患辨识</w:t>
            </w:r>
            <w:r>
              <w:rPr>
                <w:rFonts w:eastAsiaTheme="minorEastAsia" w:hint="eastAsia"/>
                <w:sz w:val="18"/>
                <w:szCs w:val="18"/>
              </w:rPr>
              <w:t>(</w:t>
            </w:r>
            <w:r>
              <w:rPr>
                <w:rFonts w:eastAsiaTheme="minorEastAsia" w:hint="eastAsia"/>
                <w:sz w:val="18"/>
                <w:szCs w:val="18"/>
              </w:rPr>
              <w:t>难点</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10E88FFE" w14:textId="77777777" w:rsidR="00BC34FF" w:rsidRDefault="00000000">
            <w:pPr>
              <w:spacing w:line="320" w:lineRule="exact"/>
              <w:rPr>
                <w:rFonts w:eastAsiaTheme="minorEastAsia"/>
                <w:sz w:val="18"/>
                <w:szCs w:val="18"/>
              </w:rPr>
            </w:pPr>
            <w:r>
              <w:rPr>
                <w:rFonts w:eastAsiaTheme="minorEastAsia" w:hint="eastAsia"/>
                <w:sz w:val="18"/>
                <w:szCs w:val="18"/>
              </w:rPr>
              <w:t>了解实习单位的历史渊源、结构组成、设施装备、生产流程及经营管理等方面的现状。学习并掌握实习单位的各类操作规程及劳动纪律，进一步认知专业技术人员素质、知识结构、技能等方面的客观要求，从中把握今后的努力方向。</w:t>
            </w:r>
          </w:p>
        </w:tc>
        <w:tc>
          <w:tcPr>
            <w:tcW w:w="709" w:type="dxa"/>
            <w:tcBorders>
              <w:top w:val="single" w:sz="4" w:space="0" w:color="auto"/>
              <w:left w:val="single" w:sz="4" w:space="0" w:color="auto"/>
              <w:bottom w:val="single" w:sz="4" w:space="0" w:color="auto"/>
              <w:right w:val="single" w:sz="4" w:space="0" w:color="auto"/>
            </w:tcBorders>
            <w:vAlign w:val="center"/>
          </w:tcPr>
          <w:p w14:paraId="44E8B806"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2EE8933A" w14:textId="77777777" w:rsidR="00BC34FF" w:rsidRDefault="00000000">
            <w:pPr>
              <w:spacing w:line="320" w:lineRule="exact"/>
              <w:jc w:val="center"/>
              <w:rPr>
                <w:rFonts w:eastAsiaTheme="minorEastAsia"/>
                <w:sz w:val="18"/>
                <w:szCs w:val="18"/>
              </w:rPr>
            </w:pPr>
            <w:r>
              <w:rPr>
                <w:rFonts w:eastAsiaTheme="minorEastAsia" w:hint="eastAsia"/>
                <w:sz w:val="18"/>
                <w:szCs w:val="18"/>
              </w:rPr>
              <w:t>听报告</w:t>
            </w:r>
          </w:p>
          <w:p w14:paraId="2B64D1C4" w14:textId="77777777" w:rsidR="00BC34FF" w:rsidRDefault="00000000">
            <w:pPr>
              <w:spacing w:line="320" w:lineRule="exact"/>
              <w:jc w:val="center"/>
              <w:rPr>
                <w:rFonts w:eastAsiaTheme="minorEastAsia"/>
                <w:sz w:val="18"/>
                <w:szCs w:val="18"/>
              </w:rPr>
            </w:pPr>
            <w:r>
              <w:rPr>
                <w:rFonts w:eastAsiaTheme="minorEastAsia" w:hint="eastAsia"/>
                <w:sz w:val="18"/>
                <w:szCs w:val="18"/>
              </w:rPr>
              <w:t>现场讲解</w:t>
            </w:r>
          </w:p>
          <w:p w14:paraId="55D020CC" w14:textId="77777777" w:rsidR="00BC34FF" w:rsidRDefault="00000000">
            <w:pPr>
              <w:spacing w:line="320" w:lineRule="exact"/>
              <w:jc w:val="center"/>
              <w:rPr>
                <w:rFonts w:eastAsiaTheme="minorEastAsia"/>
                <w:sz w:val="18"/>
                <w:szCs w:val="18"/>
              </w:rPr>
            </w:pPr>
            <w:r>
              <w:rPr>
                <w:rFonts w:eastAsiaTheme="minorEastAsia" w:hint="eastAsia"/>
                <w:sz w:val="18"/>
                <w:szCs w:val="18"/>
              </w:rPr>
              <w:t>查阅文献</w:t>
            </w:r>
          </w:p>
          <w:p w14:paraId="2C870EB9" w14:textId="77777777" w:rsidR="00BC34FF" w:rsidRDefault="00000000">
            <w:pPr>
              <w:spacing w:line="320" w:lineRule="exact"/>
              <w:jc w:val="center"/>
              <w:rPr>
                <w:rFonts w:eastAsiaTheme="minorEastAsia"/>
                <w:sz w:val="18"/>
                <w:szCs w:val="18"/>
              </w:rPr>
            </w:pPr>
            <w:r>
              <w:rPr>
                <w:rFonts w:eastAsiaTheme="minorEastAsia" w:hint="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544C962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目标</w:t>
            </w:r>
            <w:r>
              <w:rPr>
                <w:rFonts w:eastAsiaTheme="minorEastAsia" w:hAnsiTheme="minorEastAsia" w:hint="eastAsia"/>
                <w:sz w:val="18"/>
                <w:szCs w:val="18"/>
              </w:rPr>
              <w:t>2</w:t>
            </w:r>
          </w:p>
          <w:p w14:paraId="1929A3A0"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4</w:t>
            </w:r>
          </w:p>
        </w:tc>
      </w:tr>
      <w:tr w:rsidR="00BC34FF" w14:paraId="2E1523D7"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0582F5BE"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0C1A2483" w14:textId="77777777" w:rsidR="00BC34FF" w:rsidRDefault="00000000">
            <w:pPr>
              <w:spacing w:line="320" w:lineRule="exact"/>
              <w:rPr>
                <w:rFonts w:eastAsiaTheme="minorEastAsia"/>
                <w:sz w:val="18"/>
                <w:szCs w:val="18"/>
              </w:rPr>
            </w:pPr>
            <w:r>
              <w:rPr>
                <w:rFonts w:eastAsiaTheme="minorEastAsia" w:hint="eastAsia"/>
                <w:sz w:val="18"/>
                <w:szCs w:val="18"/>
              </w:rPr>
              <w:t>轮岗跟班实习，包括但不限于以下内容：</w:t>
            </w:r>
          </w:p>
          <w:p w14:paraId="61F768B0"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、汽车检测站</w:t>
            </w:r>
            <w:r>
              <w:rPr>
                <w:rFonts w:eastAsiaTheme="minorEastAsia" w:hint="eastAsia"/>
                <w:sz w:val="18"/>
                <w:szCs w:val="18"/>
              </w:rPr>
              <w:t>(</w:t>
            </w:r>
            <w:r>
              <w:rPr>
                <w:rFonts w:eastAsiaTheme="minorEastAsia" w:hint="eastAsia"/>
                <w:sz w:val="18"/>
                <w:szCs w:val="18"/>
              </w:rPr>
              <w:t>次重点</w:t>
            </w:r>
            <w:r>
              <w:rPr>
                <w:rFonts w:eastAsiaTheme="minorEastAsia"/>
                <w:sz w:val="18"/>
                <w:szCs w:val="18"/>
              </w:rPr>
              <w:t>)</w:t>
            </w:r>
          </w:p>
          <w:p w14:paraId="6B78237E" w14:textId="77777777" w:rsidR="00BC34FF" w:rsidRDefault="00BC34FF">
            <w:pPr>
              <w:spacing w:line="320" w:lineRule="exact"/>
              <w:rPr>
                <w:rFonts w:eastAsiaTheme="minorEastAsia"/>
                <w:sz w:val="18"/>
                <w:szCs w:val="18"/>
              </w:rPr>
            </w:pPr>
          </w:p>
          <w:p w14:paraId="7AF686C4" w14:textId="77777777" w:rsidR="00BC34FF" w:rsidRDefault="00BC34FF">
            <w:pPr>
              <w:spacing w:line="320" w:lineRule="exact"/>
              <w:rPr>
                <w:rFonts w:eastAsiaTheme="minorEastAsia"/>
                <w:sz w:val="18"/>
                <w:szCs w:val="18"/>
              </w:rPr>
            </w:pPr>
          </w:p>
          <w:p w14:paraId="5E9CFFEB" w14:textId="77777777" w:rsidR="00BC34FF" w:rsidRDefault="00BC34FF">
            <w:pPr>
              <w:spacing w:line="320" w:lineRule="exact"/>
              <w:rPr>
                <w:rFonts w:eastAsiaTheme="minorEastAsia"/>
                <w:sz w:val="18"/>
                <w:szCs w:val="18"/>
              </w:rPr>
            </w:pPr>
          </w:p>
          <w:p w14:paraId="4812B7CE" w14:textId="77777777" w:rsidR="00BC34FF" w:rsidRDefault="00BC34FF">
            <w:pPr>
              <w:spacing w:line="320" w:lineRule="exact"/>
              <w:rPr>
                <w:rFonts w:eastAsiaTheme="minorEastAsia"/>
                <w:sz w:val="18"/>
                <w:szCs w:val="18"/>
              </w:rPr>
            </w:pPr>
          </w:p>
          <w:p w14:paraId="11224716"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、汽车运输公司</w:t>
            </w:r>
            <w:r>
              <w:rPr>
                <w:rFonts w:eastAsiaTheme="minorEastAsia" w:hint="eastAsia"/>
                <w:sz w:val="18"/>
                <w:szCs w:val="18"/>
              </w:rPr>
              <w:t>(</w:t>
            </w:r>
            <w:r>
              <w:rPr>
                <w:rFonts w:eastAsiaTheme="minorEastAsia" w:hint="eastAsia"/>
                <w:sz w:val="18"/>
                <w:szCs w:val="18"/>
              </w:rPr>
              <w:t>次重点</w:t>
            </w:r>
            <w:r>
              <w:rPr>
                <w:rFonts w:eastAsiaTheme="minorEastAsia" w:hint="eastAsia"/>
                <w:sz w:val="18"/>
                <w:szCs w:val="18"/>
              </w:rPr>
              <w:t>)</w:t>
            </w:r>
          </w:p>
          <w:p w14:paraId="6B0DC406" w14:textId="77777777" w:rsidR="00BC34FF" w:rsidRDefault="00BC34FF">
            <w:pPr>
              <w:spacing w:line="320" w:lineRule="exact"/>
              <w:rPr>
                <w:rFonts w:eastAsiaTheme="minorEastAsia"/>
                <w:sz w:val="18"/>
                <w:szCs w:val="18"/>
              </w:rPr>
            </w:pPr>
          </w:p>
          <w:p w14:paraId="0A25FA64" w14:textId="77777777" w:rsidR="00BC34FF" w:rsidRDefault="00BC34FF">
            <w:pPr>
              <w:spacing w:line="320" w:lineRule="exact"/>
              <w:rPr>
                <w:rFonts w:eastAsiaTheme="minorEastAsia"/>
                <w:sz w:val="18"/>
                <w:szCs w:val="18"/>
              </w:rPr>
            </w:pPr>
          </w:p>
          <w:p w14:paraId="6E038A7E" w14:textId="77777777" w:rsidR="00BC34FF" w:rsidRDefault="00BC34FF">
            <w:pPr>
              <w:spacing w:line="320" w:lineRule="exact"/>
              <w:rPr>
                <w:rFonts w:eastAsiaTheme="minorEastAsia"/>
                <w:sz w:val="18"/>
                <w:szCs w:val="18"/>
              </w:rPr>
            </w:pPr>
          </w:p>
          <w:p w14:paraId="18E4FE82" w14:textId="77777777" w:rsidR="00BC34FF" w:rsidRDefault="00000000">
            <w:pPr>
              <w:spacing w:line="320" w:lineRule="exact"/>
              <w:rPr>
                <w:rFonts w:eastAsiaTheme="minorEastAsia"/>
                <w:sz w:val="18"/>
                <w:szCs w:val="18"/>
              </w:rPr>
            </w:pPr>
            <w:r>
              <w:rPr>
                <w:rFonts w:eastAsiaTheme="minorEastAsia"/>
                <w:sz w:val="18"/>
                <w:szCs w:val="18"/>
              </w:rPr>
              <w:t>3</w:t>
            </w:r>
            <w:r>
              <w:rPr>
                <w:rFonts w:eastAsiaTheme="minorEastAsia" w:hint="eastAsia"/>
                <w:sz w:val="18"/>
                <w:szCs w:val="18"/>
              </w:rPr>
              <w:t>、汽车</w:t>
            </w:r>
            <w:r>
              <w:rPr>
                <w:rFonts w:eastAsiaTheme="minorEastAsia" w:hint="eastAsia"/>
                <w:sz w:val="18"/>
                <w:szCs w:val="18"/>
              </w:rPr>
              <w:t>4</w:t>
            </w:r>
            <w:r>
              <w:rPr>
                <w:rFonts w:eastAsiaTheme="minorEastAsia"/>
                <w:sz w:val="18"/>
                <w:szCs w:val="18"/>
              </w:rPr>
              <w:t>S</w:t>
            </w:r>
            <w:r>
              <w:rPr>
                <w:rFonts w:eastAsiaTheme="minorEastAsia" w:hint="eastAsia"/>
                <w:sz w:val="18"/>
                <w:szCs w:val="18"/>
              </w:rPr>
              <w:t>店</w:t>
            </w:r>
          </w:p>
          <w:p w14:paraId="24048916" w14:textId="77777777" w:rsidR="00BC34FF" w:rsidRDefault="00000000">
            <w:pPr>
              <w:spacing w:line="320" w:lineRule="exact"/>
              <w:rPr>
                <w:rFonts w:eastAsiaTheme="minorEastAsia"/>
                <w:sz w:val="18"/>
                <w:szCs w:val="18"/>
              </w:rPr>
            </w:pPr>
            <w:r>
              <w:rPr>
                <w:rFonts w:eastAsiaTheme="minorEastAsia"/>
                <w:sz w:val="18"/>
                <w:szCs w:val="18"/>
              </w:rPr>
              <w:t>(1)</w:t>
            </w:r>
            <w:r>
              <w:rPr>
                <w:rFonts w:eastAsiaTheme="minorEastAsia" w:hint="eastAsia"/>
                <w:sz w:val="18"/>
                <w:szCs w:val="18"/>
              </w:rPr>
              <w:t>汽车营销</w:t>
            </w:r>
            <w:r>
              <w:rPr>
                <w:rFonts w:eastAsiaTheme="minorEastAsia" w:hint="eastAsia"/>
                <w:sz w:val="18"/>
                <w:szCs w:val="18"/>
              </w:rPr>
              <w:t>(</w:t>
            </w:r>
            <w:r>
              <w:rPr>
                <w:rFonts w:eastAsiaTheme="minorEastAsia" w:hint="eastAsia"/>
                <w:sz w:val="18"/>
                <w:szCs w:val="18"/>
              </w:rPr>
              <w:t>次重点</w:t>
            </w:r>
            <w:r>
              <w:rPr>
                <w:rFonts w:eastAsiaTheme="minorEastAsia"/>
                <w:sz w:val="18"/>
                <w:szCs w:val="18"/>
              </w:rPr>
              <w:t>)</w:t>
            </w:r>
          </w:p>
          <w:p w14:paraId="5D0BCBE2" w14:textId="77777777" w:rsidR="00BC34FF" w:rsidRDefault="00BC34FF">
            <w:pPr>
              <w:spacing w:line="320" w:lineRule="exact"/>
              <w:rPr>
                <w:rFonts w:eastAsiaTheme="minorEastAsia"/>
                <w:sz w:val="18"/>
                <w:szCs w:val="18"/>
              </w:rPr>
            </w:pPr>
          </w:p>
          <w:p w14:paraId="28999477" w14:textId="77777777" w:rsidR="00BC34FF" w:rsidRDefault="00BC34FF">
            <w:pPr>
              <w:spacing w:line="320" w:lineRule="exact"/>
              <w:rPr>
                <w:rFonts w:eastAsiaTheme="minorEastAsia"/>
                <w:sz w:val="18"/>
                <w:szCs w:val="18"/>
              </w:rPr>
            </w:pPr>
          </w:p>
          <w:p w14:paraId="26E15A45" w14:textId="77777777" w:rsidR="00BC34FF" w:rsidRDefault="00BC34FF">
            <w:pPr>
              <w:spacing w:line="320" w:lineRule="exact"/>
              <w:rPr>
                <w:rFonts w:eastAsiaTheme="minorEastAsia"/>
                <w:sz w:val="18"/>
                <w:szCs w:val="18"/>
              </w:rPr>
            </w:pPr>
          </w:p>
          <w:p w14:paraId="2E50D605" w14:textId="77777777" w:rsidR="00BC34FF" w:rsidRDefault="00BC34FF">
            <w:pPr>
              <w:spacing w:line="320" w:lineRule="exact"/>
              <w:rPr>
                <w:rFonts w:eastAsiaTheme="minorEastAsia"/>
                <w:sz w:val="18"/>
                <w:szCs w:val="18"/>
              </w:rPr>
            </w:pPr>
          </w:p>
          <w:p w14:paraId="6E2F4632" w14:textId="77777777" w:rsidR="00BC34FF" w:rsidRDefault="00BC34FF">
            <w:pPr>
              <w:spacing w:line="320" w:lineRule="exact"/>
              <w:rPr>
                <w:rFonts w:eastAsiaTheme="minorEastAsia"/>
                <w:sz w:val="18"/>
                <w:szCs w:val="18"/>
              </w:rPr>
            </w:pPr>
          </w:p>
          <w:p w14:paraId="26A4D7D7" w14:textId="77777777" w:rsidR="00BC34FF" w:rsidRDefault="00BC34FF">
            <w:pPr>
              <w:spacing w:line="320" w:lineRule="exact"/>
              <w:rPr>
                <w:rFonts w:eastAsiaTheme="minorEastAsia"/>
                <w:sz w:val="18"/>
                <w:szCs w:val="18"/>
              </w:rPr>
            </w:pPr>
          </w:p>
          <w:p w14:paraId="1CF90755" w14:textId="77777777" w:rsidR="00BC34FF" w:rsidRDefault="00BC34FF">
            <w:pPr>
              <w:spacing w:line="320" w:lineRule="exact"/>
              <w:rPr>
                <w:rFonts w:eastAsiaTheme="minorEastAsia"/>
                <w:sz w:val="18"/>
                <w:szCs w:val="18"/>
              </w:rPr>
            </w:pPr>
          </w:p>
          <w:p w14:paraId="189B128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汽车保养与维修</w:t>
            </w:r>
            <w:r>
              <w:rPr>
                <w:rFonts w:eastAsiaTheme="minorEastAsia" w:hint="eastAsia"/>
                <w:sz w:val="18"/>
                <w:szCs w:val="18"/>
              </w:rPr>
              <w:t>(</w:t>
            </w:r>
            <w:r>
              <w:rPr>
                <w:rFonts w:eastAsiaTheme="minorEastAsia" w:hint="eastAsia"/>
                <w:sz w:val="18"/>
                <w:szCs w:val="18"/>
              </w:rPr>
              <w:t>重点</w:t>
            </w:r>
            <w:r>
              <w:rPr>
                <w:rFonts w:eastAsiaTheme="minorEastAsia"/>
                <w:sz w:val="18"/>
                <w:szCs w:val="18"/>
              </w:rPr>
              <w:t>)</w:t>
            </w:r>
          </w:p>
          <w:p w14:paraId="1021DBC6" w14:textId="77777777" w:rsidR="00BC34FF" w:rsidRDefault="00BC34FF">
            <w:pPr>
              <w:spacing w:line="320" w:lineRule="exact"/>
              <w:rPr>
                <w:rFonts w:eastAsiaTheme="minorEastAsia"/>
                <w:sz w:val="18"/>
                <w:szCs w:val="18"/>
              </w:rPr>
            </w:pPr>
          </w:p>
          <w:p w14:paraId="7DF8E689" w14:textId="77777777" w:rsidR="00BC34FF" w:rsidRDefault="00BC34FF">
            <w:pPr>
              <w:spacing w:line="320" w:lineRule="exact"/>
              <w:rPr>
                <w:rFonts w:eastAsiaTheme="minorEastAsia"/>
                <w:sz w:val="18"/>
                <w:szCs w:val="18"/>
              </w:rPr>
            </w:pPr>
          </w:p>
          <w:p w14:paraId="50B10B08" w14:textId="77777777" w:rsidR="00BC34FF" w:rsidRDefault="00BC34FF">
            <w:pPr>
              <w:spacing w:line="320" w:lineRule="exact"/>
              <w:rPr>
                <w:rFonts w:eastAsiaTheme="minorEastAsia"/>
                <w:sz w:val="18"/>
                <w:szCs w:val="18"/>
              </w:rPr>
            </w:pPr>
          </w:p>
          <w:p w14:paraId="33011616" w14:textId="77777777" w:rsidR="00BC34FF" w:rsidRDefault="00BC34FF">
            <w:pPr>
              <w:spacing w:line="320" w:lineRule="exact"/>
              <w:rPr>
                <w:rFonts w:eastAsiaTheme="minorEastAsia"/>
                <w:sz w:val="18"/>
                <w:szCs w:val="18"/>
              </w:rPr>
            </w:pPr>
          </w:p>
          <w:p w14:paraId="4BB91E36" w14:textId="77777777" w:rsidR="00BC34FF" w:rsidRDefault="00BC34FF">
            <w:pPr>
              <w:spacing w:line="320" w:lineRule="exact"/>
              <w:rPr>
                <w:rFonts w:eastAsiaTheme="minorEastAsia"/>
                <w:sz w:val="18"/>
                <w:szCs w:val="18"/>
              </w:rPr>
            </w:pPr>
          </w:p>
          <w:p w14:paraId="17C8DDC1" w14:textId="77777777" w:rsidR="00BC34FF" w:rsidRDefault="00BC34FF">
            <w:pPr>
              <w:spacing w:line="320" w:lineRule="exact"/>
              <w:rPr>
                <w:rFonts w:eastAsiaTheme="minorEastAsia"/>
                <w:sz w:val="18"/>
                <w:szCs w:val="18"/>
              </w:rPr>
            </w:pPr>
          </w:p>
          <w:p w14:paraId="0FEFEA51" w14:textId="77777777" w:rsidR="00BC34FF" w:rsidRDefault="00BC34FF">
            <w:pPr>
              <w:spacing w:line="320" w:lineRule="exact"/>
              <w:rPr>
                <w:rFonts w:eastAsiaTheme="minorEastAsia"/>
                <w:sz w:val="18"/>
                <w:szCs w:val="18"/>
              </w:rPr>
            </w:pPr>
          </w:p>
          <w:p w14:paraId="01FCD78F" w14:textId="77777777" w:rsidR="00BC34FF" w:rsidRDefault="00000000">
            <w:pPr>
              <w:spacing w:line="320" w:lineRule="exact"/>
              <w:rPr>
                <w:rFonts w:eastAsiaTheme="minorEastAsia"/>
                <w:sz w:val="18"/>
                <w:szCs w:val="18"/>
              </w:rPr>
            </w:pPr>
            <w:r>
              <w:rPr>
                <w:rFonts w:eastAsiaTheme="minorEastAsia" w:hint="eastAsia"/>
                <w:sz w:val="18"/>
                <w:szCs w:val="18"/>
              </w:rPr>
              <w:t>4</w:t>
            </w:r>
            <w:r>
              <w:rPr>
                <w:rFonts w:eastAsiaTheme="minorEastAsia"/>
                <w:sz w:val="18"/>
                <w:szCs w:val="18"/>
              </w:rPr>
              <w:t>.</w:t>
            </w:r>
            <w:r>
              <w:rPr>
                <w:rFonts w:eastAsiaTheme="minorEastAsia" w:hint="eastAsia"/>
                <w:sz w:val="18"/>
                <w:szCs w:val="18"/>
              </w:rPr>
              <w:t>汽车保险与理赔</w:t>
            </w:r>
            <w:r>
              <w:rPr>
                <w:rFonts w:eastAsiaTheme="minorEastAsia" w:hint="eastAsia"/>
                <w:sz w:val="18"/>
                <w:szCs w:val="18"/>
              </w:rPr>
              <w:t>(</w:t>
            </w:r>
            <w:r>
              <w:rPr>
                <w:rFonts w:eastAsiaTheme="minorEastAsia" w:hint="eastAsia"/>
                <w:sz w:val="18"/>
                <w:szCs w:val="18"/>
              </w:rPr>
              <w:t>次重点</w:t>
            </w:r>
            <w:r>
              <w:rPr>
                <w:rFonts w:eastAsiaTheme="minorEastAsia"/>
                <w:sz w:val="18"/>
                <w:szCs w:val="18"/>
              </w:rPr>
              <w:t>)</w:t>
            </w:r>
          </w:p>
          <w:p w14:paraId="5BE629EB" w14:textId="77777777" w:rsidR="00BC34FF" w:rsidRDefault="00BC34FF">
            <w:pPr>
              <w:spacing w:line="320" w:lineRule="exact"/>
              <w:rPr>
                <w:rFonts w:eastAsiaTheme="minorEastAsia"/>
                <w:sz w:val="18"/>
                <w:szCs w:val="18"/>
              </w:rPr>
            </w:pPr>
          </w:p>
          <w:p w14:paraId="27E2F338" w14:textId="77777777" w:rsidR="00BC34FF" w:rsidRDefault="00BC34FF">
            <w:pPr>
              <w:spacing w:line="320" w:lineRule="exact"/>
              <w:rPr>
                <w:rFonts w:eastAsiaTheme="minorEastAsia"/>
                <w:sz w:val="18"/>
                <w:szCs w:val="18"/>
              </w:rPr>
            </w:pPr>
          </w:p>
          <w:p w14:paraId="48996377" w14:textId="77777777" w:rsidR="00BC34FF" w:rsidRDefault="00BC34FF">
            <w:pPr>
              <w:spacing w:line="320" w:lineRule="exact"/>
              <w:rPr>
                <w:rFonts w:eastAsiaTheme="minorEastAsia"/>
                <w:sz w:val="18"/>
                <w:szCs w:val="18"/>
              </w:rPr>
            </w:pPr>
          </w:p>
          <w:p w14:paraId="3F89A7F1" w14:textId="77777777" w:rsidR="00BC34FF" w:rsidRDefault="00BC34FF">
            <w:pPr>
              <w:spacing w:line="320" w:lineRule="exact"/>
              <w:rPr>
                <w:rFonts w:eastAsiaTheme="minorEastAsia"/>
                <w:sz w:val="18"/>
                <w:szCs w:val="18"/>
              </w:rPr>
            </w:pPr>
          </w:p>
          <w:p w14:paraId="1EFCAEFB" w14:textId="77777777" w:rsidR="00BC34FF" w:rsidRDefault="00BC34FF">
            <w:pPr>
              <w:spacing w:line="320" w:lineRule="exact"/>
              <w:rPr>
                <w:rFonts w:eastAsiaTheme="minorEastAsia"/>
                <w:sz w:val="18"/>
                <w:szCs w:val="18"/>
              </w:rPr>
            </w:pPr>
          </w:p>
          <w:p w14:paraId="5ED19246" w14:textId="77777777" w:rsidR="00BC34FF" w:rsidRDefault="00000000">
            <w:pPr>
              <w:spacing w:line="320" w:lineRule="exac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二手车鉴定与评估</w:t>
            </w:r>
            <w:r>
              <w:rPr>
                <w:rFonts w:eastAsiaTheme="minorEastAsia" w:hint="eastAsia"/>
                <w:sz w:val="18"/>
                <w:szCs w:val="18"/>
              </w:rPr>
              <w:t>(</w:t>
            </w:r>
            <w:r>
              <w:rPr>
                <w:rFonts w:eastAsiaTheme="minorEastAsia" w:hint="eastAsia"/>
                <w:sz w:val="18"/>
                <w:szCs w:val="18"/>
              </w:rPr>
              <w:t>次重点</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tcPr>
          <w:p w14:paraId="28E55F06" w14:textId="77777777" w:rsidR="00BC34FF" w:rsidRDefault="00BC34FF">
            <w:pPr>
              <w:spacing w:line="320" w:lineRule="exact"/>
              <w:rPr>
                <w:rFonts w:eastAsiaTheme="minorEastAsia"/>
                <w:sz w:val="18"/>
                <w:szCs w:val="18"/>
              </w:rPr>
            </w:pPr>
          </w:p>
          <w:p w14:paraId="027B299F" w14:textId="77777777" w:rsidR="00BC34FF" w:rsidRDefault="00BC34FF">
            <w:pPr>
              <w:spacing w:line="320" w:lineRule="exact"/>
              <w:rPr>
                <w:rFonts w:eastAsiaTheme="minorEastAsia"/>
                <w:sz w:val="18"/>
                <w:szCs w:val="18"/>
              </w:rPr>
            </w:pPr>
          </w:p>
          <w:p w14:paraId="49F87454" w14:textId="77777777" w:rsidR="00BC34FF" w:rsidRDefault="00000000">
            <w:pPr>
              <w:spacing w:line="320" w:lineRule="exact"/>
              <w:rPr>
                <w:rFonts w:eastAsiaTheme="minorEastAsia"/>
                <w:sz w:val="18"/>
                <w:szCs w:val="18"/>
              </w:rPr>
            </w:pPr>
            <w:r>
              <w:rPr>
                <w:rFonts w:eastAsiaTheme="minorEastAsia" w:hint="eastAsia"/>
                <w:sz w:val="18"/>
                <w:szCs w:val="18"/>
              </w:rPr>
              <w:t>认知汽车检测站的任务及分类，理解其工位布置和设施装备组成，掌握汽车检测站工艺流程和计算机控制操作的内容、方法和技术特点，熟悉检测站管理相关法律法规。</w:t>
            </w:r>
          </w:p>
          <w:p w14:paraId="5B93A3DE" w14:textId="77777777" w:rsidR="00BC34FF" w:rsidRDefault="00000000">
            <w:pPr>
              <w:spacing w:line="320" w:lineRule="exact"/>
              <w:rPr>
                <w:rFonts w:eastAsiaTheme="minorEastAsia"/>
                <w:sz w:val="18"/>
                <w:szCs w:val="18"/>
              </w:rPr>
            </w:pPr>
            <w:r>
              <w:rPr>
                <w:rFonts w:eastAsiaTheme="minorEastAsia" w:hint="eastAsia"/>
                <w:sz w:val="18"/>
                <w:szCs w:val="18"/>
              </w:rPr>
              <w:t>能理解汽车运输生产计划、运营管理、车辆调度、运输指标统计、经济核算等内容的工作方法、技术特点，掌握客、货流运量分析、预测及其分布规律；</w:t>
            </w:r>
          </w:p>
          <w:p w14:paraId="4A0254F6" w14:textId="77777777" w:rsidR="00BC34FF" w:rsidRDefault="00BC34FF">
            <w:pPr>
              <w:spacing w:line="320" w:lineRule="exact"/>
              <w:rPr>
                <w:rFonts w:eastAsiaTheme="minorEastAsia"/>
                <w:sz w:val="18"/>
                <w:szCs w:val="18"/>
              </w:rPr>
            </w:pPr>
          </w:p>
          <w:p w14:paraId="56824EFC" w14:textId="77777777" w:rsidR="00BC34FF" w:rsidRDefault="00000000">
            <w:pPr>
              <w:spacing w:line="320" w:lineRule="exact"/>
              <w:rPr>
                <w:rFonts w:eastAsiaTheme="minorEastAsia"/>
                <w:sz w:val="18"/>
                <w:szCs w:val="18"/>
              </w:rPr>
            </w:pPr>
            <w:r>
              <w:rPr>
                <w:rFonts w:eastAsiaTheme="minorEastAsia" w:hint="eastAsia"/>
                <w:sz w:val="18"/>
                <w:szCs w:val="18"/>
              </w:rPr>
              <w:t>了解汽车</w:t>
            </w:r>
            <w:r>
              <w:rPr>
                <w:rFonts w:eastAsiaTheme="minorEastAsia" w:hint="eastAsia"/>
                <w:sz w:val="18"/>
                <w:szCs w:val="18"/>
              </w:rPr>
              <w:t>4</w:t>
            </w:r>
            <w:r>
              <w:rPr>
                <w:rFonts w:eastAsiaTheme="minorEastAsia"/>
                <w:sz w:val="18"/>
                <w:szCs w:val="18"/>
              </w:rPr>
              <w:t>S</w:t>
            </w:r>
            <w:r>
              <w:rPr>
                <w:rFonts w:eastAsiaTheme="minorEastAsia" w:hint="eastAsia"/>
                <w:sz w:val="18"/>
                <w:szCs w:val="18"/>
              </w:rPr>
              <w:t>店营销部门的工作环境，</w:t>
            </w:r>
            <w:r>
              <w:rPr>
                <w:rFonts w:eastAsiaTheme="minorEastAsia" w:hint="eastAsia"/>
                <w:sz w:val="18"/>
                <w:szCs w:val="18"/>
              </w:rPr>
              <w:lastRenderedPageBreak/>
              <w:t>掌握</w:t>
            </w:r>
            <w:r>
              <w:rPr>
                <w:rFonts w:eastAsiaTheme="minorEastAsia" w:hint="eastAsia"/>
                <w:sz w:val="18"/>
                <w:szCs w:val="18"/>
              </w:rPr>
              <w:t>4S</w:t>
            </w:r>
            <w:r>
              <w:rPr>
                <w:rFonts w:eastAsiaTheme="minorEastAsia" w:hint="eastAsia"/>
                <w:sz w:val="18"/>
                <w:szCs w:val="18"/>
              </w:rPr>
              <w:t>店销售顾问的基本礼仪。熟悉整车厂家订购、库存管理、客户来访接待、售后回访过程中表格的正确填写、订车入库、客户管理、退货管理、试驾车周检等操作流程和内容。能按技术要求撰写市场调研报告，进行产品、价格、销售、广告策划和整车销售。</w:t>
            </w:r>
          </w:p>
          <w:p w14:paraId="601D0FC8" w14:textId="77777777" w:rsidR="00BC34FF" w:rsidRDefault="00000000">
            <w:pPr>
              <w:spacing w:line="320" w:lineRule="exact"/>
              <w:rPr>
                <w:rFonts w:eastAsiaTheme="minorEastAsia"/>
                <w:sz w:val="18"/>
                <w:szCs w:val="18"/>
              </w:rPr>
            </w:pPr>
            <w:r>
              <w:rPr>
                <w:rFonts w:eastAsiaTheme="minorEastAsia" w:hint="eastAsia"/>
                <w:sz w:val="18"/>
                <w:szCs w:val="18"/>
              </w:rPr>
              <w:t>了解汽车</w:t>
            </w:r>
            <w:r>
              <w:rPr>
                <w:rFonts w:eastAsiaTheme="minorEastAsia" w:hint="eastAsia"/>
                <w:sz w:val="18"/>
                <w:szCs w:val="18"/>
              </w:rPr>
              <w:t>4S</w:t>
            </w:r>
            <w:r>
              <w:rPr>
                <w:rFonts w:eastAsiaTheme="minorEastAsia" w:hint="eastAsia"/>
                <w:sz w:val="18"/>
                <w:szCs w:val="18"/>
              </w:rPr>
              <w:t>店维修部门的工作环境和工作流程和安全生产要求，掌握</w:t>
            </w:r>
            <w:r>
              <w:rPr>
                <w:rFonts w:eastAsiaTheme="minorEastAsia" w:hint="eastAsia"/>
                <w:sz w:val="18"/>
                <w:szCs w:val="18"/>
              </w:rPr>
              <w:t>4S</w:t>
            </w:r>
            <w:r>
              <w:rPr>
                <w:rFonts w:eastAsiaTheme="minorEastAsia" w:hint="eastAsia"/>
                <w:sz w:val="18"/>
                <w:szCs w:val="18"/>
              </w:rPr>
              <w:t>店维修顾问的基本礼仪。掌握汽车各级维护的内容及标准，熟悉常用维修工具、量具、仪器仪表的使用方法。掌握汽车故障的诊断思路和检测流程，见习并理解发动机维修、底盘维修、车身修复的主要步骤和工艺。</w:t>
            </w:r>
          </w:p>
          <w:p w14:paraId="55F35D9F" w14:textId="77777777" w:rsidR="00BC34FF" w:rsidRDefault="00000000">
            <w:pPr>
              <w:spacing w:line="320" w:lineRule="exact"/>
              <w:rPr>
                <w:rFonts w:eastAsiaTheme="minorEastAsia"/>
                <w:sz w:val="18"/>
                <w:szCs w:val="18"/>
              </w:rPr>
            </w:pPr>
            <w:r>
              <w:rPr>
                <w:rFonts w:eastAsiaTheme="minorEastAsia" w:hint="eastAsia"/>
                <w:sz w:val="18"/>
                <w:szCs w:val="18"/>
              </w:rPr>
              <w:t>熟悉汽车保险合同、交强险、商业附加险理算的相关知识，掌握投保单填写、核保及理赔的业务流程及内容。了解故障车辆定损的原则与方法，掌握车身、发动机及底盘的损伤评定标准和维修费用的确定方法，能正确填写碰撞损伤评估报告。</w:t>
            </w:r>
          </w:p>
          <w:p w14:paraId="745B812A" w14:textId="77777777" w:rsidR="00BC34FF" w:rsidRDefault="00000000">
            <w:pPr>
              <w:spacing w:line="320" w:lineRule="exact"/>
              <w:rPr>
                <w:rFonts w:eastAsiaTheme="minorEastAsia"/>
                <w:sz w:val="18"/>
                <w:szCs w:val="18"/>
              </w:rPr>
            </w:pPr>
            <w:r>
              <w:rPr>
                <w:rFonts w:eastAsiaTheme="minorEastAsia" w:hint="eastAsia"/>
                <w:sz w:val="18"/>
                <w:szCs w:val="18"/>
              </w:rPr>
              <w:t>了解二手车鉴定评估人员的职业道德和基本礼仪，了解资产评估的基本理论和概念，理解二手车鉴定评估的主体、客体、依据、目的、原则和流程。能够鉴别国内外在用车型</w:t>
            </w:r>
            <w:r>
              <w:rPr>
                <w:rFonts w:eastAsiaTheme="minorEastAsia" w:hint="eastAsia"/>
                <w:sz w:val="18"/>
                <w:szCs w:val="18"/>
              </w:rPr>
              <w:t>(</w:t>
            </w:r>
            <w:r>
              <w:rPr>
                <w:rFonts w:eastAsiaTheme="minorEastAsia" w:hint="eastAsia"/>
                <w:sz w:val="18"/>
                <w:szCs w:val="18"/>
              </w:rPr>
              <w:t>特别是乘用车</w:t>
            </w:r>
            <w:r>
              <w:rPr>
                <w:rFonts w:eastAsiaTheme="minorEastAsia" w:hint="eastAsia"/>
                <w:sz w:val="18"/>
                <w:szCs w:val="18"/>
              </w:rPr>
              <w:t>)</w:t>
            </w:r>
            <w:r>
              <w:rPr>
                <w:rFonts w:eastAsiaTheme="minorEastAsia" w:hint="eastAsia"/>
                <w:sz w:val="18"/>
                <w:szCs w:val="18"/>
              </w:rPr>
              <w:t>的技术特点和结构配置，能够运用所学知识解析主要技术参数和性能指标。掌握二手车鉴定评估的假设和计价标准，熟悉二手车常见的鉴定评估方法，能正确撰写评估报告书。</w:t>
            </w:r>
          </w:p>
        </w:tc>
        <w:tc>
          <w:tcPr>
            <w:tcW w:w="709" w:type="dxa"/>
            <w:tcBorders>
              <w:top w:val="single" w:sz="4" w:space="0" w:color="auto"/>
              <w:left w:val="single" w:sz="4" w:space="0" w:color="auto"/>
              <w:bottom w:val="single" w:sz="4" w:space="0" w:color="auto"/>
              <w:right w:val="single" w:sz="4" w:space="0" w:color="auto"/>
            </w:tcBorders>
            <w:vAlign w:val="center"/>
          </w:tcPr>
          <w:p w14:paraId="75771161"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5</w:t>
            </w:r>
            <w:r>
              <w:rPr>
                <w:rFonts w:eastAsiaTheme="minorEastAsia" w:hint="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73E2B072" w14:textId="77777777" w:rsidR="00BC34FF" w:rsidRDefault="00000000">
            <w:pPr>
              <w:spacing w:line="320" w:lineRule="exact"/>
              <w:jc w:val="center"/>
              <w:rPr>
                <w:rFonts w:eastAsiaTheme="minorEastAsia"/>
                <w:sz w:val="18"/>
                <w:szCs w:val="18"/>
              </w:rPr>
            </w:pPr>
            <w:r>
              <w:rPr>
                <w:rFonts w:eastAsiaTheme="minorEastAsia" w:hint="eastAsia"/>
                <w:sz w:val="18"/>
                <w:szCs w:val="18"/>
              </w:rPr>
              <w:t>现场讲解</w:t>
            </w:r>
          </w:p>
          <w:p w14:paraId="5A97E924" w14:textId="77777777" w:rsidR="00BC34FF" w:rsidRDefault="00000000">
            <w:pPr>
              <w:spacing w:line="320" w:lineRule="exact"/>
              <w:jc w:val="center"/>
              <w:rPr>
                <w:rFonts w:eastAsiaTheme="minorEastAsia"/>
                <w:sz w:val="18"/>
                <w:szCs w:val="18"/>
              </w:rPr>
            </w:pPr>
            <w:r>
              <w:rPr>
                <w:rFonts w:eastAsiaTheme="minorEastAsia" w:hint="eastAsia"/>
                <w:sz w:val="18"/>
                <w:szCs w:val="18"/>
              </w:rPr>
              <w:t>动手操作</w:t>
            </w:r>
          </w:p>
          <w:p w14:paraId="10D8014B" w14:textId="77777777" w:rsidR="00BC34FF" w:rsidRDefault="00000000">
            <w:pPr>
              <w:spacing w:line="320" w:lineRule="exact"/>
              <w:jc w:val="center"/>
              <w:rPr>
                <w:rFonts w:eastAsiaTheme="minorEastAsia"/>
                <w:sz w:val="18"/>
                <w:szCs w:val="18"/>
              </w:rPr>
            </w:pPr>
            <w:r>
              <w:rPr>
                <w:rFonts w:eastAsiaTheme="minorEastAsia" w:hint="eastAsia"/>
                <w:sz w:val="18"/>
                <w:szCs w:val="18"/>
              </w:rPr>
              <w:t>现场</w:t>
            </w:r>
            <w:r>
              <w:rPr>
                <w:rFonts w:eastAsiaTheme="minorEastAsia"/>
                <w:sz w:val="18"/>
                <w:szCs w:val="18"/>
              </w:rPr>
              <w:t>劳动</w:t>
            </w:r>
          </w:p>
          <w:p w14:paraId="49B64D59" w14:textId="77777777" w:rsidR="00BC34FF" w:rsidRDefault="00000000">
            <w:pPr>
              <w:spacing w:line="320" w:lineRule="exact"/>
              <w:jc w:val="center"/>
              <w:rPr>
                <w:rFonts w:eastAsiaTheme="minorEastAsia"/>
                <w:sz w:val="18"/>
                <w:szCs w:val="18"/>
              </w:rPr>
            </w:pPr>
            <w:r>
              <w:rPr>
                <w:rFonts w:eastAsiaTheme="minorEastAsia" w:hint="eastAsia"/>
                <w:sz w:val="18"/>
                <w:szCs w:val="18"/>
              </w:rPr>
              <w:t>技术</w:t>
            </w:r>
            <w:r>
              <w:rPr>
                <w:rFonts w:eastAsiaTheme="minorEastAsia"/>
                <w:sz w:val="18"/>
                <w:szCs w:val="18"/>
              </w:rPr>
              <w:t>讲座</w:t>
            </w:r>
          </w:p>
          <w:p w14:paraId="71C22486" w14:textId="77777777" w:rsidR="00BC34FF" w:rsidRDefault="00000000">
            <w:pPr>
              <w:spacing w:line="320" w:lineRule="exact"/>
              <w:jc w:val="center"/>
              <w:rPr>
                <w:rFonts w:eastAsiaTheme="minorEastAsia"/>
                <w:sz w:val="18"/>
                <w:szCs w:val="18"/>
              </w:rPr>
            </w:pPr>
            <w:r>
              <w:rPr>
                <w:rFonts w:eastAsiaTheme="minorEastAsia" w:hint="eastAsia"/>
                <w:sz w:val="18"/>
                <w:szCs w:val="18"/>
              </w:rPr>
              <w:t>查阅文献</w:t>
            </w:r>
          </w:p>
          <w:p w14:paraId="400016AD" w14:textId="77777777" w:rsidR="00BC34FF" w:rsidRDefault="00000000">
            <w:pPr>
              <w:spacing w:line="320" w:lineRule="exact"/>
              <w:jc w:val="center"/>
              <w:rPr>
                <w:rFonts w:eastAsiaTheme="minorEastAsia"/>
                <w:sz w:val="18"/>
                <w:szCs w:val="18"/>
              </w:rPr>
            </w:pPr>
            <w:r>
              <w:rPr>
                <w:rFonts w:eastAsiaTheme="minorEastAsia" w:hint="eastAsia"/>
                <w:sz w:val="18"/>
                <w:szCs w:val="18"/>
              </w:rPr>
              <w:t>分组讨论</w:t>
            </w:r>
          </w:p>
          <w:p w14:paraId="5E72B733" w14:textId="77777777" w:rsidR="00BC34FF" w:rsidRDefault="00000000">
            <w:pPr>
              <w:spacing w:line="320" w:lineRule="exact"/>
              <w:jc w:val="center"/>
              <w:rPr>
                <w:rFonts w:eastAsiaTheme="minorEastAsia"/>
                <w:sz w:val="18"/>
                <w:szCs w:val="18"/>
              </w:rPr>
            </w:pPr>
            <w:r>
              <w:rPr>
                <w:rFonts w:eastAsiaTheme="minorEastAsia" w:hint="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71EAFCE3"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1</w:t>
            </w:r>
          </w:p>
          <w:p w14:paraId="5EF476BE"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3</w:t>
            </w:r>
          </w:p>
          <w:p w14:paraId="637C2E9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4</w:t>
            </w:r>
          </w:p>
        </w:tc>
      </w:tr>
      <w:tr w:rsidR="00BC34FF" w14:paraId="5381706F"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7C0CAAAC"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0CFC71D6" w14:textId="77777777" w:rsidR="00BC34FF" w:rsidRDefault="00000000">
            <w:pPr>
              <w:spacing w:line="320" w:lineRule="exact"/>
              <w:rPr>
                <w:rFonts w:eastAsiaTheme="minorEastAsia"/>
                <w:sz w:val="18"/>
                <w:szCs w:val="18"/>
              </w:rPr>
            </w:pPr>
            <w:r>
              <w:rPr>
                <w:rFonts w:eastAsiaTheme="minorEastAsia" w:hint="eastAsia"/>
                <w:sz w:val="18"/>
                <w:szCs w:val="18"/>
              </w:rPr>
              <w:t>资料整理分析、撰写实习报告</w:t>
            </w:r>
            <w:r>
              <w:rPr>
                <w:rFonts w:eastAsiaTheme="minorEastAsia" w:hint="eastAsia"/>
                <w:sz w:val="18"/>
                <w:szCs w:val="18"/>
              </w:rPr>
              <w:t>(</w:t>
            </w:r>
            <w:r>
              <w:rPr>
                <w:rFonts w:eastAsiaTheme="minorEastAsia" w:hint="eastAsia"/>
                <w:sz w:val="18"/>
                <w:szCs w:val="18"/>
              </w:rPr>
              <w:t>重点</w:t>
            </w:r>
            <w:r>
              <w:rPr>
                <w:rFonts w:eastAsiaTheme="minorEastAsia" w:hint="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4BA7E134" w14:textId="77777777" w:rsidR="00BC34FF" w:rsidRDefault="00000000">
            <w:pPr>
              <w:spacing w:line="320" w:lineRule="exact"/>
              <w:rPr>
                <w:rFonts w:eastAsiaTheme="minorEastAsia"/>
                <w:sz w:val="18"/>
                <w:szCs w:val="18"/>
              </w:rPr>
            </w:pPr>
            <w:r>
              <w:rPr>
                <w:rFonts w:eastAsiaTheme="minorEastAsia" w:hint="eastAsia"/>
                <w:sz w:val="18"/>
                <w:szCs w:val="18"/>
              </w:rPr>
              <w:t>进一步巩固和深化所学专业知识，提升理论联系实际、自主学习、分析问题、解决问题的能力，能以文稿、图表等方式准确表达自己的观点和主张，并进行合理讨论及反馈</w:t>
            </w:r>
          </w:p>
        </w:tc>
        <w:tc>
          <w:tcPr>
            <w:tcW w:w="709" w:type="dxa"/>
            <w:tcBorders>
              <w:top w:val="single" w:sz="4" w:space="0" w:color="auto"/>
              <w:left w:val="single" w:sz="4" w:space="0" w:color="auto"/>
              <w:bottom w:val="single" w:sz="4" w:space="0" w:color="auto"/>
              <w:right w:val="single" w:sz="4" w:space="0" w:color="auto"/>
            </w:tcBorders>
            <w:vAlign w:val="center"/>
          </w:tcPr>
          <w:p w14:paraId="02776628" w14:textId="77777777" w:rsidR="00BC34FF" w:rsidRDefault="00000000">
            <w:pPr>
              <w:spacing w:line="320" w:lineRule="exact"/>
              <w:jc w:val="center"/>
              <w:rPr>
                <w:rFonts w:eastAsiaTheme="minorEastAsia"/>
                <w:sz w:val="18"/>
                <w:szCs w:val="18"/>
              </w:rPr>
            </w:pPr>
            <w:r>
              <w:rPr>
                <w:rFonts w:eastAsiaTheme="minorEastAsia"/>
                <w:sz w:val="18"/>
                <w:szCs w:val="18"/>
              </w:rPr>
              <w:t>2</w:t>
            </w:r>
            <w:r>
              <w:rPr>
                <w:rFonts w:eastAsiaTheme="minorEastAsia" w:hint="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3996ACFA" w14:textId="77777777" w:rsidR="00BC34FF" w:rsidRDefault="00000000">
            <w:pPr>
              <w:spacing w:line="320" w:lineRule="exact"/>
              <w:jc w:val="center"/>
              <w:rPr>
                <w:rFonts w:eastAsiaTheme="minorEastAsia"/>
                <w:sz w:val="18"/>
                <w:szCs w:val="18"/>
              </w:rPr>
            </w:pPr>
            <w:r>
              <w:rPr>
                <w:rFonts w:eastAsiaTheme="minorEastAsia" w:hint="eastAsia"/>
                <w:sz w:val="18"/>
                <w:szCs w:val="18"/>
              </w:rPr>
              <w:t>教师指导学生自主整理分析</w:t>
            </w:r>
          </w:p>
        </w:tc>
        <w:tc>
          <w:tcPr>
            <w:tcW w:w="958" w:type="dxa"/>
            <w:tcBorders>
              <w:top w:val="single" w:sz="4" w:space="0" w:color="auto"/>
              <w:left w:val="single" w:sz="4" w:space="0" w:color="auto"/>
              <w:bottom w:val="single" w:sz="4" w:space="0" w:color="auto"/>
              <w:right w:val="single" w:sz="4" w:space="0" w:color="auto"/>
            </w:tcBorders>
            <w:vAlign w:val="center"/>
          </w:tcPr>
          <w:p w14:paraId="6476BF3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p w14:paraId="3A93CF38"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4</w:t>
            </w:r>
          </w:p>
        </w:tc>
      </w:tr>
    </w:tbl>
    <w:p w14:paraId="27C32B0B" w14:textId="77777777" w:rsidR="00BC34FF" w:rsidRDefault="00BC34FF">
      <w:pPr>
        <w:spacing w:line="320" w:lineRule="exact"/>
        <w:rPr>
          <w:rFonts w:eastAsiaTheme="minorEastAsia"/>
          <w:szCs w:val="21"/>
        </w:rPr>
      </w:pPr>
    </w:p>
    <w:p w14:paraId="0556FAE0"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tbl>
      <w:tblPr>
        <w:tblW w:w="5000" w:type="pct"/>
        <w:shd w:val="clear" w:color="auto" w:fill="FFFFFF"/>
        <w:tblCellMar>
          <w:left w:w="0" w:type="dxa"/>
          <w:right w:w="0" w:type="dxa"/>
        </w:tblCellMar>
        <w:tblLook w:val="04A0" w:firstRow="1" w:lastRow="0" w:firstColumn="1" w:lastColumn="0" w:noHBand="0" w:noVBand="1"/>
      </w:tblPr>
      <w:tblGrid>
        <w:gridCol w:w="1005"/>
        <w:gridCol w:w="3382"/>
        <w:gridCol w:w="4497"/>
      </w:tblGrid>
      <w:tr w:rsidR="00BC34FF" w14:paraId="720BA429" w14:textId="77777777">
        <w:trPr>
          <w:trHeight w:val="340"/>
        </w:trPr>
        <w:tc>
          <w:tcPr>
            <w:tcW w:w="10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74E3077D" w14:textId="77777777" w:rsidR="00BC34FF" w:rsidRDefault="00000000">
            <w:pPr>
              <w:widowControl/>
              <w:spacing w:line="300" w:lineRule="atLeast"/>
              <w:jc w:val="center"/>
              <w:rPr>
                <w:color w:val="333333"/>
                <w:kern w:val="0"/>
                <w:sz w:val="18"/>
                <w:szCs w:val="18"/>
              </w:rPr>
            </w:pPr>
            <w:r>
              <w:rPr>
                <w:rFonts w:hint="eastAsia"/>
                <w:color w:val="333333"/>
                <w:kern w:val="0"/>
                <w:sz w:val="18"/>
                <w:szCs w:val="18"/>
              </w:rPr>
              <w:t>教学内容</w:t>
            </w:r>
          </w:p>
        </w:tc>
        <w:tc>
          <w:tcPr>
            <w:tcW w:w="3382"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44A33561" w14:textId="77777777" w:rsidR="00BC34FF" w:rsidRDefault="00000000">
            <w:pPr>
              <w:widowControl/>
              <w:spacing w:line="300" w:lineRule="atLeast"/>
              <w:jc w:val="center"/>
              <w:rPr>
                <w:color w:val="333333"/>
                <w:kern w:val="0"/>
                <w:sz w:val="18"/>
                <w:szCs w:val="18"/>
              </w:rPr>
            </w:pPr>
            <w:r>
              <w:rPr>
                <w:color w:val="333333"/>
                <w:kern w:val="0"/>
                <w:sz w:val="18"/>
                <w:szCs w:val="18"/>
              </w:rPr>
              <w:t>思政元素</w:t>
            </w:r>
          </w:p>
        </w:tc>
        <w:tc>
          <w:tcPr>
            <w:tcW w:w="4497"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4443A487" w14:textId="77777777" w:rsidR="00BC34FF" w:rsidRDefault="00000000">
            <w:pPr>
              <w:widowControl/>
              <w:spacing w:line="300" w:lineRule="atLeast"/>
              <w:jc w:val="center"/>
              <w:rPr>
                <w:color w:val="333333"/>
                <w:kern w:val="0"/>
                <w:sz w:val="18"/>
                <w:szCs w:val="18"/>
              </w:rPr>
            </w:pPr>
            <w:r>
              <w:rPr>
                <w:color w:val="333333"/>
                <w:kern w:val="0"/>
                <w:sz w:val="18"/>
                <w:szCs w:val="18"/>
              </w:rPr>
              <w:t>培养目标</w:t>
            </w:r>
          </w:p>
        </w:tc>
      </w:tr>
      <w:tr w:rsidR="00BC34FF" w14:paraId="76BD86D9"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3A59FEC" w14:textId="77777777" w:rsidR="00BC34FF" w:rsidRDefault="00000000">
            <w:pPr>
              <w:widowControl/>
              <w:jc w:val="center"/>
              <w:rPr>
                <w:color w:val="333333"/>
                <w:kern w:val="0"/>
                <w:sz w:val="18"/>
                <w:szCs w:val="18"/>
              </w:rPr>
            </w:pPr>
            <w:r>
              <w:rPr>
                <w:color w:val="333333"/>
                <w:kern w:val="0"/>
                <w:sz w:val="18"/>
                <w:szCs w:val="18"/>
              </w:rPr>
              <w:t>实习动员</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3F4F148" w14:textId="77777777" w:rsidR="00BC34FF" w:rsidRDefault="00000000">
            <w:pPr>
              <w:widowControl/>
              <w:jc w:val="center"/>
              <w:rPr>
                <w:color w:val="333333"/>
                <w:kern w:val="0"/>
                <w:sz w:val="18"/>
                <w:szCs w:val="18"/>
              </w:rPr>
            </w:pPr>
            <w:r>
              <w:rPr>
                <w:color w:val="333333"/>
                <w:kern w:val="0"/>
                <w:sz w:val="18"/>
                <w:szCs w:val="18"/>
              </w:rPr>
              <w:t>向一线</w:t>
            </w:r>
            <w:r>
              <w:rPr>
                <w:rFonts w:hint="eastAsia"/>
                <w:color w:val="333333"/>
                <w:kern w:val="0"/>
                <w:sz w:val="18"/>
                <w:szCs w:val="18"/>
              </w:rPr>
              <w:t>专业技术人员</w:t>
            </w:r>
            <w:r>
              <w:rPr>
                <w:color w:val="333333"/>
                <w:kern w:val="0"/>
                <w:sz w:val="18"/>
                <w:szCs w:val="18"/>
              </w:rPr>
              <w:t>学习</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26D93B1D" w14:textId="77777777" w:rsidR="00BC34FF" w:rsidRDefault="00000000">
            <w:pPr>
              <w:widowControl/>
              <w:rPr>
                <w:color w:val="333333"/>
                <w:kern w:val="0"/>
                <w:sz w:val="18"/>
                <w:szCs w:val="18"/>
              </w:rPr>
            </w:pPr>
            <w:r>
              <w:rPr>
                <w:color w:val="333333"/>
                <w:kern w:val="0"/>
                <w:sz w:val="18"/>
                <w:szCs w:val="18"/>
              </w:rPr>
              <w:t>培养学生</w:t>
            </w:r>
            <w:r>
              <w:rPr>
                <w:rFonts w:hint="eastAsia"/>
                <w:color w:val="333333"/>
                <w:kern w:val="0"/>
                <w:sz w:val="18"/>
                <w:szCs w:val="18"/>
              </w:rPr>
              <w:t>热爱劳动、</w:t>
            </w:r>
            <w:r>
              <w:rPr>
                <w:color w:val="333333"/>
                <w:kern w:val="0"/>
                <w:sz w:val="18"/>
                <w:szCs w:val="18"/>
              </w:rPr>
              <w:t>不怕吃苦的精神</w:t>
            </w:r>
          </w:p>
        </w:tc>
      </w:tr>
      <w:tr w:rsidR="00BC34FF" w14:paraId="0EA8DD74"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FEB1F54"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总体参观</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A1DB3F4" w14:textId="77777777" w:rsidR="00BC34FF" w:rsidRDefault="00000000">
            <w:pPr>
              <w:widowControl/>
              <w:jc w:val="center"/>
              <w:rPr>
                <w:color w:val="333333"/>
                <w:kern w:val="0"/>
                <w:sz w:val="18"/>
                <w:szCs w:val="18"/>
              </w:rPr>
            </w:pPr>
            <w:r>
              <w:rPr>
                <w:color w:val="333333"/>
                <w:kern w:val="0"/>
                <w:sz w:val="18"/>
                <w:szCs w:val="18"/>
              </w:rPr>
              <w:t>企业</w:t>
            </w:r>
            <w:r>
              <w:rPr>
                <w:rFonts w:hint="eastAsia"/>
                <w:color w:val="333333"/>
                <w:kern w:val="0"/>
                <w:sz w:val="18"/>
                <w:szCs w:val="18"/>
              </w:rPr>
              <w:t>文化、</w:t>
            </w:r>
            <w:r>
              <w:rPr>
                <w:color w:val="333333"/>
                <w:kern w:val="0"/>
                <w:sz w:val="18"/>
                <w:szCs w:val="18"/>
              </w:rPr>
              <w:t>生产事故案例</w:t>
            </w:r>
            <w:r>
              <w:rPr>
                <w:rFonts w:hint="eastAsia"/>
                <w:color w:val="333333"/>
                <w:kern w:val="0"/>
                <w:sz w:val="18"/>
                <w:szCs w:val="18"/>
              </w:rPr>
              <w:t>、</w:t>
            </w:r>
            <w:r>
              <w:rPr>
                <w:color w:val="333333"/>
                <w:kern w:val="0"/>
                <w:sz w:val="18"/>
                <w:szCs w:val="18"/>
              </w:rPr>
              <w:t>隐患辨识</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08D7AB2" w14:textId="77777777" w:rsidR="00BC34FF" w:rsidRDefault="00000000">
            <w:pPr>
              <w:widowControl/>
              <w:rPr>
                <w:color w:val="333333"/>
                <w:kern w:val="0"/>
                <w:sz w:val="18"/>
                <w:szCs w:val="18"/>
              </w:rPr>
            </w:pPr>
            <w:r>
              <w:rPr>
                <w:color w:val="333333"/>
                <w:kern w:val="0"/>
                <w:sz w:val="18"/>
                <w:szCs w:val="18"/>
              </w:rPr>
              <w:t>培养学生树立安全意识，开阔学生视野，提高隐患辨识能力</w:t>
            </w:r>
            <w:r>
              <w:rPr>
                <w:rFonts w:hint="eastAsia"/>
                <w:color w:val="333333"/>
                <w:kern w:val="0"/>
                <w:sz w:val="18"/>
                <w:szCs w:val="18"/>
              </w:rPr>
              <w:t>，</w:t>
            </w:r>
            <w:r>
              <w:rPr>
                <w:color w:val="333333"/>
                <w:kern w:val="0"/>
                <w:sz w:val="18"/>
                <w:szCs w:val="18"/>
              </w:rPr>
              <w:t>强化责任与担当</w:t>
            </w:r>
          </w:p>
        </w:tc>
      </w:tr>
      <w:tr w:rsidR="00BC34FF" w14:paraId="25635D51"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F4455FF" w14:textId="77777777" w:rsidR="00BC34FF" w:rsidRDefault="00000000">
            <w:pPr>
              <w:widowControl/>
              <w:jc w:val="center"/>
              <w:rPr>
                <w:color w:val="333333"/>
                <w:kern w:val="0"/>
                <w:sz w:val="18"/>
                <w:szCs w:val="18"/>
              </w:rPr>
            </w:pPr>
            <w:r>
              <w:rPr>
                <w:rFonts w:hint="eastAsia"/>
                <w:color w:val="333333"/>
                <w:kern w:val="0"/>
                <w:sz w:val="18"/>
                <w:szCs w:val="18"/>
              </w:rPr>
              <w:t>轮岗跟班</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BA413F0" w14:textId="77777777" w:rsidR="00BC34FF" w:rsidRDefault="00000000">
            <w:pPr>
              <w:widowControl/>
              <w:jc w:val="center"/>
              <w:rPr>
                <w:color w:val="333333"/>
                <w:kern w:val="0"/>
                <w:sz w:val="18"/>
                <w:szCs w:val="18"/>
              </w:rPr>
            </w:pPr>
            <w:r>
              <w:rPr>
                <w:color w:val="333333"/>
                <w:kern w:val="0"/>
                <w:sz w:val="18"/>
                <w:szCs w:val="18"/>
              </w:rPr>
              <w:t>企业创新创业元素</w:t>
            </w:r>
            <w:r>
              <w:rPr>
                <w:rFonts w:hint="eastAsia"/>
                <w:color w:val="333333"/>
                <w:kern w:val="0"/>
                <w:sz w:val="18"/>
                <w:szCs w:val="18"/>
              </w:rPr>
              <w:t>和产业转化</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09DEB93" w14:textId="77777777" w:rsidR="00BC34FF" w:rsidRDefault="00000000">
            <w:pPr>
              <w:widowControl/>
              <w:rPr>
                <w:color w:val="333333"/>
                <w:kern w:val="0"/>
                <w:sz w:val="18"/>
                <w:szCs w:val="18"/>
              </w:rPr>
            </w:pPr>
            <w:r>
              <w:rPr>
                <w:color w:val="333333"/>
                <w:kern w:val="0"/>
                <w:sz w:val="18"/>
                <w:szCs w:val="18"/>
              </w:rPr>
              <w:t>培养学生善于发现问题</w:t>
            </w:r>
            <w:r>
              <w:rPr>
                <w:rFonts w:hint="eastAsia"/>
                <w:color w:val="333333"/>
                <w:kern w:val="0"/>
                <w:sz w:val="18"/>
                <w:szCs w:val="18"/>
              </w:rPr>
              <w:t>、</w:t>
            </w:r>
            <w:r>
              <w:rPr>
                <w:color w:val="333333"/>
                <w:kern w:val="0"/>
                <w:sz w:val="18"/>
                <w:szCs w:val="18"/>
              </w:rPr>
              <w:t>解决问题的能力，理论联系实际，提高创新</w:t>
            </w:r>
            <w:r>
              <w:rPr>
                <w:rFonts w:hint="eastAsia"/>
                <w:color w:val="333333"/>
                <w:kern w:val="0"/>
                <w:sz w:val="18"/>
                <w:szCs w:val="18"/>
              </w:rPr>
              <w:t>、创业</w:t>
            </w:r>
            <w:r>
              <w:rPr>
                <w:color w:val="333333"/>
                <w:kern w:val="0"/>
                <w:sz w:val="18"/>
                <w:szCs w:val="18"/>
              </w:rPr>
              <w:t>意识</w:t>
            </w:r>
          </w:p>
        </w:tc>
      </w:tr>
      <w:tr w:rsidR="00BC34FF" w14:paraId="17BDFE5C"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6FFFAA04" w14:textId="77777777" w:rsidR="00BC34FF" w:rsidRDefault="00000000">
            <w:pPr>
              <w:jc w:val="center"/>
              <w:rPr>
                <w:color w:val="333333"/>
                <w:kern w:val="0"/>
                <w:sz w:val="18"/>
                <w:szCs w:val="18"/>
              </w:rPr>
            </w:pPr>
            <w:r>
              <w:rPr>
                <w:color w:val="333333"/>
                <w:kern w:val="0"/>
                <w:sz w:val="18"/>
                <w:szCs w:val="18"/>
              </w:rPr>
              <w:t>资料整理</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E2A4122" w14:textId="77777777" w:rsidR="00BC34FF" w:rsidRDefault="00000000">
            <w:pPr>
              <w:widowControl/>
              <w:jc w:val="center"/>
              <w:rPr>
                <w:color w:val="333333"/>
                <w:kern w:val="0"/>
                <w:sz w:val="18"/>
                <w:szCs w:val="18"/>
              </w:rPr>
            </w:pPr>
            <w:r>
              <w:rPr>
                <w:color w:val="333333"/>
                <w:kern w:val="0"/>
                <w:sz w:val="18"/>
                <w:szCs w:val="18"/>
              </w:rPr>
              <w:t>结合专业实际和实习过程开展讨论</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6117B8E" w14:textId="77777777" w:rsidR="00BC34FF" w:rsidRDefault="00000000">
            <w:pPr>
              <w:widowControl/>
              <w:rPr>
                <w:color w:val="333333"/>
                <w:kern w:val="0"/>
                <w:sz w:val="18"/>
                <w:szCs w:val="18"/>
              </w:rPr>
            </w:pPr>
            <w:r>
              <w:rPr>
                <w:color w:val="333333"/>
                <w:kern w:val="0"/>
                <w:sz w:val="18"/>
                <w:szCs w:val="18"/>
              </w:rPr>
              <w:t>提高学以致用的能力</w:t>
            </w:r>
          </w:p>
        </w:tc>
      </w:tr>
      <w:tr w:rsidR="00BC34FF" w14:paraId="3C70C79F" w14:textId="77777777">
        <w:trPr>
          <w:trHeight w:val="340"/>
        </w:trPr>
        <w:tc>
          <w:tcPr>
            <w:tcW w:w="1005" w:type="dxa"/>
            <w:vMerge/>
            <w:tcBorders>
              <w:left w:val="single" w:sz="6" w:space="0" w:color="auto"/>
              <w:right w:val="single" w:sz="6" w:space="0" w:color="auto"/>
            </w:tcBorders>
            <w:shd w:val="clear" w:color="auto" w:fill="FFFFFF"/>
            <w:tcMar>
              <w:top w:w="0" w:type="dxa"/>
              <w:left w:w="105" w:type="dxa"/>
              <w:bottom w:w="0" w:type="dxa"/>
              <w:right w:w="105" w:type="dxa"/>
            </w:tcMar>
            <w:vAlign w:val="center"/>
          </w:tcPr>
          <w:p w14:paraId="6ED3C7FD" w14:textId="77777777" w:rsidR="00BC34FF" w:rsidRDefault="00BC34FF">
            <w:pPr>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DAC3A6F" w14:textId="77777777" w:rsidR="00BC34FF" w:rsidRDefault="00000000">
            <w:pPr>
              <w:widowControl/>
              <w:jc w:val="center"/>
              <w:rPr>
                <w:color w:val="333333"/>
                <w:kern w:val="0"/>
                <w:sz w:val="18"/>
                <w:szCs w:val="18"/>
              </w:rPr>
            </w:pPr>
            <w:r>
              <w:rPr>
                <w:color w:val="333333"/>
                <w:kern w:val="0"/>
                <w:sz w:val="18"/>
                <w:szCs w:val="18"/>
              </w:rPr>
              <w:t>实习内容相关的拓展知识</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34A822C" w14:textId="77777777" w:rsidR="00BC34FF" w:rsidRDefault="00000000">
            <w:pPr>
              <w:widowControl/>
              <w:rPr>
                <w:color w:val="333333"/>
                <w:kern w:val="0"/>
                <w:sz w:val="18"/>
                <w:szCs w:val="18"/>
              </w:rPr>
            </w:pPr>
            <w:r>
              <w:rPr>
                <w:color w:val="333333"/>
                <w:kern w:val="0"/>
                <w:sz w:val="18"/>
                <w:szCs w:val="18"/>
              </w:rPr>
              <w:t>开阔学生视野，提高学生查阅信息的能力</w:t>
            </w:r>
          </w:p>
        </w:tc>
      </w:tr>
      <w:tr w:rsidR="00BC34FF" w14:paraId="146A98DC"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DA6FF58" w14:textId="77777777" w:rsidR="00BC34FF" w:rsidRDefault="00BC34FF">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1A9EB1FB" w14:textId="77777777" w:rsidR="00BC34FF" w:rsidRDefault="00000000">
            <w:pPr>
              <w:widowControl/>
              <w:jc w:val="center"/>
              <w:rPr>
                <w:color w:val="333333"/>
                <w:kern w:val="0"/>
                <w:sz w:val="18"/>
                <w:szCs w:val="18"/>
              </w:rPr>
            </w:pPr>
            <w:r>
              <w:rPr>
                <w:color w:val="333333"/>
                <w:kern w:val="0"/>
                <w:sz w:val="18"/>
                <w:szCs w:val="18"/>
              </w:rPr>
              <w:t>实习相关前沿文献阅读</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51EA9F2" w14:textId="77777777" w:rsidR="00BC34FF" w:rsidRDefault="00000000">
            <w:pPr>
              <w:widowControl/>
              <w:rPr>
                <w:color w:val="333333"/>
                <w:kern w:val="0"/>
                <w:sz w:val="18"/>
                <w:szCs w:val="18"/>
              </w:rPr>
            </w:pPr>
            <w:r>
              <w:rPr>
                <w:color w:val="333333"/>
                <w:kern w:val="0"/>
                <w:sz w:val="18"/>
                <w:szCs w:val="18"/>
              </w:rPr>
              <w:t>培养学生追踪前沿的能力</w:t>
            </w:r>
          </w:p>
        </w:tc>
      </w:tr>
      <w:tr w:rsidR="00BC34FF" w14:paraId="19DCE31F"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5876F1A2" w14:textId="77777777" w:rsidR="00BC34FF" w:rsidRDefault="00000000">
            <w:pPr>
              <w:jc w:val="center"/>
              <w:rPr>
                <w:color w:val="333333"/>
                <w:kern w:val="0"/>
                <w:sz w:val="18"/>
                <w:szCs w:val="18"/>
              </w:rPr>
            </w:pPr>
            <w:r>
              <w:rPr>
                <w:color w:val="333333"/>
                <w:kern w:val="0"/>
                <w:sz w:val="18"/>
                <w:szCs w:val="18"/>
              </w:rPr>
              <w:t>报告撰写</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620B927" w14:textId="77777777" w:rsidR="00BC34FF" w:rsidRDefault="00000000">
            <w:pPr>
              <w:widowControl/>
              <w:jc w:val="center"/>
              <w:rPr>
                <w:color w:val="333333"/>
                <w:kern w:val="0"/>
                <w:sz w:val="18"/>
                <w:szCs w:val="18"/>
              </w:rPr>
            </w:pPr>
            <w:r>
              <w:rPr>
                <w:color w:val="333333"/>
                <w:kern w:val="0"/>
                <w:sz w:val="18"/>
                <w:szCs w:val="18"/>
              </w:rPr>
              <w:t>报告书写规范化要求</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106BFD30" w14:textId="77777777" w:rsidR="00BC34FF" w:rsidRDefault="00000000">
            <w:pPr>
              <w:widowControl/>
              <w:rPr>
                <w:color w:val="333333"/>
                <w:kern w:val="0"/>
                <w:sz w:val="18"/>
                <w:szCs w:val="18"/>
              </w:rPr>
            </w:pPr>
            <w:r>
              <w:rPr>
                <w:color w:val="333333"/>
                <w:kern w:val="0"/>
                <w:sz w:val="18"/>
                <w:szCs w:val="18"/>
              </w:rPr>
              <w:t>提高学生的语言组织能力</w:t>
            </w:r>
          </w:p>
        </w:tc>
      </w:tr>
      <w:tr w:rsidR="00BC34FF" w14:paraId="0A7FA62B"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A01D715" w14:textId="77777777" w:rsidR="00BC34FF" w:rsidRDefault="00BC34FF">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3A50AA8" w14:textId="77777777" w:rsidR="00BC34FF" w:rsidRDefault="00000000">
            <w:pPr>
              <w:widowControl/>
              <w:jc w:val="center"/>
              <w:rPr>
                <w:color w:val="333333"/>
                <w:kern w:val="0"/>
                <w:sz w:val="18"/>
                <w:szCs w:val="18"/>
              </w:rPr>
            </w:pPr>
            <w:r>
              <w:rPr>
                <w:color w:val="333333"/>
                <w:kern w:val="0"/>
                <w:sz w:val="18"/>
                <w:szCs w:val="18"/>
              </w:rPr>
              <w:t>实习过程中独特的创新思考</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2D96BA8E" w14:textId="77777777" w:rsidR="00BC34FF" w:rsidRDefault="00000000">
            <w:pPr>
              <w:widowControl/>
              <w:rPr>
                <w:color w:val="333333"/>
                <w:kern w:val="0"/>
                <w:sz w:val="18"/>
                <w:szCs w:val="18"/>
              </w:rPr>
            </w:pPr>
            <w:r>
              <w:rPr>
                <w:color w:val="333333"/>
                <w:kern w:val="0"/>
                <w:sz w:val="18"/>
                <w:szCs w:val="18"/>
              </w:rPr>
              <w:t>培养严谨、细致、求真务实、开拓进取的精神</w:t>
            </w:r>
          </w:p>
        </w:tc>
      </w:tr>
    </w:tbl>
    <w:p w14:paraId="5E166529" w14:textId="77777777" w:rsidR="00BC34FF" w:rsidRDefault="00BC34FF">
      <w:pPr>
        <w:snapToGrid w:val="0"/>
        <w:spacing w:line="360" w:lineRule="auto"/>
        <w:ind w:firstLineChars="200" w:firstLine="420"/>
        <w:rPr>
          <w:rFonts w:hAnsi="宋体"/>
          <w:color w:val="0000FF"/>
          <w:szCs w:val="21"/>
        </w:rPr>
      </w:pPr>
    </w:p>
    <w:p w14:paraId="1C33AFD0"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05EC70D8" w14:textId="77777777" w:rsidR="00BC34FF" w:rsidRDefault="00000000">
      <w:pPr>
        <w:widowControl/>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5AB1BD5F" w14:textId="77777777" w:rsidR="00BC34FF" w:rsidRDefault="00000000">
      <w:pPr>
        <w:widowControl/>
        <w:snapToGrid w:val="0"/>
        <w:spacing w:line="360" w:lineRule="auto"/>
        <w:ind w:firstLineChars="200" w:firstLine="420"/>
        <w:jc w:val="left"/>
        <w:rPr>
          <w:rFonts w:eastAsiaTheme="minorEastAsia"/>
          <w:bCs/>
          <w:kern w:val="0"/>
          <w:szCs w:val="21"/>
        </w:rPr>
      </w:pPr>
      <w:r>
        <w:rPr>
          <w:rFonts w:eastAsiaTheme="minorEastAsia" w:hint="eastAsia"/>
          <w:bCs/>
          <w:kern w:val="0"/>
          <w:szCs w:val="21"/>
        </w:rPr>
        <w:t>汽车服务工程，鲁植雄，北京大学出版社，第</w:t>
      </w:r>
      <w:r>
        <w:rPr>
          <w:rFonts w:eastAsiaTheme="minorEastAsia" w:hint="eastAsia"/>
          <w:bCs/>
          <w:kern w:val="0"/>
          <w:szCs w:val="21"/>
        </w:rPr>
        <w:t>4</w:t>
      </w:r>
      <w:r>
        <w:rPr>
          <w:rFonts w:eastAsiaTheme="minorEastAsia" w:hint="eastAsia"/>
          <w:bCs/>
          <w:kern w:val="0"/>
          <w:szCs w:val="21"/>
        </w:rPr>
        <w:t>版，</w:t>
      </w:r>
      <w:r>
        <w:rPr>
          <w:rFonts w:eastAsiaTheme="minorEastAsia" w:hint="eastAsia"/>
          <w:bCs/>
          <w:kern w:val="0"/>
          <w:szCs w:val="21"/>
        </w:rPr>
        <w:t>2</w:t>
      </w:r>
      <w:r>
        <w:rPr>
          <w:rFonts w:eastAsiaTheme="minorEastAsia"/>
          <w:bCs/>
          <w:kern w:val="0"/>
          <w:szCs w:val="21"/>
        </w:rPr>
        <w:t>021</w:t>
      </w:r>
      <w:r>
        <w:rPr>
          <w:rFonts w:eastAsiaTheme="minorEastAsia" w:hint="eastAsia"/>
          <w:bCs/>
          <w:kern w:val="0"/>
          <w:szCs w:val="21"/>
        </w:rPr>
        <w:t>年，</w:t>
      </w:r>
      <w:r>
        <w:rPr>
          <w:rFonts w:eastAsiaTheme="minorEastAsia" w:hint="eastAsia"/>
          <w:bCs/>
          <w:kern w:val="0"/>
          <w:szCs w:val="21"/>
        </w:rPr>
        <w:t>ISBN</w:t>
      </w:r>
      <w:r>
        <w:rPr>
          <w:rFonts w:eastAsiaTheme="minorEastAsia" w:hint="eastAsia"/>
          <w:bCs/>
          <w:kern w:val="0"/>
          <w:szCs w:val="21"/>
        </w:rPr>
        <w:t>：</w:t>
      </w:r>
      <w:r>
        <w:rPr>
          <w:rFonts w:eastAsiaTheme="minorEastAsia" w:hint="eastAsia"/>
          <w:bCs/>
          <w:kern w:val="0"/>
          <w:szCs w:val="21"/>
        </w:rPr>
        <w:t>9787301323663</w:t>
      </w:r>
    </w:p>
    <w:p w14:paraId="6FBADA79" w14:textId="77777777" w:rsidR="00BC34FF" w:rsidRDefault="00000000">
      <w:pPr>
        <w:widowControl/>
        <w:snapToGrid w:val="0"/>
        <w:spacing w:line="360" w:lineRule="auto"/>
        <w:ind w:firstLineChars="200" w:firstLine="422"/>
        <w:jc w:val="left"/>
        <w:rPr>
          <w:b/>
          <w:bCs/>
          <w:kern w:val="0"/>
          <w:szCs w:val="21"/>
        </w:rPr>
      </w:pPr>
      <w:r>
        <w:rPr>
          <w:b/>
          <w:bCs/>
          <w:kern w:val="0"/>
          <w:szCs w:val="21"/>
        </w:rPr>
        <w:t>2.</w:t>
      </w:r>
      <w:r>
        <w:rPr>
          <w:b/>
          <w:bCs/>
          <w:kern w:val="0"/>
          <w:szCs w:val="21"/>
        </w:rPr>
        <w:t>参考书：</w:t>
      </w:r>
    </w:p>
    <w:p w14:paraId="6E5C428C" w14:textId="77777777" w:rsidR="00BC34FF" w:rsidRDefault="00000000">
      <w:pPr>
        <w:snapToGrid w:val="0"/>
        <w:spacing w:line="360" w:lineRule="auto"/>
        <w:ind w:firstLineChars="200" w:firstLine="420"/>
        <w:rPr>
          <w:rFonts w:eastAsiaTheme="minorEastAsia"/>
          <w:bCs/>
          <w:color w:val="0000FF"/>
          <w:kern w:val="0"/>
          <w:szCs w:val="21"/>
        </w:rPr>
      </w:pPr>
      <w:r>
        <w:rPr>
          <w:rFonts w:eastAsiaTheme="minorEastAsia"/>
          <w:bCs/>
          <w:kern w:val="0"/>
          <w:szCs w:val="21"/>
        </w:rPr>
        <w:t>（</w:t>
      </w:r>
      <w:r>
        <w:rPr>
          <w:rFonts w:eastAsiaTheme="minorEastAsia"/>
          <w:bCs/>
          <w:kern w:val="0"/>
          <w:szCs w:val="21"/>
        </w:rPr>
        <w:t>1</w:t>
      </w:r>
      <w:r>
        <w:rPr>
          <w:rFonts w:eastAsiaTheme="minorEastAsia"/>
          <w:bCs/>
          <w:kern w:val="0"/>
          <w:szCs w:val="21"/>
        </w:rPr>
        <w:t>）</w:t>
      </w:r>
      <w:r>
        <w:rPr>
          <w:rFonts w:hAnsi="宋体" w:hint="eastAsia"/>
          <w:bCs/>
          <w:kern w:val="0"/>
          <w:szCs w:val="21"/>
        </w:rPr>
        <w:t>汽车服务工程，刘仲国</w:t>
      </w:r>
      <w:r>
        <w:rPr>
          <w:rFonts w:hAnsi="宋体" w:hint="eastAsia"/>
          <w:bCs/>
          <w:kern w:val="0"/>
          <w:szCs w:val="21"/>
        </w:rPr>
        <w:t xml:space="preserve"> </w:t>
      </w:r>
      <w:r>
        <w:rPr>
          <w:rFonts w:hAnsi="宋体" w:hint="eastAsia"/>
          <w:bCs/>
          <w:kern w:val="0"/>
          <w:szCs w:val="21"/>
        </w:rPr>
        <w:t>何效平，人民交通出版社，第</w:t>
      </w:r>
      <w:r>
        <w:rPr>
          <w:rFonts w:hAnsi="宋体" w:hint="eastAsia"/>
          <w:bCs/>
          <w:kern w:val="0"/>
          <w:szCs w:val="21"/>
        </w:rPr>
        <w:t>2</w:t>
      </w:r>
      <w:r>
        <w:rPr>
          <w:rFonts w:hAnsi="宋体" w:hint="eastAsia"/>
          <w:bCs/>
          <w:kern w:val="0"/>
          <w:szCs w:val="21"/>
        </w:rPr>
        <w:t>版，</w:t>
      </w:r>
      <w:r>
        <w:rPr>
          <w:rFonts w:hAnsi="宋体" w:hint="eastAsia"/>
          <w:bCs/>
          <w:kern w:val="0"/>
          <w:szCs w:val="21"/>
        </w:rPr>
        <w:t>2019</w:t>
      </w:r>
      <w:r>
        <w:rPr>
          <w:rFonts w:hAnsi="宋体" w:hint="eastAsia"/>
          <w:bCs/>
          <w:kern w:val="0"/>
          <w:szCs w:val="21"/>
        </w:rPr>
        <w:t>年，</w:t>
      </w:r>
      <w:r>
        <w:rPr>
          <w:rFonts w:hAnsi="宋体" w:hint="eastAsia"/>
          <w:bCs/>
          <w:kern w:val="0"/>
          <w:szCs w:val="21"/>
        </w:rPr>
        <w:t>ISBN: 9787114125430</w:t>
      </w:r>
    </w:p>
    <w:p w14:paraId="6471F8F5" w14:textId="77777777" w:rsidR="00BC34FF" w:rsidRDefault="00000000">
      <w:pPr>
        <w:snapToGrid w:val="0"/>
        <w:spacing w:line="360" w:lineRule="auto"/>
        <w:ind w:firstLineChars="200" w:firstLine="420"/>
        <w:rPr>
          <w:rFonts w:eastAsiaTheme="minorEastAsia"/>
          <w:bCs/>
          <w:kern w:val="0"/>
          <w:szCs w:val="21"/>
        </w:rPr>
      </w:pPr>
      <w:r>
        <w:rPr>
          <w:rFonts w:eastAsiaTheme="minorEastAsia"/>
          <w:bCs/>
          <w:kern w:val="0"/>
          <w:szCs w:val="21"/>
        </w:rPr>
        <w:t>（</w:t>
      </w:r>
      <w:r>
        <w:rPr>
          <w:rFonts w:eastAsiaTheme="minorEastAsia"/>
          <w:bCs/>
          <w:kern w:val="0"/>
          <w:szCs w:val="21"/>
        </w:rPr>
        <w:t>2</w:t>
      </w:r>
      <w:r>
        <w:rPr>
          <w:rFonts w:eastAsiaTheme="minorEastAsia"/>
          <w:bCs/>
          <w:kern w:val="0"/>
          <w:szCs w:val="21"/>
        </w:rPr>
        <w:t>）</w:t>
      </w:r>
      <w:r>
        <w:rPr>
          <w:rFonts w:eastAsiaTheme="minorEastAsia" w:hint="eastAsia"/>
          <w:bCs/>
          <w:kern w:val="0"/>
          <w:szCs w:val="21"/>
        </w:rPr>
        <w:t>汽车服务技能训练，刘臣富</w:t>
      </w:r>
      <w:r>
        <w:rPr>
          <w:rFonts w:eastAsiaTheme="minorEastAsia" w:hint="eastAsia"/>
          <w:bCs/>
          <w:kern w:val="0"/>
          <w:szCs w:val="21"/>
        </w:rPr>
        <w:t xml:space="preserve"> </w:t>
      </w:r>
      <w:r>
        <w:rPr>
          <w:rFonts w:eastAsiaTheme="minorEastAsia" w:hint="eastAsia"/>
          <w:bCs/>
          <w:kern w:val="0"/>
          <w:szCs w:val="21"/>
        </w:rPr>
        <w:t>杜海兴，人民交通出版社，</w:t>
      </w:r>
      <w:r>
        <w:rPr>
          <w:rFonts w:eastAsiaTheme="minorEastAsia" w:hint="eastAsia"/>
          <w:bCs/>
          <w:kern w:val="0"/>
          <w:szCs w:val="21"/>
        </w:rPr>
        <w:t>2017</w:t>
      </w:r>
      <w:r>
        <w:rPr>
          <w:rFonts w:eastAsiaTheme="minorEastAsia" w:hint="eastAsia"/>
          <w:bCs/>
          <w:kern w:val="0"/>
          <w:szCs w:val="21"/>
        </w:rPr>
        <w:t>年，</w:t>
      </w:r>
      <w:r>
        <w:rPr>
          <w:rFonts w:eastAsiaTheme="minorEastAsia" w:hint="eastAsia"/>
          <w:bCs/>
          <w:kern w:val="0"/>
          <w:szCs w:val="21"/>
        </w:rPr>
        <w:t>ISBN: 9787114137464</w:t>
      </w:r>
    </w:p>
    <w:p w14:paraId="0368B1D7" w14:textId="77777777" w:rsidR="00BC34FF" w:rsidRDefault="00000000">
      <w:pPr>
        <w:snapToGrid w:val="0"/>
        <w:spacing w:line="360" w:lineRule="auto"/>
        <w:ind w:firstLineChars="200" w:firstLine="420"/>
        <w:rPr>
          <w:rFonts w:eastAsiaTheme="minorEastAsia"/>
          <w:bCs/>
          <w:kern w:val="0"/>
          <w:szCs w:val="21"/>
        </w:rPr>
      </w:pPr>
      <w:r>
        <w:rPr>
          <w:rFonts w:eastAsiaTheme="minorEastAsia"/>
          <w:bCs/>
          <w:kern w:val="0"/>
          <w:szCs w:val="21"/>
        </w:rPr>
        <w:t>（</w:t>
      </w:r>
      <w:r>
        <w:rPr>
          <w:rFonts w:eastAsiaTheme="minorEastAsia"/>
          <w:bCs/>
          <w:kern w:val="0"/>
          <w:szCs w:val="21"/>
        </w:rPr>
        <w:t>3</w:t>
      </w:r>
      <w:r>
        <w:rPr>
          <w:rFonts w:eastAsiaTheme="minorEastAsia"/>
          <w:bCs/>
          <w:kern w:val="0"/>
          <w:szCs w:val="21"/>
        </w:rPr>
        <w:t>）</w:t>
      </w:r>
      <w:r>
        <w:rPr>
          <w:rFonts w:eastAsiaTheme="minorEastAsia" w:hint="eastAsia"/>
          <w:bCs/>
          <w:kern w:val="0"/>
          <w:szCs w:val="21"/>
        </w:rPr>
        <w:t>汽车服务场站设计，崔淑华，人民交通出版社，</w:t>
      </w:r>
      <w:r>
        <w:rPr>
          <w:rFonts w:eastAsiaTheme="minorEastAsia" w:hint="eastAsia"/>
          <w:bCs/>
          <w:kern w:val="0"/>
          <w:szCs w:val="21"/>
        </w:rPr>
        <w:t>2021</w:t>
      </w:r>
      <w:r>
        <w:rPr>
          <w:rFonts w:eastAsiaTheme="minorEastAsia" w:hint="eastAsia"/>
          <w:bCs/>
          <w:kern w:val="0"/>
          <w:szCs w:val="21"/>
        </w:rPr>
        <w:t>年，</w:t>
      </w:r>
      <w:r>
        <w:rPr>
          <w:rFonts w:eastAsiaTheme="minorEastAsia" w:hint="eastAsia"/>
          <w:bCs/>
          <w:kern w:val="0"/>
          <w:szCs w:val="21"/>
        </w:rPr>
        <w:t>ISBN: 9787114085765</w:t>
      </w:r>
    </w:p>
    <w:p w14:paraId="627B289F" w14:textId="77777777" w:rsidR="00BC34FF" w:rsidRDefault="00000000">
      <w:pPr>
        <w:snapToGrid w:val="0"/>
        <w:spacing w:line="360" w:lineRule="auto"/>
        <w:ind w:firstLineChars="200" w:firstLine="420"/>
        <w:rPr>
          <w:rFonts w:eastAsiaTheme="minorEastAsia"/>
          <w:bCs/>
          <w:kern w:val="0"/>
          <w:szCs w:val="21"/>
        </w:rPr>
      </w:pPr>
      <w:r>
        <w:rPr>
          <w:rFonts w:eastAsiaTheme="minorEastAsia"/>
          <w:bCs/>
          <w:kern w:val="0"/>
          <w:szCs w:val="21"/>
        </w:rPr>
        <w:t>（</w:t>
      </w:r>
      <w:r>
        <w:rPr>
          <w:rFonts w:eastAsiaTheme="minorEastAsia"/>
          <w:bCs/>
          <w:kern w:val="0"/>
          <w:szCs w:val="21"/>
        </w:rPr>
        <w:t>4</w:t>
      </w:r>
      <w:r>
        <w:rPr>
          <w:rFonts w:eastAsiaTheme="minorEastAsia"/>
          <w:bCs/>
          <w:kern w:val="0"/>
          <w:szCs w:val="21"/>
        </w:rPr>
        <w:t>）</w:t>
      </w:r>
      <w:r>
        <w:rPr>
          <w:rFonts w:eastAsiaTheme="minorEastAsia" w:hint="eastAsia"/>
          <w:bCs/>
          <w:kern w:val="0"/>
          <w:szCs w:val="21"/>
        </w:rPr>
        <w:t>汽车服务企业管理，许兆棠，机械工业出版社，第</w:t>
      </w:r>
      <w:r>
        <w:rPr>
          <w:rFonts w:eastAsiaTheme="minorEastAsia" w:hint="eastAsia"/>
          <w:bCs/>
          <w:kern w:val="0"/>
          <w:szCs w:val="21"/>
        </w:rPr>
        <w:t>2</w:t>
      </w:r>
      <w:r>
        <w:rPr>
          <w:rFonts w:eastAsiaTheme="minorEastAsia" w:hint="eastAsia"/>
          <w:bCs/>
          <w:kern w:val="0"/>
          <w:szCs w:val="21"/>
        </w:rPr>
        <w:t>版，</w:t>
      </w:r>
      <w:r>
        <w:rPr>
          <w:rFonts w:eastAsiaTheme="minorEastAsia" w:hint="eastAsia"/>
          <w:bCs/>
          <w:kern w:val="0"/>
          <w:szCs w:val="21"/>
        </w:rPr>
        <w:t>2023</w:t>
      </w:r>
      <w:r>
        <w:rPr>
          <w:rFonts w:eastAsiaTheme="minorEastAsia" w:hint="eastAsia"/>
          <w:bCs/>
          <w:kern w:val="0"/>
          <w:szCs w:val="21"/>
        </w:rPr>
        <w:t>年，</w:t>
      </w:r>
      <w:r>
        <w:rPr>
          <w:rFonts w:eastAsiaTheme="minorEastAsia" w:hint="eastAsia"/>
          <w:bCs/>
          <w:kern w:val="0"/>
          <w:szCs w:val="21"/>
        </w:rPr>
        <w:t>ISBN: 9787111595939</w:t>
      </w:r>
    </w:p>
    <w:p w14:paraId="29D23959"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5</w:t>
      </w:r>
      <w:r>
        <w:rPr>
          <w:rFonts w:hint="eastAsia"/>
          <w:bCs/>
          <w:kern w:val="0"/>
          <w:szCs w:val="21"/>
        </w:rPr>
        <w:t>）与实习内容相关的专业课程教材与参考书</w:t>
      </w:r>
    </w:p>
    <w:p w14:paraId="00EEE028"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671A0352" w14:textId="77777777" w:rsidR="00BC34FF" w:rsidRDefault="00000000">
      <w:pPr>
        <w:snapToGrid w:val="0"/>
        <w:spacing w:line="360" w:lineRule="auto"/>
        <w:ind w:firstLineChars="200" w:firstLine="420"/>
        <w:rPr>
          <w:rFonts w:hAnsi="宋体"/>
          <w:szCs w:val="21"/>
        </w:rPr>
      </w:pPr>
      <w:r>
        <w:rPr>
          <w:rFonts w:hAnsi="宋体"/>
          <w:szCs w:val="21"/>
        </w:rPr>
        <w:t>（</w:t>
      </w:r>
      <w:r>
        <w:rPr>
          <w:szCs w:val="21"/>
        </w:rPr>
        <w:t>1</w:t>
      </w:r>
      <w:r>
        <w:rPr>
          <w:rFonts w:hAnsi="宋体"/>
          <w:szCs w:val="21"/>
        </w:rPr>
        <w:t>）</w:t>
      </w:r>
      <w:r>
        <w:rPr>
          <w:rFonts w:hAnsi="宋体" w:hint="eastAsia"/>
          <w:szCs w:val="21"/>
        </w:rPr>
        <w:t>中国汽车流通协会，</w:t>
      </w:r>
      <w:r>
        <w:rPr>
          <w:rFonts w:hAnsi="宋体"/>
          <w:szCs w:val="21"/>
        </w:rPr>
        <w:t>http://www.cada.cn/</w:t>
      </w:r>
    </w:p>
    <w:p w14:paraId="6BFE41BF" w14:textId="77777777" w:rsidR="00BC34FF" w:rsidRDefault="00000000">
      <w:pPr>
        <w:snapToGrid w:val="0"/>
        <w:spacing w:line="360" w:lineRule="auto"/>
        <w:ind w:firstLineChars="200" w:firstLine="420"/>
        <w:rPr>
          <w:rFonts w:hAnsi="宋体"/>
          <w:szCs w:val="21"/>
        </w:rPr>
      </w:pPr>
      <w:r>
        <w:rPr>
          <w:rFonts w:hAnsi="宋体" w:hint="eastAsia"/>
          <w:szCs w:val="21"/>
        </w:rPr>
        <w:t>（</w:t>
      </w:r>
      <w:r>
        <w:rPr>
          <w:rFonts w:hAnsi="宋体" w:hint="eastAsia"/>
          <w:szCs w:val="21"/>
        </w:rPr>
        <w:t>2</w:t>
      </w:r>
      <w:r>
        <w:rPr>
          <w:rFonts w:hAnsi="宋体" w:hint="eastAsia"/>
          <w:szCs w:val="21"/>
        </w:rPr>
        <w:t>）中国汽车维修行业协会，</w:t>
      </w:r>
      <w:r>
        <w:rPr>
          <w:rFonts w:hAnsi="宋体"/>
          <w:szCs w:val="21"/>
        </w:rPr>
        <w:t>http://www.camra.org.cn/</w:t>
      </w:r>
    </w:p>
    <w:p w14:paraId="142D2357" w14:textId="77777777" w:rsidR="00BC34FF" w:rsidRDefault="00000000">
      <w:pPr>
        <w:snapToGrid w:val="0"/>
        <w:spacing w:line="360" w:lineRule="auto"/>
        <w:ind w:firstLineChars="200" w:firstLine="420"/>
        <w:rPr>
          <w:szCs w:val="21"/>
        </w:rPr>
      </w:pPr>
      <w:r>
        <w:rPr>
          <w:rFonts w:hAnsi="宋体" w:hint="eastAsia"/>
          <w:szCs w:val="21"/>
        </w:rPr>
        <w:t>（</w:t>
      </w:r>
      <w:r>
        <w:rPr>
          <w:rFonts w:hAnsi="宋体" w:hint="eastAsia"/>
          <w:szCs w:val="21"/>
        </w:rPr>
        <w:t>3</w:t>
      </w:r>
      <w:r>
        <w:rPr>
          <w:rFonts w:hAnsi="宋体" w:hint="eastAsia"/>
          <w:szCs w:val="21"/>
        </w:rPr>
        <w:t>）国家高等教育智慧教育平台，</w:t>
      </w:r>
      <w:r>
        <w:rPr>
          <w:rFonts w:hAnsi="宋体"/>
          <w:szCs w:val="21"/>
        </w:rPr>
        <w:t>https://higher.smartedu.cn/home</w:t>
      </w:r>
    </w:p>
    <w:p w14:paraId="22B18A43" w14:textId="77777777" w:rsidR="00BC34FF" w:rsidRDefault="00000000">
      <w:pPr>
        <w:widowControl/>
        <w:tabs>
          <w:tab w:val="left" w:pos="4176"/>
        </w:tabs>
        <w:snapToGrid w:val="0"/>
        <w:spacing w:line="360" w:lineRule="auto"/>
        <w:ind w:firstLineChars="200" w:firstLine="420"/>
        <w:jc w:val="left"/>
        <w:rPr>
          <w:rFonts w:ascii="微软雅黑" w:eastAsia="微软雅黑" w:hAnsi="微软雅黑"/>
          <w:b/>
          <w:bCs/>
          <w:color w:val="333333"/>
          <w:sz w:val="36"/>
          <w:szCs w:val="36"/>
          <w:shd w:val="clear" w:color="auto" w:fill="FFFFFF"/>
        </w:rPr>
      </w:pPr>
      <w:r>
        <w:rPr>
          <w:rFonts w:hAnsi="宋体"/>
          <w:szCs w:val="21"/>
        </w:rPr>
        <w:t>（</w:t>
      </w:r>
      <w:r>
        <w:rPr>
          <w:szCs w:val="21"/>
        </w:rPr>
        <w:t>4</w:t>
      </w:r>
      <w:r>
        <w:rPr>
          <w:rFonts w:hAnsi="宋体"/>
          <w:szCs w:val="21"/>
        </w:rPr>
        <w:t>）</w:t>
      </w:r>
      <w:r>
        <w:rPr>
          <w:rFonts w:hAnsi="宋体" w:hint="eastAsia"/>
          <w:szCs w:val="21"/>
        </w:rPr>
        <w:t>汽车维护与保养，中国大学</w:t>
      </w:r>
      <w:r>
        <w:rPr>
          <w:rFonts w:hAnsi="宋体" w:hint="eastAsia"/>
          <w:szCs w:val="21"/>
        </w:rPr>
        <w:t>M</w:t>
      </w:r>
      <w:r>
        <w:rPr>
          <w:rFonts w:hAnsi="宋体"/>
          <w:szCs w:val="21"/>
        </w:rPr>
        <w:t>OOC</w:t>
      </w:r>
    </w:p>
    <w:p w14:paraId="1011F506" w14:textId="77777777" w:rsidR="00BC34FF" w:rsidRDefault="00000000">
      <w:pPr>
        <w:widowControl/>
        <w:snapToGrid w:val="0"/>
        <w:spacing w:line="360" w:lineRule="auto"/>
        <w:ind w:firstLineChars="200" w:firstLine="420"/>
        <w:jc w:val="left"/>
        <w:rPr>
          <w:kern w:val="0"/>
        </w:rPr>
      </w:pPr>
      <w:r>
        <w:rPr>
          <w:rFonts w:hint="eastAsia"/>
          <w:kern w:val="0"/>
        </w:rPr>
        <w:t>（</w:t>
      </w:r>
      <w:r>
        <w:rPr>
          <w:kern w:val="0"/>
        </w:rPr>
        <w:t>5</w:t>
      </w:r>
      <w:r>
        <w:rPr>
          <w:rFonts w:hint="eastAsia"/>
          <w:kern w:val="0"/>
        </w:rPr>
        <w:t>）汽车保险与理赔</w:t>
      </w:r>
      <w:r>
        <w:rPr>
          <w:rFonts w:hAnsi="宋体" w:hint="eastAsia"/>
          <w:szCs w:val="21"/>
        </w:rPr>
        <w:t>，中国大学</w:t>
      </w:r>
      <w:r>
        <w:rPr>
          <w:rFonts w:hAnsi="宋体" w:hint="eastAsia"/>
          <w:szCs w:val="21"/>
        </w:rPr>
        <w:t>M</w:t>
      </w:r>
      <w:r>
        <w:rPr>
          <w:rFonts w:hAnsi="宋体"/>
          <w:szCs w:val="21"/>
        </w:rPr>
        <w:t>OOC</w:t>
      </w:r>
    </w:p>
    <w:p w14:paraId="1BF1A200" w14:textId="77777777" w:rsidR="00BC34FF" w:rsidRDefault="00000000">
      <w:pPr>
        <w:widowControl/>
        <w:snapToGrid w:val="0"/>
        <w:spacing w:line="360" w:lineRule="auto"/>
        <w:ind w:firstLineChars="200" w:firstLine="420"/>
        <w:jc w:val="left"/>
        <w:rPr>
          <w:kern w:val="0"/>
        </w:rPr>
      </w:pPr>
      <w:r>
        <w:rPr>
          <w:rFonts w:hint="eastAsia"/>
          <w:kern w:val="0"/>
        </w:rPr>
        <w:t>（</w:t>
      </w:r>
      <w:r>
        <w:rPr>
          <w:kern w:val="0"/>
        </w:rPr>
        <w:t>6</w:t>
      </w:r>
      <w:r>
        <w:rPr>
          <w:rFonts w:hint="eastAsia"/>
          <w:kern w:val="0"/>
        </w:rPr>
        <w:t>）二手车鉴定与评估</w:t>
      </w:r>
      <w:r>
        <w:rPr>
          <w:rFonts w:hAnsi="宋体" w:hint="eastAsia"/>
          <w:szCs w:val="21"/>
        </w:rPr>
        <w:t>，中国大学</w:t>
      </w:r>
      <w:r>
        <w:rPr>
          <w:rFonts w:hAnsi="宋体" w:hint="eastAsia"/>
          <w:szCs w:val="21"/>
        </w:rPr>
        <w:t>M</w:t>
      </w:r>
      <w:r>
        <w:rPr>
          <w:rFonts w:hAnsi="宋体"/>
          <w:szCs w:val="21"/>
        </w:rPr>
        <w:t>OOC</w:t>
      </w:r>
    </w:p>
    <w:p w14:paraId="1FE0A408" w14:textId="77777777" w:rsidR="00BC34FF" w:rsidRDefault="00BC34FF">
      <w:pPr>
        <w:widowControl/>
        <w:snapToGrid w:val="0"/>
        <w:spacing w:line="360" w:lineRule="auto"/>
        <w:jc w:val="left"/>
        <w:rPr>
          <w:b/>
          <w:bCs/>
          <w:kern w:val="0"/>
          <w:szCs w:val="21"/>
        </w:rPr>
      </w:pPr>
    </w:p>
    <w:p w14:paraId="08018C12"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3E6734C1" w14:textId="77777777" w:rsidR="00BC34FF" w:rsidRDefault="00000000">
      <w:pPr>
        <w:snapToGrid w:val="0"/>
        <w:spacing w:line="360" w:lineRule="auto"/>
        <w:ind w:firstLineChars="200" w:firstLine="420"/>
        <w:rPr>
          <w:szCs w:val="21"/>
        </w:rPr>
      </w:pPr>
      <w:r>
        <w:rPr>
          <w:rFonts w:hint="eastAsia"/>
          <w:szCs w:val="21"/>
        </w:rPr>
        <w:t>毕业实习教学团队由汽车服务工程专业所有专任教师组成，具有丰富的教学经验。</w:t>
      </w:r>
      <w:r>
        <w:rPr>
          <w:rFonts w:hint="eastAsia"/>
          <w:bCs/>
          <w:kern w:val="0"/>
          <w:szCs w:val="21"/>
        </w:rPr>
        <w:t>集中实习所选择的省内知名汽车流通企业、汽车检测站、汽车园、汽车生产厂</w:t>
      </w:r>
      <w:r>
        <w:rPr>
          <w:rFonts w:hint="eastAsia"/>
          <w:szCs w:val="21"/>
        </w:rPr>
        <w:t>能够为本课程提供较好的场地和软硬件实验条件。</w:t>
      </w:r>
    </w:p>
    <w:p w14:paraId="185F9C05" w14:textId="77777777" w:rsidR="00BC34FF" w:rsidRDefault="00BC34FF">
      <w:pPr>
        <w:widowControl/>
        <w:snapToGrid w:val="0"/>
        <w:spacing w:line="360" w:lineRule="auto"/>
        <w:jc w:val="left"/>
        <w:rPr>
          <w:b/>
          <w:bCs/>
          <w:kern w:val="0"/>
          <w:szCs w:val="21"/>
        </w:rPr>
      </w:pPr>
    </w:p>
    <w:p w14:paraId="26F11F5E"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0B4D31CB" w14:textId="77777777" w:rsidR="00BC34FF" w:rsidRDefault="00000000">
      <w:pPr>
        <w:snapToGrid w:val="0"/>
        <w:spacing w:line="360" w:lineRule="auto"/>
        <w:ind w:firstLineChars="200" w:firstLine="420"/>
        <w:rPr>
          <w:szCs w:val="21"/>
        </w:rPr>
      </w:pPr>
      <w:r>
        <w:rPr>
          <w:rFonts w:hint="eastAsia"/>
          <w:szCs w:val="21"/>
        </w:rPr>
        <w:t>毕业实习倡导“体验教学”，主张“过程”就是“结果”的评价原则，因此该课程的考核方式和所占比例如下：实习表现占</w:t>
      </w:r>
      <w:r>
        <w:rPr>
          <w:rFonts w:hint="eastAsia"/>
          <w:szCs w:val="21"/>
        </w:rPr>
        <w:t>2</w:t>
      </w:r>
      <w:r>
        <w:rPr>
          <w:szCs w:val="21"/>
        </w:rPr>
        <w:t>0</w:t>
      </w:r>
      <w:r>
        <w:rPr>
          <w:rFonts w:hint="eastAsia"/>
          <w:szCs w:val="21"/>
        </w:rPr>
        <w:t>%</w:t>
      </w:r>
      <w:r>
        <w:rPr>
          <w:rFonts w:hint="eastAsia"/>
          <w:szCs w:val="21"/>
        </w:rPr>
        <w:t>，实习报告占</w:t>
      </w:r>
      <w:r>
        <w:rPr>
          <w:rFonts w:hint="eastAsia"/>
          <w:szCs w:val="21"/>
        </w:rPr>
        <w:t>20%</w:t>
      </w:r>
      <w:r>
        <w:rPr>
          <w:rFonts w:hint="eastAsia"/>
          <w:szCs w:val="21"/>
        </w:rPr>
        <w:t>，实习总结占</w:t>
      </w:r>
      <w:r>
        <w:rPr>
          <w:szCs w:val="21"/>
        </w:rPr>
        <w:t>20</w:t>
      </w:r>
      <w:r>
        <w:rPr>
          <w:rFonts w:hint="eastAsia"/>
          <w:szCs w:val="21"/>
        </w:rPr>
        <w:t>%</w:t>
      </w:r>
      <w:r>
        <w:rPr>
          <w:rFonts w:hint="eastAsia"/>
          <w:szCs w:val="21"/>
        </w:rPr>
        <w:t>，实习答辩占</w:t>
      </w:r>
      <w:r>
        <w:rPr>
          <w:rFonts w:hint="eastAsia"/>
          <w:szCs w:val="21"/>
        </w:rPr>
        <w:t>4</w:t>
      </w:r>
      <w:r>
        <w:rPr>
          <w:szCs w:val="21"/>
        </w:rPr>
        <w:t>0</w:t>
      </w:r>
      <w:r>
        <w:rPr>
          <w:rFonts w:hint="eastAsia"/>
          <w:szCs w:val="21"/>
        </w:rPr>
        <w:t>%</w:t>
      </w:r>
      <w:r>
        <w:rPr>
          <w:rFonts w:hint="eastAsia"/>
          <w:szCs w:val="21"/>
        </w:rPr>
        <w:t>。最终成绩按以上各部分内容核算后（四舍五入取整），根据</w:t>
      </w:r>
      <w:r>
        <w:rPr>
          <w:rFonts w:hint="eastAsia"/>
          <w:szCs w:val="21"/>
        </w:rPr>
        <w:t>90-100</w:t>
      </w:r>
      <w:r>
        <w:rPr>
          <w:rFonts w:hint="eastAsia"/>
          <w:szCs w:val="21"/>
        </w:rPr>
        <w:t>分为优秀，</w:t>
      </w:r>
      <w:r>
        <w:rPr>
          <w:rFonts w:hint="eastAsia"/>
          <w:szCs w:val="21"/>
        </w:rPr>
        <w:t>80-89</w:t>
      </w:r>
      <w:r>
        <w:rPr>
          <w:rFonts w:hint="eastAsia"/>
          <w:szCs w:val="21"/>
        </w:rPr>
        <w:t>为良好，</w:t>
      </w:r>
      <w:r>
        <w:rPr>
          <w:rFonts w:hint="eastAsia"/>
          <w:szCs w:val="21"/>
        </w:rPr>
        <w:t>70-79</w:t>
      </w:r>
      <w:r>
        <w:rPr>
          <w:rFonts w:hint="eastAsia"/>
          <w:szCs w:val="21"/>
        </w:rPr>
        <w:t>为中</w:t>
      </w:r>
      <w:r>
        <w:rPr>
          <w:rFonts w:hint="eastAsia"/>
          <w:szCs w:val="21"/>
        </w:rPr>
        <w:lastRenderedPageBreak/>
        <w:t>等，</w:t>
      </w:r>
      <w:r>
        <w:rPr>
          <w:rFonts w:hint="eastAsia"/>
          <w:szCs w:val="21"/>
        </w:rPr>
        <w:t>60-69</w:t>
      </w:r>
      <w:r>
        <w:rPr>
          <w:rFonts w:hint="eastAsia"/>
          <w:szCs w:val="21"/>
        </w:rPr>
        <w:t>为及格，小于</w:t>
      </w:r>
      <w:r>
        <w:rPr>
          <w:rFonts w:hint="eastAsia"/>
          <w:szCs w:val="21"/>
        </w:rPr>
        <w:t>60</w:t>
      </w:r>
      <w:r>
        <w:rPr>
          <w:rFonts w:hint="eastAsia"/>
          <w:szCs w:val="21"/>
        </w:rPr>
        <w:t>为不及格进行等级判定。</w:t>
      </w:r>
    </w:p>
    <w:p w14:paraId="2B7BE7A7" w14:textId="77777777" w:rsidR="00BC34FF" w:rsidRDefault="00BC34FF">
      <w:pPr>
        <w:snapToGrid w:val="0"/>
        <w:spacing w:line="360" w:lineRule="auto"/>
        <w:ind w:firstLineChars="200" w:firstLine="420"/>
        <w:rPr>
          <w:szCs w:val="21"/>
        </w:rPr>
      </w:pPr>
    </w:p>
    <w:p w14:paraId="4B72C044" w14:textId="77777777" w:rsidR="00BC34FF" w:rsidRDefault="00BC34FF">
      <w:pPr>
        <w:snapToGrid w:val="0"/>
        <w:spacing w:line="360" w:lineRule="auto"/>
        <w:ind w:firstLineChars="200" w:firstLine="420"/>
        <w:rPr>
          <w:szCs w:val="21"/>
        </w:rPr>
      </w:pPr>
    </w:p>
    <w:p w14:paraId="0C46DF4D" w14:textId="77777777" w:rsidR="00BC34FF" w:rsidRDefault="00000000">
      <w:pPr>
        <w:snapToGrid w:val="0"/>
        <w:spacing w:line="360" w:lineRule="auto"/>
        <w:rPr>
          <w:szCs w:val="21"/>
        </w:rPr>
      </w:pPr>
      <w:r>
        <w:rPr>
          <w:rFonts w:hint="eastAsia"/>
          <w:szCs w:val="21"/>
        </w:rPr>
        <w:t>（</w:t>
      </w:r>
      <w:r>
        <w:rPr>
          <w:rFonts w:hint="eastAsia"/>
          <w:szCs w:val="21"/>
        </w:rPr>
        <w:t>1</w:t>
      </w:r>
      <w:r>
        <w:rPr>
          <w:rFonts w:hint="eastAsia"/>
          <w:szCs w:val="21"/>
        </w:rPr>
        <w:t>）</w:t>
      </w:r>
      <w:r>
        <w:rPr>
          <w:szCs w:val="21"/>
        </w:rPr>
        <w:t>考核环节对课程目标的支撑</w:t>
      </w:r>
    </w:p>
    <w:tbl>
      <w:tblPr>
        <w:tblStyle w:val="af6"/>
        <w:tblW w:w="0" w:type="auto"/>
        <w:jc w:val="center"/>
        <w:tblLook w:val="04A0" w:firstRow="1" w:lastRow="0" w:firstColumn="1" w:lastColumn="0" w:noHBand="0" w:noVBand="1"/>
      </w:tblPr>
      <w:tblGrid>
        <w:gridCol w:w="660"/>
        <w:gridCol w:w="1784"/>
        <w:gridCol w:w="3070"/>
        <w:gridCol w:w="673"/>
        <w:gridCol w:w="673"/>
        <w:gridCol w:w="674"/>
        <w:gridCol w:w="673"/>
        <w:gridCol w:w="683"/>
      </w:tblGrid>
      <w:tr w:rsidR="00BC34FF" w14:paraId="6B937DBB" w14:textId="77777777">
        <w:trPr>
          <w:trHeight w:val="274"/>
          <w:jc w:val="center"/>
        </w:trPr>
        <w:tc>
          <w:tcPr>
            <w:tcW w:w="660" w:type="dxa"/>
            <w:vMerge w:val="restart"/>
            <w:tcBorders>
              <w:top w:val="single" w:sz="4" w:space="0" w:color="auto"/>
              <w:left w:val="single" w:sz="4" w:space="0" w:color="auto"/>
              <w:right w:val="single" w:sz="4" w:space="0" w:color="auto"/>
            </w:tcBorders>
            <w:shd w:val="clear" w:color="auto" w:fill="EEECE1" w:themeFill="background2"/>
            <w:vAlign w:val="center"/>
          </w:tcPr>
          <w:p w14:paraId="15F14459" w14:textId="77777777" w:rsidR="00BC34FF" w:rsidRDefault="00000000">
            <w:pPr>
              <w:spacing w:line="320" w:lineRule="exact"/>
              <w:jc w:val="center"/>
              <w:rPr>
                <w:rFonts w:eastAsiaTheme="minorEastAsia"/>
                <w:b/>
                <w:bCs/>
                <w:sz w:val="18"/>
                <w:szCs w:val="18"/>
              </w:rPr>
            </w:pPr>
            <w:r>
              <w:rPr>
                <w:rFonts w:eastAsiaTheme="minorEastAsia"/>
                <w:b/>
                <w:bCs/>
                <w:sz w:val="18"/>
                <w:szCs w:val="18"/>
              </w:rPr>
              <w:t>序号</w:t>
            </w:r>
          </w:p>
        </w:tc>
        <w:tc>
          <w:tcPr>
            <w:tcW w:w="1784" w:type="dxa"/>
            <w:vMerge w:val="restart"/>
            <w:tcBorders>
              <w:top w:val="single" w:sz="4" w:space="0" w:color="auto"/>
              <w:left w:val="single" w:sz="4" w:space="0" w:color="auto"/>
              <w:right w:val="single" w:sz="4" w:space="0" w:color="auto"/>
            </w:tcBorders>
            <w:shd w:val="clear" w:color="auto" w:fill="EEECE1"/>
            <w:vAlign w:val="center"/>
          </w:tcPr>
          <w:p w14:paraId="63D7C6B9" w14:textId="77777777" w:rsidR="00BC34FF" w:rsidRDefault="00000000">
            <w:pPr>
              <w:spacing w:line="320" w:lineRule="exact"/>
              <w:jc w:val="center"/>
              <w:rPr>
                <w:rFonts w:eastAsiaTheme="minorEastAsia"/>
                <w:b/>
                <w:bCs/>
                <w:sz w:val="18"/>
                <w:szCs w:val="18"/>
              </w:rPr>
            </w:pPr>
            <w:r>
              <w:rPr>
                <w:rFonts w:eastAsiaTheme="minorEastAsia"/>
                <w:b/>
                <w:bCs/>
                <w:sz w:val="18"/>
                <w:szCs w:val="18"/>
              </w:rPr>
              <w:t>课程目标（支撑毕业要求指标点）</w:t>
            </w:r>
          </w:p>
        </w:tc>
        <w:tc>
          <w:tcPr>
            <w:tcW w:w="3070" w:type="dxa"/>
            <w:vMerge w:val="restart"/>
            <w:tcBorders>
              <w:top w:val="single" w:sz="4" w:space="0" w:color="auto"/>
              <w:left w:val="single" w:sz="4" w:space="0" w:color="auto"/>
              <w:right w:val="single" w:sz="4" w:space="0" w:color="auto"/>
            </w:tcBorders>
            <w:shd w:val="clear" w:color="auto" w:fill="EEECE1"/>
            <w:vAlign w:val="center"/>
          </w:tcPr>
          <w:p w14:paraId="67EF907B" w14:textId="77777777" w:rsidR="00BC34FF" w:rsidRDefault="00000000">
            <w:pPr>
              <w:spacing w:line="320" w:lineRule="exact"/>
              <w:jc w:val="center"/>
              <w:rPr>
                <w:rFonts w:eastAsiaTheme="minorEastAsia"/>
                <w:b/>
                <w:bCs/>
                <w:sz w:val="18"/>
                <w:szCs w:val="18"/>
              </w:rPr>
            </w:pPr>
            <w:r>
              <w:rPr>
                <w:rFonts w:eastAsiaTheme="minorEastAsia"/>
                <w:b/>
                <w:bCs/>
                <w:sz w:val="18"/>
                <w:szCs w:val="18"/>
              </w:rPr>
              <w:t>考核内容</w:t>
            </w:r>
          </w:p>
        </w:tc>
        <w:tc>
          <w:tcPr>
            <w:tcW w:w="2693"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C86A063" w14:textId="77777777" w:rsidR="00BC34FF" w:rsidRDefault="00000000">
            <w:pPr>
              <w:adjustRightInd w:val="0"/>
              <w:snapToGrid w:val="0"/>
              <w:jc w:val="center"/>
              <w:rPr>
                <w:rFonts w:ascii="宋体" w:hAnsi="宋体"/>
                <w:szCs w:val="21"/>
              </w:rPr>
            </w:pPr>
            <w:r>
              <w:rPr>
                <w:rFonts w:eastAsiaTheme="minorEastAsia"/>
                <w:b/>
                <w:bCs/>
                <w:sz w:val="18"/>
                <w:szCs w:val="18"/>
              </w:rPr>
              <w:t>评价依据及成绩比例</w:t>
            </w:r>
            <w:r>
              <w:rPr>
                <w:rFonts w:eastAsiaTheme="minorEastAsia"/>
                <w:b/>
                <w:bCs/>
                <w:sz w:val="18"/>
                <w:szCs w:val="18"/>
              </w:rPr>
              <w:t>(%)</w:t>
            </w:r>
          </w:p>
        </w:tc>
        <w:tc>
          <w:tcPr>
            <w:tcW w:w="683" w:type="dxa"/>
            <w:vMerge w:val="restart"/>
            <w:tcBorders>
              <w:top w:val="single" w:sz="4" w:space="0" w:color="auto"/>
              <w:left w:val="single" w:sz="4" w:space="0" w:color="auto"/>
              <w:right w:val="single" w:sz="4" w:space="0" w:color="auto"/>
            </w:tcBorders>
            <w:shd w:val="clear" w:color="auto" w:fill="EEECE1"/>
            <w:vAlign w:val="center"/>
          </w:tcPr>
          <w:p w14:paraId="03C3F0C7" w14:textId="77777777" w:rsidR="00BC34FF" w:rsidRDefault="00000000">
            <w:pPr>
              <w:adjustRightInd w:val="0"/>
              <w:snapToGrid w:val="0"/>
              <w:jc w:val="center"/>
              <w:rPr>
                <w:rFonts w:eastAsiaTheme="minorEastAsia"/>
                <w:b/>
                <w:bCs/>
                <w:sz w:val="18"/>
                <w:szCs w:val="18"/>
              </w:rPr>
            </w:pPr>
            <w:r>
              <w:rPr>
                <w:rFonts w:eastAsiaTheme="minorEastAsia"/>
                <w:b/>
                <w:bCs/>
                <w:sz w:val="18"/>
                <w:szCs w:val="18"/>
              </w:rPr>
              <w:t>成绩</w:t>
            </w:r>
          </w:p>
          <w:p w14:paraId="0EF8AAAF" w14:textId="77777777" w:rsidR="00BC34FF" w:rsidRDefault="00000000">
            <w:pPr>
              <w:adjustRightInd w:val="0"/>
              <w:snapToGrid w:val="0"/>
              <w:jc w:val="center"/>
              <w:rPr>
                <w:rFonts w:eastAsiaTheme="minorEastAsia"/>
                <w:b/>
                <w:bCs/>
                <w:sz w:val="18"/>
                <w:szCs w:val="18"/>
              </w:rPr>
            </w:pPr>
            <w:r>
              <w:rPr>
                <w:rFonts w:eastAsiaTheme="minorEastAsia"/>
                <w:b/>
                <w:bCs/>
                <w:sz w:val="18"/>
                <w:szCs w:val="18"/>
              </w:rPr>
              <w:t>比例</w:t>
            </w:r>
          </w:p>
          <w:p w14:paraId="74B8AB60" w14:textId="77777777" w:rsidR="00BC34FF" w:rsidRDefault="00000000">
            <w:pPr>
              <w:adjustRightInd w:val="0"/>
              <w:snapToGrid w:val="0"/>
              <w:jc w:val="center"/>
              <w:rPr>
                <w:rFonts w:eastAsiaTheme="minorEastAsia"/>
                <w:b/>
                <w:bCs/>
                <w:sz w:val="18"/>
                <w:szCs w:val="18"/>
              </w:rPr>
            </w:pPr>
            <w:r>
              <w:rPr>
                <w:rFonts w:eastAsiaTheme="minorEastAsia"/>
                <w:b/>
                <w:bCs/>
                <w:sz w:val="18"/>
                <w:szCs w:val="18"/>
              </w:rPr>
              <w:t>(%)</w:t>
            </w:r>
          </w:p>
        </w:tc>
      </w:tr>
      <w:tr w:rsidR="00BC34FF" w14:paraId="4705A1CD" w14:textId="77777777">
        <w:trPr>
          <w:trHeight w:hRule="exact" w:val="506"/>
          <w:jc w:val="center"/>
        </w:trPr>
        <w:tc>
          <w:tcPr>
            <w:tcW w:w="660" w:type="dxa"/>
            <w:vMerge/>
            <w:tcBorders>
              <w:left w:val="single" w:sz="4" w:space="0" w:color="auto"/>
              <w:bottom w:val="single" w:sz="4" w:space="0" w:color="auto"/>
              <w:right w:val="single" w:sz="4" w:space="0" w:color="auto"/>
            </w:tcBorders>
            <w:shd w:val="clear" w:color="auto" w:fill="EEECE1" w:themeFill="background2"/>
            <w:vAlign w:val="center"/>
          </w:tcPr>
          <w:p w14:paraId="144B5284" w14:textId="77777777" w:rsidR="00BC34FF" w:rsidRDefault="00BC34FF">
            <w:pPr>
              <w:spacing w:line="320" w:lineRule="exact"/>
              <w:jc w:val="center"/>
              <w:rPr>
                <w:rFonts w:eastAsiaTheme="minorEastAsia"/>
                <w:sz w:val="18"/>
                <w:szCs w:val="18"/>
              </w:rPr>
            </w:pPr>
          </w:p>
        </w:tc>
        <w:tc>
          <w:tcPr>
            <w:tcW w:w="1784" w:type="dxa"/>
            <w:vMerge/>
            <w:tcBorders>
              <w:left w:val="single" w:sz="4" w:space="0" w:color="auto"/>
              <w:bottom w:val="single" w:sz="4" w:space="0" w:color="auto"/>
              <w:right w:val="single" w:sz="4" w:space="0" w:color="auto"/>
            </w:tcBorders>
            <w:shd w:val="clear" w:color="auto" w:fill="EEECE1"/>
            <w:vAlign w:val="center"/>
          </w:tcPr>
          <w:p w14:paraId="28A954DE" w14:textId="77777777" w:rsidR="00BC34FF" w:rsidRDefault="00BC34FF">
            <w:pPr>
              <w:spacing w:line="320" w:lineRule="exact"/>
              <w:jc w:val="center"/>
              <w:rPr>
                <w:rFonts w:eastAsiaTheme="minorEastAsia"/>
                <w:sz w:val="18"/>
                <w:szCs w:val="18"/>
              </w:rPr>
            </w:pPr>
          </w:p>
        </w:tc>
        <w:tc>
          <w:tcPr>
            <w:tcW w:w="3070" w:type="dxa"/>
            <w:vMerge/>
            <w:tcBorders>
              <w:left w:val="single" w:sz="4" w:space="0" w:color="auto"/>
              <w:bottom w:val="single" w:sz="4" w:space="0" w:color="auto"/>
              <w:right w:val="single" w:sz="4" w:space="0" w:color="auto"/>
            </w:tcBorders>
            <w:shd w:val="clear" w:color="auto" w:fill="EEECE1"/>
          </w:tcPr>
          <w:p w14:paraId="032983FF" w14:textId="77777777" w:rsidR="00BC34FF" w:rsidRDefault="00BC34FF">
            <w:pPr>
              <w:spacing w:line="320" w:lineRule="exact"/>
              <w:jc w:val="center"/>
              <w:rPr>
                <w:rFonts w:eastAsiaTheme="minorEastAsia"/>
                <w:sz w:val="18"/>
                <w:szCs w:val="18"/>
              </w:rPr>
            </w:pPr>
          </w:p>
        </w:tc>
        <w:tc>
          <w:tcPr>
            <w:tcW w:w="673" w:type="dxa"/>
            <w:tcBorders>
              <w:top w:val="single" w:sz="4" w:space="0" w:color="auto"/>
              <w:left w:val="single" w:sz="4" w:space="0" w:color="auto"/>
              <w:bottom w:val="single" w:sz="4" w:space="0" w:color="auto"/>
              <w:right w:val="single" w:sz="4" w:space="0" w:color="auto"/>
            </w:tcBorders>
            <w:shd w:val="clear" w:color="auto" w:fill="EEECE1"/>
            <w:vAlign w:val="center"/>
          </w:tcPr>
          <w:p w14:paraId="6AB97BB7" w14:textId="77777777" w:rsidR="00BC34FF" w:rsidRDefault="00000000">
            <w:pPr>
              <w:adjustRightInd w:val="0"/>
              <w:snapToGrid w:val="0"/>
              <w:jc w:val="center"/>
              <w:rPr>
                <w:rFonts w:eastAsiaTheme="minorEastAsia"/>
                <w:b/>
                <w:bCs/>
                <w:sz w:val="18"/>
                <w:szCs w:val="18"/>
              </w:rPr>
            </w:pPr>
            <w:r>
              <w:rPr>
                <w:rFonts w:eastAsiaTheme="minorEastAsia"/>
                <w:b/>
                <w:bCs/>
                <w:sz w:val="18"/>
                <w:szCs w:val="18"/>
              </w:rPr>
              <w:t>实习</w:t>
            </w:r>
          </w:p>
          <w:p w14:paraId="68CC1085" w14:textId="77777777" w:rsidR="00BC34FF" w:rsidRDefault="00000000">
            <w:pPr>
              <w:adjustRightInd w:val="0"/>
              <w:snapToGrid w:val="0"/>
              <w:jc w:val="center"/>
              <w:rPr>
                <w:rFonts w:eastAsiaTheme="minorEastAsia"/>
                <w:b/>
                <w:bCs/>
                <w:sz w:val="18"/>
                <w:szCs w:val="18"/>
              </w:rPr>
            </w:pPr>
            <w:r>
              <w:rPr>
                <w:rFonts w:eastAsiaTheme="minorEastAsia" w:hint="eastAsia"/>
                <w:b/>
                <w:bCs/>
                <w:sz w:val="18"/>
                <w:szCs w:val="18"/>
              </w:rPr>
              <w:t>表现</w:t>
            </w:r>
          </w:p>
        </w:tc>
        <w:tc>
          <w:tcPr>
            <w:tcW w:w="6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A2A484" w14:textId="77777777" w:rsidR="00BC34FF" w:rsidRDefault="00000000">
            <w:pPr>
              <w:adjustRightInd w:val="0"/>
              <w:snapToGrid w:val="0"/>
              <w:jc w:val="center"/>
              <w:rPr>
                <w:rFonts w:eastAsiaTheme="minorEastAsia"/>
                <w:b/>
                <w:bCs/>
                <w:sz w:val="18"/>
                <w:szCs w:val="18"/>
              </w:rPr>
            </w:pPr>
            <w:r>
              <w:rPr>
                <w:rFonts w:eastAsiaTheme="minorEastAsia" w:hint="eastAsia"/>
                <w:b/>
                <w:bCs/>
                <w:sz w:val="18"/>
                <w:szCs w:val="18"/>
              </w:rPr>
              <w:t>实习</w:t>
            </w:r>
            <w:r>
              <w:rPr>
                <w:rFonts w:eastAsiaTheme="minorEastAsia"/>
                <w:b/>
                <w:bCs/>
                <w:sz w:val="18"/>
                <w:szCs w:val="18"/>
              </w:rPr>
              <w:t>报告</w:t>
            </w:r>
          </w:p>
        </w:tc>
        <w:tc>
          <w:tcPr>
            <w:tcW w:w="67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8E52DE" w14:textId="77777777" w:rsidR="00BC34FF" w:rsidRDefault="00000000">
            <w:pPr>
              <w:adjustRightInd w:val="0"/>
              <w:snapToGrid w:val="0"/>
              <w:jc w:val="center"/>
              <w:rPr>
                <w:rFonts w:eastAsiaTheme="minorEastAsia"/>
                <w:b/>
                <w:bCs/>
                <w:sz w:val="18"/>
                <w:szCs w:val="18"/>
              </w:rPr>
            </w:pPr>
            <w:r>
              <w:rPr>
                <w:rFonts w:eastAsiaTheme="minorEastAsia" w:hint="eastAsia"/>
                <w:b/>
                <w:bCs/>
                <w:sz w:val="18"/>
                <w:szCs w:val="18"/>
              </w:rPr>
              <w:t>实习</w:t>
            </w:r>
            <w:r>
              <w:rPr>
                <w:rFonts w:eastAsiaTheme="minorEastAsia"/>
                <w:b/>
                <w:bCs/>
                <w:sz w:val="18"/>
                <w:szCs w:val="18"/>
              </w:rPr>
              <w:t>总结</w:t>
            </w:r>
          </w:p>
        </w:tc>
        <w:tc>
          <w:tcPr>
            <w:tcW w:w="6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00DCC51" w14:textId="77777777" w:rsidR="00BC34FF" w:rsidRDefault="00000000">
            <w:pPr>
              <w:adjustRightInd w:val="0"/>
              <w:snapToGrid w:val="0"/>
              <w:jc w:val="center"/>
              <w:rPr>
                <w:rFonts w:eastAsiaTheme="minorEastAsia"/>
                <w:b/>
                <w:bCs/>
                <w:sz w:val="18"/>
                <w:szCs w:val="18"/>
              </w:rPr>
            </w:pPr>
            <w:r>
              <w:rPr>
                <w:rFonts w:eastAsiaTheme="minorEastAsia" w:hint="eastAsia"/>
                <w:b/>
                <w:bCs/>
                <w:sz w:val="18"/>
                <w:szCs w:val="18"/>
              </w:rPr>
              <w:t>实习</w:t>
            </w:r>
          </w:p>
          <w:p w14:paraId="1C6405B6" w14:textId="77777777" w:rsidR="00BC34FF" w:rsidRDefault="00000000">
            <w:pPr>
              <w:adjustRightInd w:val="0"/>
              <w:snapToGrid w:val="0"/>
              <w:jc w:val="center"/>
              <w:rPr>
                <w:rFonts w:eastAsiaTheme="minorEastAsia"/>
                <w:b/>
                <w:sz w:val="18"/>
                <w:szCs w:val="18"/>
              </w:rPr>
            </w:pPr>
            <w:r>
              <w:rPr>
                <w:rFonts w:eastAsiaTheme="minorEastAsia"/>
                <w:b/>
                <w:bCs/>
                <w:sz w:val="18"/>
                <w:szCs w:val="18"/>
              </w:rPr>
              <w:t>答辩</w:t>
            </w:r>
          </w:p>
        </w:tc>
        <w:tc>
          <w:tcPr>
            <w:tcW w:w="683" w:type="dxa"/>
            <w:vMerge/>
            <w:tcBorders>
              <w:left w:val="single" w:sz="4" w:space="0" w:color="auto"/>
              <w:bottom w:val="single" w:sz="4" w:space="0" w:color="auto"/>
              <w:right w:val="single" w:sz="4" w:space="0" w:color="auto"/>
            </w:tcBorders>
            <w:shd w:val="clear" w:color="auto" w:fill="EEECE1" w:themeFill="background2"/>
            <w:vAlign w:val="center"/>
          </w:tcPr>
          <w:p w14:paraId="443BD921" w14:textId="77777777" w:rsidR="00BC34FF" w:rsidRDefault="00BC34FF">
            <w:pPr>
              <w:adjustRightInd w:val="0"/>
              <w:snapToGrid w:val="0"/>
              <w:jc w:val="center"/>
              <w:rPr>
                <w:rFonts w:eastAsiaTheme="minorEastAsia"/>
                <w:sz w:val="18"/>
                <w:szCs w:val="18"/>
              </w:rPr>
            </w:pPr>
          </w:p>
        </w:tc>
      </w:tr>
      <w:tr w:rsidR="00BC34FF" w14:paraId="0A076148" w14:textId="77777777">
        <w:trPr>
          <w:trHeight w:val="860"/>
          <w:jc w:val="center"/>
        </w:trPr>
        <w:tc>
          <w:tcPr>
            <w:tcW w:w="660" w:type="dxa"/>
            <w:tcBorders>
              <w:top w:val="single" w:sz="4" w:space="0" w:color="auto"/>
              <w:left w:val="single" w:sz="4" w:space="0" w:color="auto"/>
              <w:bottom w:val="single" w:sz="4" w:space="0" w:color="auto"/>
              <w:right w:val="single" w:sz="4" w:space="0" w:color="auto"/>
            </w:tcBorders>
            <w:vAlign w:val="center"/>
          </w:tcPr>
          <w:p w14:paraId="3E1D1502"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784" w:type="dxa"/>
            <w:tcBorders>
              <w:top w:val="single" w:sz="4" w:space="0" w:color="auto"/>
              <w:left w:val="single" w:sz="4" w:space="0" w:color="auto"/>
              <w:bottom w:val="single" w:sz="4" w:space="0" w:color="auto"/>
              <w:right w:val="single" w:sz="4" w:space="0" w:color="auto"/>
            </w:tcBorders>
            <w:vAlign w:val="center"/>
          </w:tcPr>
          <w:p w14:paraId="7CBBB7E7" w14:textId="77777777" w:rsidR="00BC34FF"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5.1</w:t>
            </w:r>
            <w:r>
              <w:rPr>
                <w:rFonts w:eastAsiaTheme="minorEastAsia"/>
                <w:sz w:val="18"/>
                <w:szCs w:val="18"/>
              </w:rPr>
              <w:t>、</w:t>
            </w:r>
            <w:r>
              <w:rPr>
                <w:rFonts w:eastAsiaTheme="minorEastAsia"/>
                <w:sz w:val="18"/>
                <w:szCs w:val="18"/>
              </w:rPr>
              <w:t>5.2</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488B1260" w14:textId="77777777" w:rsidR="00BC34FF" w:rsidRDefault="00000000">
            <w:pPr>
              <w:spacing w:line="320" w:lineRule="exact"/>
              <w:rPr>
                <w:rFonts w:eastAsiaTheme="minorEastAsia"/>
                <w:sz w:val="18"/>
                <w:szCs w:val="18"/>
              </w:rPr>
            </w:pPr>
            <w:r>
              <w:rPr>
                <w:rFonts w:eastAsiaTheme="minorEastAsia"/>
                <w:sz w:val="18"/>
                <w:szCs w:val="18"/>
              </w:rPr>
              <w:t>能否正确的选择和使用实习单位的设施装备、现代技术、信息资源和恰当的工程工具、软件进行分析、模拟与研究</w:t>
            </w:r>
          </w:p>
        </w:tc>
        <w:tc>
          <w:tcPr>
            <w:tcW w:w="673" w:type="dxa"/>
            <w:tcBorders>
              <w:top w:val="single" w:sz="4" w:space="0" w:color="auto"/>
              <w:left w:val="single" w:sz="4" w:space="0" w:color="auto"/>
              <w:bottom w:val="single" w:sz="4" w:space="0" w:color="auto"/>
              <w:right w:val="single" w:sz="4" w:space="0" w:color="auto"/>
            </w:tcBorders>
            <w:vAlign w:val="center"/>
          </w:tcPr>
          <w:p w14:paraId="1A4CD7A7"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673" w:type="dxa"/>
            <w:tcBorders>
              <w:top w:val="single" w:sz="4" w:space="0" w:color="auto"/>
              <w:left w:val="single" w:sz="4" w:space="0" w:color="auto"/>
              <w:bottom w:val="single" w:sz="4" w:space="0" w:color="auto"/>
              <w:right w:val="single" w:sz="4" w:space="0" w:color="auto"/>
            </w:tcBorders>
            <w:vAlign w:val="center"/>
          </w:tcPr>
          <w:p w14:paraId="10F9CEEE"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5A8428D9"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673" w:type="dxa"/>
            <w:tcBorders>
              <w:top w:val="single" w:sz="4" w:space="0" w:color="auto"/>
              <w:left w:val="single" w:sz="4" w:space="0" w:color="auto"/>
              <w:bottom w:val="single" w:sz="4" w:space="0" w:color="auto"/>
              <w:right w:val="single" w:sz="4" w:space="0" w:color="auto"/>
            </w:tcBorders>
            <w:vAlign w:val="center"/>
          </w:tcPr>
          <w:p w14:paraId="1B1FE301"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31544C7F"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9</w:t>
            </w:r>
          </w:p>
        </w:tc>
      </w:tr>
      <w:tr w:rsidR="00BC34FF" w14:paraId="615FA9BB" w14:textId="77777777">
        <w:trPr>
          <w:trHeight w:val="468"/>
          <w:jc w:val="center"/>
        </w:trPr>
        <w:tc>
          <w:tcPr>
            <w:tcW w:w="660" w:type="dxa"/>
            <w:tcBorders>
              <w:top w:val="single" w:sz="4" w:space="0" w:color="auto"/>
              <w:left w:val="single" w:sz="4" w:space="0" w:color="auto"/>
              <w:bottom w:val="single" w:sz="4" w:space="0" w:color="auto"/>
              <w:right w:val="single" w:sz="4" w:space="0" w:color="auto"/>
            </w:tcBorders>
            <w:vAlign w:val="center"/>
          </w:tcPr>
          <w:p w14:paraId="582BC306"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784" w:type="dxa"/>
            <w:tcBorders>
              <w:top w:val="single" w:sz="4" w:space="0" w:color="auto"/>
              <w:left w:val="single" w:sz="4" w:space="0" w:color="auto"/>
              <w:bottom w:val="single" w:sz="4" w:space="0" w:color="auto"/>
              <w:right w:val="single" w:sz="4" w:space="0" w:color="auto"/>
            </w:tcBorders>
            <w:vAlign w:val="center"/>
          </w:tcPr>
          <w:p w14:paraId="21E59C0B" w14:textId="77777777" w:rsidR="00BC34FF"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4.1</w:t>
            </w:r>
            <w:r>
              <w:rPr>
                <w:rFonts w:eastAsiaTheme="minorEastAsia"/>
                <w:sz w:val="18"/>
                <w:szCs w:val="18"/>
              </w:rPr>
              <w:t>、</w:t>
            </w:r>
            <w:r>
              <w:rPr>
                <w:rFonts w:eastAsiaTheme="minorEastAsia"/>
                <w:sz w:val="18"/>
                <w:szCs w:val="18"/>
              </w:rPr>
              <w:t>6.1</w:t>
            </w:r>
            <w:r>
              <w:rPr>
                <w:rFonts w:eastAsiaTheme="minorEastAsia"/>
                <w:sz w:val="18"/>
                <w:szCs w:val="18"/>
              </w:rPr>
              <w:t>、</w:t>
            </w:r>
            <w:r>
              <w:rPr>
                <w:rFonts w:eastAsiaTheme="minorEastAsia"/>
                <w:sz w:val="18"/>
                <w:szCs w:val="18"/>
              </w:rPr>
              <w:t>8.3</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00A003D4" w14:textId="77777777" w:rsidR="00BC34FF" w:rsidRDefault="00000000">
            <w:pPr>
              <w:spacing w:line="320" w:lineRule="exact"/>
              <w:rPr>
                <w:rFonts w:eastAsiaTheme="minorEastAsia"/>
                <w:sz w:val="18"/>
                <w:szCs w:val="18"/>
              </w:rPr>
            </w:pPr>
            <w:r>
              <w:rPr>
                <w:rFonts w:eastAsiaTheme="minorEastAsia"/>
                <w:sz w:val="18"/>
                <w:szCs w:val="18"/>
              </w:rPr>
              <w:t>对实习单位生产流程、作业规程、相关技术标准、行业政策和法律法规的了解情况，对安全意识、职业道德与规范、社会责任与义务的认识程度</w:t>
            </w:r>
          </w:p>
        </w:tc>
        <w:tc>
          <w:tcPr>
            <w:tcW w:w="673" w:type="dxa"/>
            <w:tcBorders>
              <w:top w:val="single" w:sz="4" w:space="0" w:color="auto"/>
              <w:left w:val="single" w:sz="4" w:space="0" w:color="auto"/>
              <w:bottom w:val="single" w:sz="4" w:space="0" w:color="auto"/>
              <w:right w:val="single" w:sz="4" w:space="0" w:color="auto"/>
            </w:tcBorders>
            <w:vAlign w:val="center"/>
          </w:tcPr>
          <w:p w14:paraId="15BF877A"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73" w:type="dxa"/>
            <w:tcBorders>
              <w:top w:val="single" w:sz="4" w:space="0" w:color="auto"/>
              <w:left w:val="single" w:sz="4" w:space="0" w:color="auto"/>
              <w:bottom w:val="single" w:sz="4" w:space="0" w:color="auto"/>
              <w:right w:val="single" w:sz="4" w:space="0" w:color="auto"/>
            </w:tcBorders>
            <w:vAlign w:val="center"/>
          </w:tcPr>
          <w:p w14:paraId="6FBD1448"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43C00601" w14:textId="77777777" w:rsidR="00BC34FF" w:rsidRDefault="00000000">
            <w:pPr>
              <w:spacing w:line="320" w:lineRule="exact"/>
              <w:jc w:val="center"/>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38B32F8D"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4D34103C"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6</w:t>
            </w:r>
          </w:p>
        </w:tc>
      </w:tr>
      <w:tr w:rsidR="00BC34FF" w14:paraId="2C5F20CB" w14:textId="77777777">
        <w:trPr>
          <w:trHeight w:val="404"/>
          <w:jc w:val="center"/>
        </w:trPr>
        <w:tc>
          <w:tcPr>
            <w:tcW w:w="660" w:type="dxa"/>
            <w:tcBorders>
              <w:top w:val="single" w:sz="4" w:space="0" w:color="auto"/>
              <w:left w:val="single" w:sz="4" w:space="0" w:color="auto"/>
              <w:bottom w:val="single" w:sz="4" w:space="0" w:color="auto"/>
              <w:right w:val="single" w:sz="4" w:space="0" w:color="auto"/>
            </w:tcBorders>
            <w:vAlign w:val="center"/>
          </w:tcPr>
          <w:p w14:paraId="2DFF6644"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1784" w:type="dxa"/>
            <w:tcBorders>
              <w:top w:val="single" w:sz="4" w:space="0" w:color="auto"/>
              <w:left w:val="single" w:sz="4" w:space="0" w:color="auto"/>
              <w:bottom w:val="single" w:sz="4" w:space="0" w:color="auto"/>
              <w:right w:val="single" w:sz="4" w:space="0" w:color="auto"/>
            </w:tcBorders>
            <w:vAlign w:val="center"/>
          </w:tcPr>
          <w:p w14:paraId="3A0317CB" w14:textId="77777777" w:rsidR="00BC34FF"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9.1</w:t>
            </w:r>
            <w:r>
              <w:rPr>
                <w:rFonts w:eastAsiaTheme="minorEastAsia"/>
                <w:sz w:val="18"/>
                <w:szCs w:val="18"/>
              </w:rPr>
              <w:t>、</w:t>
            </w:r>
            <w:r>
              <w:rPr>
                <w:rFonts w:eastAsiaTheme="minorEastAsia"/>
                <w:sz w:val="18"/>
                <w:szCs w:val="18"/>
              </w:rPr>
              <w:t>11.1</w:t>
            </w:r>
            <w:r>
              <w:rPr>
                <w:rFonts w:eastAsiaTheme="minorEastAsia"/>
                <w:sz w:val="18"/>
                <w:szCs w:val="18"/>
              </w:rPr>
              <w:t>、</w:t>
            </w:r>
            <w:r>
              <w:rPr>
                <w:rFonts w:eastAsiaTheme="minorEastAsia"/>
                <w:sz w:val="18"/>
                <w:szCs w:val="18"/>
              </w:rPr>
              <w:t>11.2</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23B49F77" w14:textId="77777777" w:rsidR="00BC34FF" w:rsidRDefault="00000000">
            <w:pPr>
              <w:spacing w:line="320" w:lineRule="exact"/>
              <w:rPr>
                <w:rFonts w:eastAsiaTheme="minorEastAsia"/>
                <w:sz w:val="18"/>
                <w:szCs w:val="18"/>
              </w:rPr>
            </w:pPr>
            <w:r>
              <w:rPr>
                <w:rFonts w:eastAsiaTheme="minorEastAsia"/>
                <w:sz w:val="18"/>
                <w:szCs w:val="18"/>
              </w:rPr>
              <w:t>对</w:t>
            </w:r>
            <w:r>
              <w:rPr>
                <w:rFonts w:eastAsiaTheme="minorEastAsia"/>
                <w:color w:val="333333"/>
                <w:kern w:val="0"/>
                <w:sz w:val="18"/>
                <w:szCs w:val="18"/>
              </w:rPr>
              <w:t>生产工艺和设备控制技术的掌握程度和动手操作能力，</w:t>
            </w:r>
            <w:r>
              <w:rPr>
                <w:rFonts w:eastAsiaTheme="minorEastAsia"/>
                <w:sz w:val="18"/>
                <w:szCs w:val="18"/>
              </w:rPr>
              <w:t>生产流程的成本核算和经济决策</w:t>
            </w:r>
          </w:p>
        </w:tc>
        <w:tc>
          <w:tcPr>
            <w:tcW w:w="673" w:type="dxa"/>
            <w:tcBorders>
              <w:top w:val="single" w:sz="4" w:space="0" w:color="auto"/>
              <w:left w:val="single" w:sz="4" w:space="0" w:color="auto"/>
              <w:bottom w:val="single" w:sz="4" w:space="0" w:color="auto"/>
              <w:right w:val="single" w:sz="4" w:space="0" w:color="auto"/>
            </w:tcBorders>
            <w:vAlign w:val="center"/>
          </w:tcPr>
          <w:p w14:paraId="63564E1A"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673" w:type="dxa"/>
            <w:tcBorders>
              <w:top w:val="single" w:sz="4" w:space="0" w:color="auto"/>
              <w:left w:val="single" w:sz="4" w:space="0" w:color="auto"/>
              <w:bottom w:val="single" w:sz="4" w:space="0" w:color="auto"/>
              <w:right w:val="single" w:sz="4" w:space="0" w:color="auto"/>
            </w:tcBorders>
            <w:vAlign w:val="center"/>
          </w:tcPr>
          <w:p w14:paraId="00FF2C4B"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5852DB7D" w14:textId="77777777" w:rsidR="00BC34FF" w:rsidRDefault="00000000">
            <w:pPr>
              <w:spacing w:line="320" w:lineRule="exact"/>
              <w:jc w:val="center"/>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7DBB249F"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0F78E7BE"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r>
      <w:tr w:rsidR="00BC34FF" w14:paraId="1489ACEF" w14:textId="77777777">
        <w:trPr>
          <w:trHeight w:val="404"/>
          <w:jc w:val="center"/>
        </w:trPr>
        <w:tc>
          <w:tcPr>
            <w:tcW w:w="660" w:type="dxa"/>
            <w:tcBorders>
              <w:top w:val="single" w:sz="4" w:space="0" w:color="auto"/>
              <w:left w:val="single" w:sz="4" w:space="0" w:color="auto"/>
              <w:bottom w:val="single" w:sz="4" w:space="0" w:color="auto"/>
              <w:right w:val="single" w:sz="4" w:space="0" w:color="auto"/>
            </w:tcBorders>
            <w:vAlign w:val="center"/>
          </w:tcPr>
          <w:p w14:paraId="5879CB22"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1784" w:type="dxa"/>
            <w:tcBorders>
              <w:top w:val="single" w:sz="4" w:space="0" w:color="auto"/>
              <w:left w:val="single" w:sz="4" w:space="0" w:color="auto"/>
              <w:bottom w:val="single" w:sz="4" w:space="0" w:color="auto"/>
              <w:right w:val="single" w:sz="4" w:space="0" w:color="auto"/>
            </w:tcBorders>
            <w:vAlign w:val="center"/>
          </w:tcPr>
          <w:p w14:paraId="5372CAD1" w14:textId="77777777" w:rsidR="00BC34FF"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10.1</w:t>
            </w:r>
            <w:r>
              <w:rPr>
                <w:rFonts w:eastAsiaTheme="minorEastAsia"/>
                <w:sz w:val="18"/>
                <w:szCs w:val="18"/>
              </w:rPr>
              <w:t>、</w:t>
            </w:r>
            <w:r>
              <w:rPr>
                <w:rFonts w:eastAsiaTheme="minorEastAsia"/>
                <w:sz w:val="18"/>
                <w:szCs w:val="18"/>
              </w:rPr>
              <w:t>10.2</w:t>
            </w:r>
            <w:r>
              <w:rPr>
                <w:rFonts w:eastAsiaTheme="minorEastAsia"/>
                <w:sz w:val="18"/>
                <w:szCs w:val="18"/>
              </w:rPr>
              <w:t>、</w:t>
            </w:r>
            <w:r>
              <w:rPr>
                <w:rFonts w:eastAsiaTheme="minorEastAsia"/>
                <w:sz w:val="18"/>
                <w:szCs w:val="18"/>
              </w:rPr>
              <w:t>12.1</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75DB8A3D" w14:textId="77777777" w:rsidR="00BC34FF" w:rsidRDefault="00000000">
            <w:pPr>
              <w:spacing w:line="320" w:lineRule="exact"/>
              <w:rPr>
                <w:rFonts w:eastAsiaTheme="minorEastAsia"/>
                <w:sz w:val="18"/>
                <w:szCs w:val="18"/>
              </w:rPr>
            </w:pPr>
            <w:r>
              <w:rPr>
                <w:rFonts w:eastAsiaTheme="minorEastAsia"/>
                <w:sz w:val="18"/>
                <w:szCs w:val="18"/>
              </w:rPr>
              <w:t>遵守实习纪律、安全规定情况，沟通交流能力，团队协作精神和终身学习意识</w:t>
            </w:r>
          </w:p>
        </w:tc>
        <w:tc>
          <w:tcPr>
            <w:tcW w:w="673" w:type="dxa"/>
            <w:tcBorders>
              <w:top w:val="single" w:sz="4" w:space="0" w:color="auto"/>
              <w:left w:val="single" w:sz="4" w:space="0" w:color="auto"/>
              <w:bottom w:val="single" w:sz="4" w:space="0" w:color="auto"/>
              <w:right w:val="single" w:sz="4" w:space="0" w:color="auto"/>
            </w:tcBorders>
            <w:vAlign w:val="center"/>
          </w:tcPr>
          <w:p w14:paraId="02534FF5"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673" w:type="dxa"/>
            <w:tcBorders>
              <w:top w:val="single" w:sz="4" w:space="0" w:color="auto"/>
              <w:left w:val="single" w:sz="4" w:space="0" w:color="auto"/>
              <w:bottom w:val="single" w:sz="4" w:space="0" w:color="auto"/>
              <w:right w:val="single" w:sz="4" w:space="0" w:color="auto"/>
            </w:tcBorders>
            <w:vAlign w:val="center"/>
          </w:tcPr>
          <w:p w14:paraId="512F1EFA"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17C446C6" w14:textId="77777777" w:rsidR="00BC34FF" w:rsidRDefault="00000000">
            <w:pPr>
              <w:spacing w:line="320" w:lineRule="exact"/>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5FDBDE43"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10EAA35C"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09C63456" w14:textId="77777777">
        <w:trPr>
          <w:trHeight w:val="410"/>
          <w:jc w:val="center"/>
        </w:trPr>
        <w:tc>
          <w:tcPr>
            <w:tcW w:w="2444" w:type="dxa"/>
            <w:gridSpan w:val="2"/>
            <w:tcBorders>
              <w:top w:val="single" w:sz="4" w:space="0" w:color="auto"/>
              <w:left w:val="single" w:sz="4" w:space="0" w:color="auto"/>
              <w:bottom w:val="single" w:sz="4" w:space="0" w:color="auto"/>
              <w:right w:val="single" w:sz="4" w:space="0" w:color="auto"/>
            </w:tcBorders>
            <w:vAlign w:val="center"/>
          </w:tcPr>
          <w:p w14:paraId="00BBFC42" w14:textId="77777777" w:rsidR="00BC34FF" w:rsidRDefault="00000000">
            <w:pPr>
              <w:spacing w:line="320" w:lineRule="exact"/>
              <w:jc w:val="center"/>
              <w:rPr>
                <w:rFonts w:eastAsiaTheme="minorEastAsia"/>
                <w:sz w:val="18"/>
                <w:szCs w:val="18"/>
              </w:rPr>
            </w:pPr>
            <w:r>
              <w:rPr>
                <w:rFonts w:eastAsiaTheme="minorEastAsia"/>
                <w:sz w:val="18"/>
                <w:szCs w:val="18"/>
              </w:rPr>
              <w:t>合计</w:t>
            </w:r>
          </w:p>
        </w:tc>
        <w:tc>
          <w:tcPr>
            <w:tcW w:w="3070" w:type="dxa"/>
            <w:tcBorders>
              <w:top w:val="single" w:sz="4" w:space="0" w:color="auto"/>
              <w:left w:val="single" w:sz="4" w:space="0" w:color="auto"/>
              <w:bottom w:val="single" w:sz="4" w:space="0" w:color="auto"/>
              <w:right w:val="single" w:sz="4" w:space="0" w:color="auto"/>
            </w:tcBorders>
            <w:vAlign w:val="center"/>
          </w:tcPr>
          <w:p w14:paraId="46C922A1" w14:textId="77777777" w:rsidR="00BC34FF" w:rsidRDefault="00BC34FF">
            <w:pPr>
              <w:spacing w:line="320" w:lineRule="exact"/>
              <w:rPr>
                <w:rFonts w:eastAsiaTheme="minorEastAsia"/>
                <w:sz w:val="18"/>
                <w:szCs w:val="18"/>
              </w:rPr>
            </w:pPr>
          </w:p>
        </w:tc>
        <w:tc>
          <w:tcPr>
            <w:tcW w:w="673" w:type="dxa"/>
            <w:tcBorders>
              <w:top w:val="single" w:sz="4" w:space="0" w:color="auto"/>
              <w:left w:val="single" w:sz="4" w:space="0" w:color="auto"/>
              <w:bottom w:val="single" w:sz="4" w:space="0" w:color="auto"/>
              <w:right w:val="single" w:sz="4" w:space="0" w:color="auto"/>
            </w:tcBorders>
            <w:vAlign w:val="center"/>
          </w:tcPr>
          <w:p w14:paraId="2D424C3D"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673" w:type="dxa"/>
            <w:tcBorders>
              <w:top w:val="single" w:sz="4" w:space="0" w:color="auto"/>
              <w:left w:val="single" w:sz="4" w:space="0" w:color="auto"/>
              <w:bottom w:val="single" w:sz="4" w:space="0" w:color="auto"/>
              <w:right w:val="single" w:sz="4" w:space="0" w:color="auto"/>
            </w:tcBorders>
            <w:vAlign w:val="center"/>
          </w:tcPr>
          <w:p w14:paraId="6373859E"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674" w:type="dxa"/>
            <w:tcBorders>
              <w:top w:val="single" w:sz="4" w:space="0" w:color="auto"/>
              <w:left w:val="single" w:sz="4" w:space="0" w:color="auto"/>
              <w:bottom w:val="single" w:sz="4" w:space="0" w:color="auto"/>
              <w:right w:val="single" w:sz="4" w:space="0" w:color="auto"/>
            </w:tcBorders>
            <w:vAlign w:val="center"/>
          </w:tcPr>
          <w:p w14:paraId="61D9E6D9" w14:textId="77777777" w:rsidR="00BC34FF" w:rsidRDefault="00000000">
            <w:pPr>
              <w:spacing w:line="320" w:lineRule="exact"/>
              <w:jc w:val="center"/>
              <w:rPr>
                <w:rFonts w:eastAsiaTheme="minorEastAsia"/>
                <w:sz w:val="18"/>
                <w:szCs w:val="18"/>
              </w:rPr>
            </w:pPr>
            <w:r>
              <w:rPr>
                <w:rFonts w:eastAsiaTheme="minorEastAsia"/>
                <w:sz w:val="18"/>
                <w:szCs w:val="18"/>
              </w:rPr>
              <w:t>20</w:t>
            </w:r>
          </w:p>
        </w:tc>
        <w:tc>
          <w:tcPr>
            <w:tcW w:w="673" w:type="dxa"/>
            <w:tcBorders>
              <w:top w:val="single" w:sz="4" w:space="0" w:color="auto"/>
              <w:left w:val="single" w:sz="4" w:space="0" w:color="auto"/>
              <w:bottom w:val="single" w:sz="4" w:space="0" w:color="auto"/>
              <w:right w:val="single" w:sz="4" w:space="0" w:color="auto"/>
            </w:tcBorders>
            <w:vAlign w:val="center"/>
          </w:tcPr>
          <w:p w14:paraId="7F79F49C"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683" w:type="dxa"/>
            <w:tcBorders>
              <w:top w:val="single" w:sz="4" w:space="0" w:color="auto"/>
              <w:left w:val="single" w:sz="4" w:space="0" w:color="auto"/>
              <w:bottom w:val="single" w:sz="4" w:space="0" w:color="auto"/>
              <w:right w:val="single" w:sz="4" w:space="0" w:color="auto"/>
            </w:tcBorders>
            <w:vAlign w:val="center"/>
          </w:tcPr>
          <w:p w14:paraId="04AA0674"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13D27075" w14:textId="77777777" w:rsidR="00BC34FF" w:rsidRDefault="00000000">
      <w:pPr>
        <w:snapToGrid w:val="0"/>
        <w:spacing w:line="360" w:lineRule="auto"/>
        <w:rPr>
          <w:szCs w:val="21"/>
        </w:rPr>
      </w:pPr>
      <w:r>
        <w:rPr>
          <w:rFonts w:hint="eastAsia"/>
          <w:szCs w:val="21"/>
        </w:rPr>
        <w:t>（</w:t>
      </w:r>
      <w:r>
        <w:rPr>
          <w:rFonts w:hint="eastAsia"/>
          <w:szCs w:val="21"/>
        </w:rPr>
        <w:t>2</w:t>
      </w:r>
      <w:bookmarkStart w:id="31" w:name="_Hlk48814833"/>
      <w:r>
        <w:rPr>
          <w:rFonts w:hint="eastAsia"/>
          <w:szCs w:val="21"/>
        </w:rPr>
        <w:t>）</w:t>
      </w:r>
      <w:r>
        <w:rPr>
          <w:szCs w:val="21"/>
        </w:rPr>
        <w:t>课程目标考核环节和达成标准</w:t>
      </w:r>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74"/>
        <w:gridCol w:w="5138"/>
        <w:gridCol w:w="1144"/>
      </w:tblGrid>
      <w:tr w:rsidR="00BC34FF" w14:paraId="2BAFC30A" w14:textId="77777777">
        <w:trPr>
          <w:trHeight w:hRule="exact" w:val="397"/>
          <w:jc w:val="center"/>
        </w:trPr>
        <w:tc>
          <w:tcPr>
            <w:tcW w:w="1134" w:type="dxa"/>
            <w:shd w:val="clear" w:color="auto" w:fill="FFFFFF" w:themeFill="background1"/>
            <w:noWrap/>
            <w:vAlign w:val="center"/>
          </w:tcPr>
          <w:p w14:paraId="0B30E83D"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课程目标</w:t>
            </w:r>
          </w:p>
        </w:tc>
        <w:tc>
          <w:tcPr>
            <w:tcW w:w="1474" w:type="dxa"/>
            <w:shd w:val="clear" w:color="auto" w:fill="FFFFFF" w:themeFill="background1"/>
            <w:noWrap/>
            <w:vAlign w:val="center"/>
          </w:tcPr>
          <w:p w14:paraId="6E4A1452"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教学环节</w:t>
            </w:r>
          </w:p>
        </w:tc>
        <w:tc>
          <w:tcPr>
            <w:tcW w:w="0" w:type="auto"/>
            <w:shd w:val="clear" w:color="auto" w:fill="FFFFFF" w:themeFill="background1"/>
            <w:noWrap/>
            <w:vAlign w:val="center"/>
          </w:tcPr>
          <w:p w14:paraId="2AFA756B"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考核环节</w:t>
            </w:r>
          </w:p>
        </w:tc>
        <w:tc>
          <w:tcPr>
            <w:tcW w:w="1361" w:type="dxa"/>
            <w:shd w:val="clear" w:color="auto" w:fill="FFFFFF" w:themeFill="background1"/>
            <w:vAlign w:val="center"/>
          </w:tcPr>
          <w:p w14:paraId="65774570"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合格标准</w:t>
            </w:r>
          </w:p>
        </w:tc>
      </w:tr>
      <w:tr w:rsidR="00BC34FF" w14:paraId="6B96904A" w14:textId="77777777">
        <w:trPr>
          <w:trHeight w:hRule="exact" w:val="397"/>
          <w:jc w:val="center"/>
        </w:trPr>
        <w:tc>
          <w:tcPr>
            <w:tcW w:w="1134" w:type="dxa"/>
            <w:vMerge w:val="restart"/>
            <w:noWrap/>
            <w:vAlign w:val="center"/>
          </w:tcPr>
          <w:p w14:paraId="10DA18F3"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目标1</w:t>
            </w:r>
          </w:p>
        </w:tc>
        <w:tc>
          <w:tcPr>
            <w:tcW w:w="1474" w:type="dxa"/>
            <w:vMerge w:val="restart"/>
            <w:noWrap/>
            <w:vAlign w:val="center"/>
          </w:tcPr>
          <w:p w14:paraId="19FBCC3D" w14:textId="77777777" w:rsidR="00BC34FF" w:rsidRDefault="00000000">
            <w:pPr>
              <w:jc w:val="center"/>
              <w:rPr>
                <w:rFonts w:eastAsiaTheme="minorEastAsia"/>
                <w:sz w:val="18"/>
                <w:szCs w:val="18"/>
              </w:rPr>
            </w:pPr>
            <w:r>
              <w:rPr>
                <w:rFonts w:eastAsiaTheme="minorEastAsia" w:hint="eastAsia"/>
                <w:sz w:val="18"/>
                <w:szCs w:val="18"/>
              </w:rPr>
              <w:t>现场讲解</w:t>
            </w:r>
          </w:p>
          <w:p w14:paraId="6BD70F35" w14:textId="77777777" w:rsidR="00BC34FF" w:rsidRDefault="00000000">
            <w:pPr>
              <w:jc w:val="center"/>
              <w:rPr>
                <w:rFonts w:eastAsiaTheme="minorEastAsia"/>
                <w:sz w:val="18"/>
                <w:szCs w:val="18"/>
              </w:rPr>
            </w:pPr>
            <w:r>
              <w:rPr>
                <w:rFonts w:eastAsiaTheme="minorEastAsia" w:hint="eastAsia"/>
                <w:sz w:val="18"/>
                <w:szCs w:val="18"/>
              </w:rPr>
              <w:t>动手操作</w:t>
            </w:r>
          </w:p>
          <w:p w14:paraId="346F564C" w14:textId="77777777" w:rsidR="00BC34FF" w:rsidRDefault="00000000">
            <w:pPr>
              <w:jc w:val="center"/>
              <w:rPr>
                <w:rFonts w:eastAsiaTheme="minorEastAsia"/>
                <w:sz w:val="18"/>
                <w:szCs w:val="18"/>
              </w:rPr>
            </w:pPr>
            <w:r>
              <w:rPr>
                <w:rFonts w:eastAsiaTheme="minorEastAsia" w:hint="eastAsia"/>
                <w:sz w:val="18"/>
                <w:szCs w:val="18"/>
              </w:rPr>
              <w:t>技术</w:t>
            </w:r>
            <w:r>
              <w:rPr>
                <w:rFonts w:eastAsiaTheme="minorEastAsia"/>
                <w:sz w:val="18"/>
                <w:szCs w:val="18"/>
              </w:rPr>
              <w:t>讲座</w:t>
            </w:r>
          </w:p>
          <w:p w14:paraId="2E4E66C5" w14:textId="77777777" w:rsidR="00BC34FF" w:rsidRDefault="00000000">
            <w:pPr>
              <w:jc w:val="center"/>
              <w:rPr>
                <w:rFonts w:eastAsiaTheme="minorEastAsia"/>
                <w:sz w:val="18"/>
                <w:szCs w:val="18"/>
              </w:rPr>
            </w:pPr>
            <w:r>
              <w:rPr>
                <w:rFonts w:eastAsiaTheme="minorEastAsia" w:hint="eastAsia"/>
                <w:sz w:val="18"/>
                <w:szCs w:val="18"/>
              </w:rPr>
              <w:t>分组讨论</w:t>
            </w:r>
          </w:p>
          <w:p w14:paraId="10C96025" w14:textId="77777777" w:rsidR="00BC34FF" w:rsidRDefault="00000000">
            <w:pPr>
              <w:jc w:val="center"/>
              <w:rPr>
                <w:rFonts w:ascii="宋体" w:hAnsi="宋体" w:cs="宋体"/>
                <w:kern w:val="0"/>
                <w:sz w:val="18"/>
                <w:szCs w:val="18"/>
              </w:rPr>
            </w:pPr>
            <w:r>
              <w:rPr>
                <w:rFonts w:ascii="宋体" w:hAnsi="宋体" w:cs="宋体" w:hint="eastAsia"/>
                <w:kern w:val="0"/>
                <w:sz w:val="18"/>
                <w:szCs w:val="18"/>
              </w:rPr>
              <w:t>查阅文献</w:t>
            </w:r>
          </w:p>
          <w:p w14:paraId="187A3759" w14:textId="77777777" w:rsidR="00BC34FF" w:rsidRDefault="00000000">
            <w:pPr>
              <w:jc w:val="center"/>
              <w:rPr>
                <w:rFonts w:ascii="宋体" w:hAnsi="宋体" w:cs="宋体"/>
                <w:kern w:val="0"/>
                <w:sz w:val="18"/>
                <w:szCs w:val="18"/>
              </w:rPr>
            </w:pPr>
            <w:r>
              <w:rPr>
                <w:rFonts w:ascii="宋体" w:hAnsi="宋体" w:cs="宋体" w:hint="eastAsia"/>
                <w:kern w:val="0"/>
                <w:sz w:val="18"/>
                <w:szCs w:val="18"/>
              </w:rPr>
              <w:t>答疑</w:t>
            </w:r>
          </w:p>
        </w:tc>
        <w:tc>
          <w:tcPr>
            <w:tcW w:w="0" w:type="auto"/>
            <w:noWrap/>
            <w:vAlign w:val="center"/>
          </w:tcPr>
          <w:p w14:paraId="23AA04E2" w14:textId="77777777" w:rsidR="00BC34FF" w:rsidRDefault="00000000">
            <w:pPr>
              <w:jc w:val="center"/>
              <w:rPr>
                <w:rFonts w:ascii="宋体" w:hAnsi="宋体" w:cs="宋体"/>
                <w:kern w:val="0"/>
                <w:sz w:val="18"/>
                <w:szCs w:val="18"/>
              </w:rPr>
            </w:pPr>
            <w:r>
              <w:rPr>
                <w:rFonts w:ascii="宋体" w:hAnsi="宋体" w:cs="宋体" w:hint="eastAsia"/>
                <w:sz w:val="18"/>
                <w:szCs w:val="18"/>
              </w:rPr>
              <w:t>实习表现A（</w:t>
            </w:r>
            <w:r>
              <w:rPr>
                <w:rFonts w:ascii="宋体" w:hAnsi="宋体" w:cs="宋体"/>
                <w:sz w:val="18"/>
                <w:szCs w:val="18"/>
              </w:rPr>
              <w:t>10.5</w:t>
            </w:r>
            <w:r>
              <w:rPr>
                <w:rFonts w:ascii="宋体" w:hAnsi="宋体" w:cs="宋体" w:hint="eastAsia"/>
                <w:sz w:val="18"/>
                <w:szCs w:val="18"/>
              </w:rPr>
              <w:t>%）</w:t>
            </w:r>
          </w:p>
        </w:tc>
        <w:tc>
          <w:tcPr>
            <w:tcW w:w="1361" w:type="dxa"/>
            <w:vMerge w:val="restart"/>
            <w:vAlign w:val="center"/>
          </w:tcPr>
          <w:p w14:paraId="4C8A2ABE" w14:textId="77777777" w:rsidR="00BC34FF" w:rsidRDefault="00000000">
            <w:pPr>
              <w:jc w:val="center"/>
              <w:rPr>
                <w:rFonts w:ascii="宋体" w:hAnsi="宋体" w:cs="宋体"/>
                <w:sz w:val="18"/>
                <w:szCs w:val="18"/>
              </w:rPr>
            </w:pPr>
            <w:r>
              <w:rPr>
                <w:rFonts w:ascii="宋体" w:hAnsi="宋体" w:cs="宋体" w:hint="eastAsia"/>
                <w:sz w:val="18"/>
                <w:szCs w:val="18"/>
              </w:rPr>
              <w:t>0.65</w:t>
            </w:r>
          </w:p>
        </w:tc>
      </w:tr>
      <w:tr w:rsidR="00BC34FF" w14:paraId="1B3A7084" w14:textId="77777777">
        <w:trPr>
          <w:trHeight w:hRule="exact" w:val="397"/>
          <w:jc w:val="center"/>
        </w:trPr>
        <w:tc>
          <w:tcPr>
            <w:tcW w:w="1134" w:type="dxa"/>
            <w:vMerge/>
            <w:noWrap/>
            <w:vAlign w:val="center"/>
          </w:tcPr>
          <w:p w14:paraId="0A2A5BD9" w14:textId="77777777" w:rsidR="00BC34FF" w:rsidRDefault="00BC34FF">
            <w:pPr>
              <w:widowControl/>
              <w:jc w:val="center"/>
              <w:rPr>
                <w:rFonts w:ascii="宋体" w:hAnsi="宋体" w:cs="宋体"/>
                <w:kern w:val="0"/>
                <w:sz w:val="18"/>
                <w:szCs w:val="18"/>
              </w:rPr>
            </w:pPr>
          </w:p>
        </w:tc>
        <w:tc>
          <w:tcPr>
            <w:tcW w:w="1474" w:type="dxa"/>
            <w:vMerge/>
            <w:noWrap/>
            <w:vAlign w:val="center"/>
          </w:tcPr>
          <w:p w14:paraId="16125C24" w14:textId="77777777" w:rsidR="00BC34FF" w:rsidRDefault="00BC34FF">
            <w:pPr>
              <w:widowControl/>
              <w:jc w:val="center"/>
              <w:rPr>
                <w:rFonts w:ascii="宋体" w:hAnsi="宋体" w:cs="宋体"/>
                <w:kern w:val="0"/>
                <w:sz w:val="18"/>
                <w:szCs w:val="18"/>
              </w:rPr>
            </w:pPr>
          </w:p>
        </w:tc>
        <w:tc>
          <w:tcPr>
            <w:tcW w:w="0" w:type="auto"/>
            <w:noWrap/>
            <w:vAlign w:val="center"/>
          </w:tcPr>
          <w:p w14:paraId="59658F6B" w14:textId="77777777" w:rsidR="00BC34FF" w:rsidRDefault="00000000">
            <w:pPr>
              <w:jc w:val="center"/>
              <w:rPr>
                <w:rFonts w:ascii="宋体" w:hAnsi="宋体" w:cs="宋体"/>
                <w:kern w:val="0"/>
                <w:sz w:val="18"/>
                <w:szCs w:val="18"/>
              </w:rPr>
            </w:pPr>
            <w:r>
              <w:rPr>
                <w:rFonts w:ascii="宋体" w:hAnsi="宋体" w:cs="宋体" w:hint="eastAsia"/>
                <w:sz w:val="18"/>
                <w:szCs w:val="18"/>
              </w:rPr>
              <w:t>实习报告B（</w:t>
            </w:r>
            <w:r>
              <w:rPr>
                <w:rFonts w:ascii="宋体" w:hAnsi="宋体" w:cs="宋体"/>
                <w:sz w:val="18"/>
                <w:szCs w:val="18"/>
              </w:rPr>
              <w:t>26</w:t>
            </w:r>
            <w:r>
              <w:rPr>
                <w:rFonts w:ascii="宋体" w:hAnsi="宋体" w:cs="宋体" w:hint="eastAsia"/>
                <w:sz w:val="18"/>
                <w:szCs w:val="18"/>
              </w:rPr>
              <w:t>%）</w:t>
            </w:r>
          </w:p>
        </w:tc>
        <w:tc>
          <w:tcPr>
            <w:tcW w:w="1361" w:type="dxa"/>
            <w:vMerge/>
            <w:vAlign w:val="center"/>
          </w:tcPr>
          <w:p w14:paraId="283BDA82" w14:textId="77777777" w:rsidR="00BC34FF" w:rsidRDefault="00BC34FF">
            <w:pPr>
              <w:jc w:val="center"/>
              <w:rPr>
                <w:rFonts w:ascii="宋体" w:hAnsi="宋体" w:cs="宋体"/>
                <w:sz w:val="18"/>
                <w:szCs w:val="18"/>
              </w:rPr>
            </w:pPr>
          </w:p>
        </w:tc>
      </w:tr>
      <w:tr w:rsidR="00BC34FF" w14:paraId="0C0CD0E8" w14:textId="77777777">
        <w:trPr>
          <w:trHeight w:hRule="exact" w:val="397"/>
          <w:jc w:val="center"/>
        </w:trPr>
        <w:tc>
          <w:tcPr>
            <w:tcW w:w="1134" w:type="dxa"/>
            <w:vMerge/>
            <w:noWrap/>
            <w:vAlign w:val="center"/>
          </w:tcPr>
          <w:p w14:paraId="2BFB2FC7" w14:textId="77777777" w:rsidR="00BC34FF" w:rsidRDefault="00BC34FF">
            <w:pPr>
              <w:widowControl/>
              <w:jc w:val="center"/>
              <w:rPr>
                <w:rFonts w:ascii="宋体" w:hAnsi="宋体" w:cs="宋体"/>
                <w:kern w:val="0"/>
                <w:sz w:val="18"/>
                <w:szCs w:val="18"/>
              </w:rPr>
            </w:pPr>
          </w:p>
        </w:tc>
        <w:tc>
          <w:tcPr>
            <w:tcW w:w="1474" w:type="dxa"/>
            <w:vMerge/>
            <w:noWrap/>
            <w:vAlign w:val="center"/>
          </w:tcPr>
          <w:p w14:paraId="5E64A521" w14:textId="77777777" w:rsidR="00BC34FF" w:rsidRDefault="00BC34FF">
            <w:pPr>
              <w:widowControl/>
              <w:jc w:val="center"/>
              <w:rPr>
                <w:rFonts w:ascii="宋体" w:hAnsi="宋体" w:cs="宋体"/>
                <w:kern w:val="0"/>
                <w:sz w:val="18"/>
                <w:szCs w:val="18"/>
              </w:rPr>
            </w:pPr>
          </w:p>
        </w:tc>
        <w:tc>
          <w:tcPr>
            <w:tcW w:w="0" w:type="auto"/>
            <w:noWrap/>
            <w:vAlign w:val="center"/>
          </w:tcPr>
          <w:p w14:paraId="561FD9E6" w14:textId="77777777" w:rsidR="00BC34FF" w:rsidRDefault="00000000">
            <w:pPr>
              <w:jc w:val="center"/>
              <w:rPr>
                <w:rFonts w:ascii="宋体" w:hAnsi="宋体" w:cs="宋体"/>
                <w:sz w:val="18"/>
                <w:szCs w:val="18"/>
              </w:rPr>
            </w:pPr>
            <w:r>
              <w:rPr>
                <w:rFonts w:ascii="宋体" w:hAnsi="宋体" w:cs="宋体" w:hint="eastAsia"/>
                <w:sz w:val="18"/>
                <w:szCs w:val="18"/>
              </w:rPr>
              <w:t>实习总结C（</w:t>
            </w:r>
            <w:r>
              <w:rPr>
                <w:rFonts w:ascii="宋体" w:hAnsi="宋体" w:cs="宋体"/>
                <w:sz w:val="18"/>
                <w:szCs w:val="18"/>
              </w:rPr>
              <w:t>10.5</w:t>
            </w:r>
            <w:r>
              <w:rPr>
                <w:rFonts w:ascii="宋体" w:hAnsi="宋体" w:cs="宋体" w:hint="eastAsia"/>
                <w:sz w:val="18"/>
                <w:szCs w:val="18"/>
              </w:rPr>
              <w:t>%）</w:t>
            </w:r>
          </w:p>
        </w:tc>
        <w:tc>
          <w:tcPr>
            <w:tcW w:w="1361" w:type="dxa"/>
            <w:vMerge/>
            <w:vAlign w:val="center"/>
          </w:tcPr>
          <w:p w14:paraId="1EF73083" w14:textId="77777777" w:rsidR="00BC34FF" w:rsidRDefault="00BC34FF">
            <w:pPr>
              <w:jc w:val="center"/>
              <w:rPr>
                <w:rFonts w:ascii="宋体" w:hAnsi="宋体" w:cs="宋体"/>
                <w:sz w:val="18"/>
                <w:szCs w:val="18"/>
              </w:rPr>
            </w:pPr>
          </w:p>
        </w:tc>
      </w:tr>
      <w:tr w:rsidR="00BC34FF" w14:paraId="57922CF6" w14:textId="77777777">
        <w:trPr>
          <w:trHeight w:hRule="exact" w:val="397"/>
          <w:jc w:val="center"/>
        </w:trPr>
        <w:tc>
          <w:tcPr>
            <w:tcW w:w="1134" w:type="dxa"/>
            <w:vMerge/>
            <w:noWrap/>
            <w:vAlign w:val="center"/>
          </w:tcPr>
          <w:p w14:paraId="62B71A6A" w14:textId="77777777" w:rsidR="00BC34FF" w:rsidRDefault="00BC34FF">
            <w:pPr>
              <w:widowControl/>
              <w:jc w:val="center"/>
              <w:rPr>
                <w:rFonts w:ascii="宋体" w:hAnsi="宋体" w:cs="宋体"/>
                <w:kern w:val="0"/>
                <w:sz w:val="18"/>
                <w:szCs w:val="18"/>
              </w:rPr>
            </w:pPr>
          </w:p>
        </w:tc>
        <w:tc>
          <w:tcPr>
            <w:tcW w:w="1474" w:type="dxa"/>
            <w:vMerge/>
            <w:noWrap/>
            <w:vAlign w:val="center"/>
          </w:tcPr>
          <w:p w14:paraId="257D2EF3" w14:textId="77777777" w:rsidR="00BC34FF" w:rsidRDefault="00BC34FF">
            <w:pPr>
              <w:widowControl/>
              <w:jc w:val="center"/>
              <w:rPr>
                <w:rFonts w:ascii="宋体" w:hAnsi="宋体" w:cs="宋体"/>
                <w:kern w:val="0"/>
                <w:sz w:val="18"/>
                <w:szCs w:val="18"/>
              </w:rPr>
            </w:pPr>
          </w:p>
        </w:tc>
        <w:tc>
          <w:tcPr>
            <w:tcW w:w="0" w:type="auto"/>
            <w:noWrap/>
            <w:vAlign w:val="center"/>
          </w:tcPr>
          <w:p w14:paraId="4E7EDCF8" w14:textId="77777777" w:rsidR="00BC34FF" w:rsidRDefault="00000000">
            <w:pPr>
              <w:jc w:val="center"/>
              <w:rPr>
                <w:rFonts w:ascii="宋体" w:hAnsi="宋体" w:cs="宋体"/>
                <w:sz w:val="18"/>
                <w:szCs w:val="18"/>
              </w:rPr>
            </w:pPr>
            <w:r>
              <w:rPr>
                <w:rFonts w:ascii="宋体" w:hAnsi="宋体" w:cs="宋体" w:hint="eastAsia"/>
                <w:sz w:val="18"/>
                <w:szCs w:val="18"/>
              </w:rPr>
              <w:t>实习答辩D（5</w:t>
            </w:r>
            <w:r>
              <w:rPr>
                <w:rFonts w:ascii="宋体" w:hAnsi="宋体" w:cs="宋体"/>
                <w:sz w:val="18"/>
                <w:szCs w:val="18"/>
              </w:rPr>
              <w:t>3%</w:t>
            </w:r>
            <w:r>
              <w:rPr>
                <w:rFonts w:ascii="宋体" w:hAnsi="宋体" w:cs="宋体" w:hint="eastAsia"/>
                <w:sz w:val="18"/>
                <w:szCs w:val="18"/>
              </w:rPr>
              <w:t>）</w:t>
            </w:r>
          </w:p>
        </w:tc>
        <w:tc>
          <w:tcPr>
            <w:tcW w:w="1361" w:type="dxa"/>
            <w:vMerge/>
            <w:vAlign w:val="center"/>
          </w:tcPr>
          <w:p w14:paraId="73EFF4E0" w14:textId="77777777" w:rsidR="00BC34FF" w:rsidRDefault="00BC34FF">
            <w:pPr>
              <w:jc w:val="center"/>
              <w:rPr>
                <w:rFonts w:ascii="宋体" w:hAnsi="宋体" w:cs="宋体"/>
                <w:sz w:val="18"/>
                <w:szCs w:val="18"/>
              </w:rPr>
            </w:pPr>
          </w:p>
        </w:tc>
      </w:tr>
      <w:tr w:rsidR="00BC34FF" w14:paraId="47B830C8" w14:textId="77777777">
        <w:trPr>
          <w:trHeight w:val="628"/>
          <w:jc w:val="center"/>
        </w:trPr>
        <w:tc>
          <w:tcPr>
            <w:tcW w:w="1134" w:type="dxa"/>
            <w:vMerge/>
            <w:noWrap/>
            <w:vAlign w:val="center"/>
          </w:tcPr>
          <w:p w14:paraId="1DD3AF50" w14:textId="77777777" w:rsidR="00BC34FF" w:rsidRDefault="00BC34FF">
            <w:pPr>
              <w:widowControl/>
              <w:jc w:val="center"/>
              <w:rPr>
                <w:rFonts w:ascii="宋体" w:hAnsi="宋体" w:cs="宋体"/>
                <w:kern w:val="0"/>
                <w:sz w:val="18"/>
                <w:szCs w:val="18"/>
              </w:rPr>
            </w:pPr>
          </w:p>
        </w:tc>
        <w:tc>
          <w:tcPr>
            <w:tcW w:w="1474" w:type="dxa"/>
            <w:vMerge/>
            <w:noWrap/>
            <w:vAlign w:val="center"/>
          </w:tcPr>
          <w:p w14:paraId="5CF950A6" w14:textId="77777777" w:rsidR="00BC34FF" w:rsidRDefault="00BC34FF">
            <w:pPr>
              <w:widowControl/>
              <w:jc w:val="center"/>
              <w:rPr>
                <w:rFonts w:ascii="宋体" w:hAnsi="宋体" w:cs="宋体"/>
                <w:kern w:val="0"/>
                <w:sz w:val="18"/>
                <w:szCs w:val="18"/>
              </w:rPr>
            </w:pPr>
          </w:p>
        </w:tc>
        <w:tc>
          <w:tcPr>
            <w:tcW w:w="0" w:type="auto"/>
            <w:noWrap/>
            <w:vAlign w:val="center"/>
          </w:tcPr>
          <w:p w14:paraId="6397E02C" w14:textId="77777777" w:rsidR="00BC34FF" w:rsidRDefault="00000000">
            <w:pPr>
              <w:jc w:val="center"/>
              <w:rPr>
                <w:rFonts w:ascii="宋体" w:hAnsi="宋体" w:cs="宋体"/>
                <w:sz w:val="18"/>
                <w:szCs w:val="18"/>
              </w:rPr>
            </w:pPr>
            <m:oMathPara>
              <m:oMath>
                <m:r>
                  <w:rPr>
                    <w:rFonts w:ascii="Cambria Math" w:hAnsi="宋体" w:cs="宋体"/>
                    <w:sz w:val="18"/>
                    <w:szCs w:val="18"/>
                  </w:rPr>
                  <m:t>目标达成度</m:t>
                </m:r>
                <m:r>
                  <w:rPr>
                    <w:rFonts w:ascii="Cambria Math" w:hAnsi="宋体" w:cs="宋体"/>
                    <w:sz w:val="18"/>
                    <w:szCs w:val="18"/>
                  </w:rPr>
                  <m:t>=0.105</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A</m:t>
                    </m:r>
                  </m:num>
                  <m:den>
                    <m:sSub>
                      <m:sSubPr>
                        <m:ctrlPr>
                          <w:rPr>
                            <w:rFonts w:ascii="Cambria Math" w:hAnsi="宋体" w:cs="宋体"/>
                            <w:i/>
                            <w:sz w:val="18"/>
                            <w:szCs w:val="18"/>
                          </w:rPr>
                        </m:ctrlPr>
                      </m:sSubPr>
                      <m:e>
                        <m:r>
                          <w:rPr>
                            <w:rFonts w:ascii="Cambria Math" w:hAnsi="宋体" w:cs="宋体"/>
                            <w:sz w:val="18"/>
                            <w:szCs w:val="18"/>
                          </w:rPr>
                          <m:t>A</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+0.26</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B</m:t>
                    </m:r>
                  </m:num>
                  <m:den>
                    <m:sSub>
                      <m:sSubPr>
                        <m:ctrlPr>
                          <w:rPr>
                            <w:rFonts w:ascii="Cambria Math" w:hAnsi="宋体" w:cs="宋体"/>
                            <w:i/>
                            <w:sz w:val="18"/>
                            <w:szCs w:val="18"/>
                          </w:rPr>
                        </m:ctrlPr>
                      </m:sSubPr>
                      <m:e>
                        <m:r>
                          <w:rPr>
                            <w:rFonts w:ascii="Cambria Math" w:hAnsi="宋体" w:cs="宋体"/>
                            <w:sz w:val="18"/>
                            <w:szCs w:val="18"/>
                          </w:rPr>
                          <m:t>B</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+0.105</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C</m:t>
                    </m:r>
                  </m:num>
                  <m:den>
                    <m:sSub>
                      <m:sSubPr>
                        <m:ctrlPr>
                          <w:rPr>
                            <w:rFonts w:ascii="Cambria Math" w:hAnsi="宋体" w:cs="宋体"/>
                            <w:i/>
                            <w:sz w:val="18"/>
                            <w:szCs w:val="18"/>
                          </w:rPr>
                        </m:ctrlPr>
                      </m:sSubPr>
                      <m:e>
                        <m:r>
                          <w:rPr>
                            <w:rFonts w:ascii="Cambria Math" w:hAnsi="宋体" w:cs="宋体"/>
                            <w:sz w:val="18"/>
                            <w:szCs w:val="18"/>
                          </w:rPr>
                          <m:t>C</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+0.53</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D</m:t>
                    </m:r>
                  </m:num>
                  <m:den>
                    <m:sSub>
                      <m:sSubPr>
                        <m:ctrlPr>
                          <w:rPr>
                            <w:rFonts w:ascii="Cambria Math" w:hAnsi="宋体" w:cs="宋体"/>
                            <w:i/>
                            <w:sz w:val="18"/>
                            <w:szCs w:val="18"/>
                          </w:rPr>
                        </m:ctrlPr>
                      </m:sSubPr>
                      <m:e>
                        <m:r>
                          <w:rPr>
                            <w:rFonts w:ascii="Cambria Math" w:hAnsi="宋体" w:cs="宋体"/>
                            <w:sz w:val="18"/>
                            <w:szCs w:val="18"/>
                          </w:rPr>
                          <m:t>D</m:t>
                        </m:r>
                      </m:e>
                      <m:sub>
                        <m:r>
                          <w:rPr>
                            <w:rFonts w:ascii="Cambria Math" w:hAnsi="宋体" w:cs="宋体"/>
                            <w:sz w:val="18"/>
                            <w:szCs w:val="18"/>
                          </w:rPr>
                          <m:t>0</m:t>
                        </m:r>
                      </m:sub>
                    </m:sSub>
                    <m:ctrlPr>
                      <w:rPr>
                        <w:rFonts w:ascii="Cambria Math" w:hAnsi="Cambria Math" w:cs="宋体"/>
                        <w:i/>
                        <w:sz w:val="18"/>
                        <w:szCs w:val="18"/>
                      </w:rPr>
                    </m:ctrlPr>
                  </m:den>
                </m:f>
              </m:oMath>
            </m:oMathPara>
          </w:p>
        </w:tc>
        <w:tc>
          <w:tcPr>
            <w:tcW w:w="1361" w:type="dxa"/>
            <w:vMerge/>
            <w:vAlign w:val="center"/>
          </w:tcPr>
          <w:p w14:paraId="547FD917" w14:textId="77777777" w:rsidR="00BC34FF" w:rsidRDefault="00BC34FF">
            <w:pPr>
              <w:jc w:val="center"/>
              <w:rPr>
                <w:rFonts w:ascii="宋体" w:hAnsi="宋体" w:cs="宋体"/>
                <w:sz w:val="18"/>
                <w:szCs w:val="18"/>
              </w:rPr>
            </w:pPr>
          </w:p>
        </w:tc>
      </w:tr>
      <w:tr w:rsidR="00BC34FF" w14:paraId="714B6261" w14:textId="77777777">
        <w:trPr>
          <w:trHeight w:hRule="exact" w:val="340"/>
          <w:jc w:val="center"/>
        </w:trPr>
        <w:tc>
          <w:tcPr>
            <w:tcW w:w="1134" w:type="dxa"/>
            <w:vMerge w:val="restart"/>
            <w:noWrap/>
            <w:vAlign w:val="center"/>
          </w:tcPr>
          <w:p w14:paraId="003431F1"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目标2</w:t>
            </w:r>
          </w:p>
        </w:tc>
        <w:tc>
          <w:tcPr>
            <w:tcW w:w="1474" w:type="dxa"/>
            <w:vMerge w:val="restart"/>
            <w:noWrap/>
            <w:vAlign w:val="center"/>
          </w:tcPr>
          <w:p w14:paraId="6D6C9063" w14:textId="77777777" w:rsidR="00BC34FF" w:rsidRDefault="00000000">
            <w:pPr>
              <w:jc w:val="center"/>
              <w:rPr>
                <w:rFonts w:eastAsiaTheme="minorEastAsia"/>
                <w:sz w:val="18"/>
                <w:szCs w:val="18"/>
              </w:rPr>
            </w:pPr>
            <w:r>
              <w:rPr>
                <w:rFonts w:eastAsiaTheme="minorEastAsia" w:hint="eastAsia"/>
                <w:sz w:val="18"/>
                <w:szCs w:val="18"/>
              </w:rPr>
              <w:t>现场讲解</w:t>
            </w:r>
          </w:p>
          <w:p w14:paraId="78EC1BC0" w14:textId="77777777" w:rsidR="00BC34FF" w:rsidRDefault="00000000">
            <w:pPr>
              <w:jc w:val="center"/>
              <w:rPr>
                <w:rFonts w:eastAsiaTheme="minorEastAsia"/>
                <w:sz w:val="18"/>
                <w:szCs w:val="18"/>
              </w:rPr>
            </w:pPr>
            <w:r>
              <w:rPr>
                <w:rFonts w:eastAsiaTheme="minorEastAsia" w:hint="eastAsia"/>
                <w:sz w:val="18"/>
                <w:szCs w:val="18"/>
              </w:rPr>
              <w:t>技术</w:t>
            </w:r>
            <w:r>
              <w:rPr>
                <w:rFonts w:eastAsiaTheme="minorEastAsia"/>
                <w:sz w:val="18"/>
                <w:szCs w:val="18"/>
              </w:rPr>
              <w:t>讲座</w:t>
            </w:r>
          </w:p>
          <w:p w14:paraId="14F191A9" w14:textId="77777777" w:rsidR="00BC34FF" w:rsidRDefault="00000000">
            <w:pPr>
              <w:jc w:val="center"/>
              <w:rPr>
                <w:rFonts w:eastAsiaTheme="minorEastAsia"/>
                <w:sz w:val="18"/>
                <w:szCs w:val="18"/>
              </w:rPr>
            </w:pPr>
            <w:r>
              <w:rPr>
                <w:rFonts w:eastAsiaTheme="minorEastAsia" w:hint="eastAsia"/>
                <w:sz w:val="18"/>
                <w:szCs w:val="18"/>
              </w:rPr>
              <w:t>分组讨论</w:t>
            </w:r>
          </w:p>
          <w:p w14:paraId="126DAC15" w14:textId="77777777" w:rsidR="00BC34FF" w:rsidRDefault="00000000">
            <w:pPr>
              <w:jc w:val="center"/>
              <w:rPr>
                <w:rFonts w:ascii="宋体" w:hAnsi="宋体" w:cs="宋体"/>
                <w:kern w:val="0"/>
                <w:sz w:val="18"/>
                <w:szCs w:val="18"/>
              </w:rPr>
            </w:pPr>
            <w:r>
              <w:rPr>
                <w:rFonts w:ascii="宋体" w:hAnsi="宋体" w:cs="宋体" w:hint="eastAsia"/>
                <w:kern w:val="0"/>
                <w:sz w:val="18"/>
                <w:szCs w:val="18"/>
              </w:rPr>
              <w:t>查阅文献</w:t>
            </w:r>
          </w:p>
          <w:p w14:paraId="146F5123" w14:textId="77777777" w:rsidR="00BC34FF" w:rsidRDefault="00000000">
            <w:pPr>
              <w:spacing w:line="288" w:lineRule="auto"/>
              <w:jc w:val="center"/>
              <w:rPr>
                <w:rFonts w:ascii="宋体" w:hAnsi="宋体" w:cs="宋体"/>
                <w:kern w:val="0"/>
                <w:sz w:val="18"/>
                <w:szCs w:val="18"/>
              </w:rPr>
            </w:pPr>
            <w:r>
              <w:rPr>
                <w:rFonts w:ascii="宋体" w:hAnsi="宋体" w:cs="宋体" w:hint="eastAsia"/>
                <w:kern w:val="0"/>
                <w:sz w:val="18"/>
                <w:szCs w:val="18"/>
              </w:rPr>
              <w:t>答疑</w:t>
            </w:r>
          </w:p>
        </w:tc>
        <w:tc>
          <w:tcPr>
            <w:tcW w:w="0" w:type="auto"/>
            <w:noWrap/>
            <w:vAlign w:val="center"/>
          </w:tcPr>
          <w:p w14:paraId="0D886557" w14:textId="77777777" w:rsidR="00BC34FF" w:rsidRDefault="00000000">
            <w:pPr>
              <w:jc w:val="center"/>
              <w:rPr>
                <w:rFonts w:ascii="宋体" w:hAnsi="宋体" w:cs="宋体"/>
                <w:sz w:val="18"/>
                <w:szCs w:val="18"/>
              </w:rPr>
            </w:pPr>
            <w:r>
              <w:rPr>
                <w:rFonts w:ascii="宋体" w:hAnsi="宋体" w:cs="宋体" w:hint="eastAsia"/>
                <w:sz w:val="18"/>
                <w:szCs w:val="18"/>
              </w:rPr>
              <w:t>实习表现A（</w:t>
            </w:r>
            <w:r>
              <w:rPr>
                <w:rFonts w:ascii="宋体" w:hAnsi="宋体" w:cs="宋体"/>
                <w:sz w:val="18"/>
                <w:szCs w:val="18"/>
              </w:rPr>
              <w:t>30</w:t>
            </w:r>
            <w:r>
              <w:rPr>
                <w:rFonts w:ascii="宋体" w:hAnsi="宋体" w:cs="宋体" w:hint="eastAsia"/>
                <w:sz w:val="18"/>
                <w:szCs w:val="18"/>
              </w:rPr>
              <w:t>%）</w:t>
            </w:r>
          </w:p>
        </w:tc>
        <w:tc>
          <w:tcPr>
            <w:tcW w:w="1361" w:type="dxa"/>
            <w:vMerge w:val="restart"/>
            <w:vAlign w:val="center"/>
          </w:tcPr>
          <w:p w14:paraId="44A461DE" w14:textId="77777777" w:rsidR="00BC34FF" w:rsidRDefault="00000000">
            <w:pPr>
              <w:jc w:val="center"/>
              <w:rPr>
                <w:rFonts w:ascii="宋体" w:hAnsi="宋体" w:cs="宋体"/>
                <w:sz w:val="18"/>
                <w:szCs w:val="18"/>
              </w:rPr>
            </w:pPr>
            <w:r>
              <w:rPr>
                <w:rFonts w:ascii="宋体" w:hAnsi="宋体" w:cs="宋体" w:hint="eastAsia"/>
                <w:sz w:val="18"/>
                <w:szCs w:val="18"/>
              </w:rPr>
              <w:t>0.65</w:t>
            </w:r>
          </w:p>
        </w:tc>
      </w:tr>
      <w:tr w:rsidR="00BC34FF" w14:paraId="7CE4896A" w14:textId="77777777">
        <w:trPr>
          <w:trHeight w:hRule="exact" w:val="340"/>
          <w:jc w:val="center"/>
        </w:trPr>
        <w:tc>
          <w:tcPr>
            <w:tcW w:w="1134" w:type="dxa"/>
            <w:vMerge/>
            <w:noWrap/>
            <w:vAlign w:val="center"/>
          </w:tcPr>
          <w:p w14:paraId="740A102E" w14:textId="77777777" w:rsidR="00BC34FF" w:rsidRDefault="00BC34FF">
            <w:pPr>
              <w:jc w:val="center"/>
              <w:rPr>
                <w:rFonts w:ascii="宋体" w:hAnsi="宋体" w:cs="宋体"/>
                <w:sz w:val="18"/>
                <w:szCs w:val="18"/>
              </w:rPr>
            </w:pPr>
          </w:p>
        </w:tc>
        <w:tc>
          <w:tcPr>
            <w:tcW w:w="1474" w:type="dxa"/>
            <w:vMerge/>
            <w:noWrap/>
            <w:vAlign w:val="center"/>
          </w:tcPr>
          <w:p w14:paraId="411BB91C" w14:textId="77777777" w:rsidR="00BC34FF" w:rsidRDefault="00BC34FF">
            <w:pPr>
              <w:jc w:val="center"/>
              <w:rPr>
                <w:rFonts w:ascii="宋体" w:hAnsi="宋体" w:cs="宋体"/>
                <w:sz w:val="18"/>
                <w:szCs w:val="18"/>
              </w:rPr>
            </w:pPr>
          </w:p>
        </w:tc>
        <w:tc>
          <w:tcPr>
            <w:tcW w:w="0" w:type="auto"/>
            <w:noWrap/>
            <w:vAlign w:val="center"/>
          </w:tcPr>
          <w:p w14:paraId="5F993F83" w14:textId="77777777" w:rsidR="00BC34FF" w:rsidRDefault="00000000">
            <w:pPr>
              <w:jc w:val="center"/>
              <w:rPr>
                <w:rFonts w:ascii="宋体" w:hAnsi="宋体" w:cs="宋体"/>
                <w:sz w:val="18"/>
                <w:szCs w:val="18"/>
              </w:rPr>
            </w:pPr>
            <w:r>
              <w:rPr>
                <w:rFonts w:ascii="宋体" w:hAnsi="宋体" w:cs="宋体" w:hint="eastAsia"/>
                <w:sz w:val="18"/>
                <w:szCs w:val="18"/>
              </w:rPr>
              <w:t>实习报告B（</w:t>
            </w:r>
            <w:r>
              <w:rPr>
                <w:rFonts w:ascii="宋体" w:hAnsi="宋体" w:cs="宋体"/>
                <w:sz w:val="18"/>
                <w:szCs w:val="18"/>
              </w:rPr>
              <w:t>17</w:t>
            </w:r>
            <w:r>
              <w:rPr>
                <w:rFonts w:ascii="宋体" w:hAnsi="宋体" w:cs="宋体" w:hint="eastAsia"/>
                <w:sz w:val="18"/>
                <w:szCs w:val="18"/>
              </w:rPr>
              <w:t>%）</w:t>
            </w:r>
          </w:p>
        </w:tc>
        <w:tc>
          <w:tcPr>
            <w:tcW w:w="1361" w:type="dxa"/>
            <w:vMerge/>
            <w:vAlign w:val="center"/>
          </w:tcPr>
          <w:p w14:paraId="1526645A" w14:textId="77777777" w:rsidR="00BC34FF" w:rsidRDefault="00BC34FF">
            <w:pPr>
              <w:jc w:val="center"/>
              <w:rPr>
                <w:rFonts w:ascii="宋体" w:hAnsi="宋体" w:cs="宋体"/>
                <w:sz w:val="18"/>
                <w:szCs w:val="18"/>
              </w:rPr>
            </w:pPr>
          </w:p>
        </w:tc>
      </w:tr>
      <w:tr w:rsidR="00BC34FF" w14:paraId="1BD8ED31" w14:textId="77777777">
        <w:trPr>
          <w:trHeight w:hRule="exact" w:val="340"/>
          <w:jc w:val="center"/>
        </w:trPr>
        <w:tc>
          <w:tcPr>
            <w:tcW w:w="1134" w:type="dxa"/>
            <w:vMerge/>
            <w:noWrap/>
            <w:vAlign w:val="center"/>
          </w:tcPr>
          <w:p w14:paraId="6678949A" w14:textId="77777777" w:rsidR="00BC34FF" w:rsidRDefault="00BC34FF">
            <w:pPr>
              <w:widowControl/>
              <w:jc w:val="center"/>
              <w:rPr>
                <w:rFonts w:ascii="宋体" w:hAnsi="宋体" w:cs="宋体"/>
                <w:kern w:val="0"/>
                <w:sz w:val="18"/>
                <w:szCs w:val="18"/>
              </w:rPr>
            </w:pPr>
          </w:p>
        </w:tc>
        <w:tc>
          <w:tcPr>
            <w:tcW w:w="1474" w:type="dxa"/>
            <w:vMerge/>
            <w:noWrap/>
            <w:vAlign w:val="center"/>
          </w:tcPr>
          <w:p w14:paraId="3AE9C3C5" w14:textId="77777777" w:rsidR="00BC34FF" w:rsidRDefault="00BC34FF">
            <w:pPr>
              <w:widowControl/>
              <w:jc w:val="center"/>
              <w:rPr>
                <w:rFonts w:ascii="宋体" w:hAnsi="宋体" w:cs="宋体"/>
                <w:kern w:val="0"/>
                <w:sz w:val="18"/>
                <w:szCs w:val="18"/>
              </w:rPr>
            </w:pPr>
          </w:p>
        </w:tc>
        <w:tc>
          <w:tcPr>
            <w:tcW w:w="0" w:type="auto"/>
            <w:noWrap/>
            <w:vAlign w:val="center"/>
          </w:tcPr>
          <w:p w14:paraId="35081EA7" w14:textId="77777777" w:rsidR="00BC34FF" w:rsidRDefault="00000000">
            <w:pPr>
              <w:jc w:val="center"/>
              <w:rPr>
                <w:rFonts w:ascii="宋体" w:hAnsi="宋体" w:cs="宋体"/>
                <w:sz w:val="18"/>
                <w:szCs w:val="18"/>
              </w:rPr>
            </w:pPr>
            <w:r>
              <w:rPr>
                <w:rFonts w:ascii="宋体" w:hAnsi="宋体" w:cs="宋体" w:hint="eastAsia"/>
                <w:sz w:val="18"/>
                <w:szCs w:val="18"/>
              </w:rPr>
              <w:t>实习总结C（</w:t>
            </w:r>
            <w:r>
              <w:rPr>
                <w:rFonts w:ascii="宋体" w:hAnsi="宋体" w:cs="宋体"/>
                <w:sz w:val="18"/>
                <w:szCs w:val="18"/>
              </w:rPr>
              <w:t>20</w:t>
            </w:r>
            <w:r>
              <w:rPr>
                <w:rFonts w:ascii="宋体" w:hAnsi="宋体" w:cs="宋体" w:hint="eastAsia"/>
                <w:sz w:val="18"/>
                <w:szCs w:val="18"/>
              </w:rPr>
              <w:t>%）</w:t>
            </w:r>
          </w:p>
        </w:tc>
        <w:tc>
          <w:tcPr>
            <w:tcW w:w="1361" w:type="dxa"/>
            <w:vMerge/>
          </w:tcPr>
          <w:p w14:paraId="138CCE74" w14:textId="77777777" w:rsidR="00BC34FF" w:rsidRDefault="00BC34FF">
            <w:pPr>
              <w:jc w:val="center"/>
              <w:rPr>
                <w:rFonts w:ascii="宋体" w:hAnsi="宋体" w:cs="宋体"/>
                <w:sz w:val="18"/>
                <w:szCs w:val="18"/>
              </w:rPr>
            </w:pPr>
          </w:p>
        </w:tc>
      </w:tr>
      <w:tr w:rsidR="00BC34FF" w14:paraId="028A6F19" w14:textId="77777777">
        <w:trPr>
          <w:trHeight w:hRule="exact" w:val="340"/>
          <w:jc w:val="center"/>
        </w:trPr>
        <w:tc>
          <w:tcPr>
            <w:tcW w:w="1134" w:type="dxa"/>
            <w:vMerge/>
            <w:noWrap/>
            <w:vAlign w:val="center"/>
          </w:tcPr>
          <w:p w14:paraId="6C103B5A" w14:textId="77777777" w:rsidR="00BC34FF" w:rsidRDefault="00BC34FF">
            <w:pPr>
              <w:widowControl/>
              <w:jc w:val="center"/>
              <w:rPr>
                <w:rFonts w:ascii="宋体" w:hAnsi="宋体" w:cs="宋体"/>
                <w:kern w:val="0"/>
                <w:sz w:val="18"/>
                <w:szCs w:val="18"/>
              </w:rPr>
            </w:pPr>
          </w:p>
        </w:tc>
        <w:tc>
          <w:tcPr>
            <w:tcW w:w="1474" w:type="dxa"/>
            <w:vMerge/>
            <w:noWrap/>
            <w:vAlign w:val="center"/>
          </w:tcPr>
          <w:p w14:paraId="45C1E1A2" w14:textId="77777777" w:rsidR="00BC34FF" w:rsidRDefault="00BC34FF">
            <w:pPr>
              <w:widowControl/>
              <w:jc w:val="center"/>
              <w:rPr>
                <w:rFonts w:ascii="宋体" w:hAnsi="宋体" w:cs="宋体"/>
                <w:kern w:val="0"/>
                <w:sz w:val="18"/>
                <w:szCs w:val="18"/>
              </w:rPr>
            </w:pPr>
          </w:p>
        </w:tc>
        <w:tc>
          <w:tcPr>
            <w:tcW w:w="0" w:type="auto"/>
            <w:noWrap/>
            <w:vAlign w:val="center"/>
          </w:tcPr>
          <w:p w14:paraId="39F9DA18" w14:textId="77777777" w:rsidR="00BC34FF" w:rsidRDefault="00000000">
            <w:pPr>
              <w:jc w:val="center"/>
              <w:rPr>
                <w:rFonts w:ascii="宋体" w:hAnsi="宋体" w:cs="宋体"/>
                <w:sz w:val="18"/>
                <w:szCs w:val="18"/>
              </w:rPr>
            </w:pPr>
            <w:r>
              <w:rPr>
                <w:rFonts w:ascii="宋体" w:hAnsi="宋体" w:cs="宋体" w:hint="eastAsia"/>
                <w:sz w:val="18"/>
                <w:szCs w:val="18"/>
              </w:rPr>
              <w:t>实习答辩D（</w:t>
            </w:r>
            <w:r>
              <w:rPr>
                <w:rFonts w:ascii="宋体" w:hAnsi="宋体" w:cs="宋体"/>
                <w:sz w:val="18"/>
                <w:szCs w:val="18"/>
              </w:rPr>
              <w:t>33%</w:t>
            </w:r>
            <w:r>
              <w:rPr>
                <w:rFonts w:ascii="宋体" w:hAnsi="宋体" w:cs="宋体" w:hint="eastAsia"/>
                <w:sz w:val="18"/>
                <w:szCs w:val="18"/>
              </w:rPr>
              <w:t>）</w:t>
            </w:r>
          </w:p>
        </w:tc>
        <w:tc>
          <w:tcPr>
            <w:tcW w:w="1361" w:type="dxa"/>
            <w:vMerge/>
          </w:tcPr>
          <w:p w14:paraId="4130A72E" w14:textId="77777777" w:rsidR="00BC34FF" w:rsidRDefault="00BC34FF">
            <w:pPr>
              <w:jc w:val="center"/>
              <w:rPr>
                <w:rFonts w:ascii="宋体" w:hAnsi="宋体" w:cs="宋体"/>
                <w:sz w:val="18"/>
                <w:szCs w:val="18"/>
              </w:rPr>
            </w:pPr>
          </w:p>
        </w:tc>
      </w:tr>
      <w:tr w:rsidR="00BC34FF" w14:paraId="13D98C0E" w14:textId="77777777">
        <w:trPr>
          <w:trHeight w:val="776"/>
          <w:jc w:val="center"/>
        </w:trPr>
        <w:tc>
          <w:tcPr>
            <w:tcW w:w="1134" w:type="dxa"/>
            <w:vMerge/>
            <w:noWrap/>
            <w:vAlign w:val="center"/>
          </w:tcPr>
          <w:p w14:paraId="13D4CE54" w14:textId="77777777" w:rsidR="00BC34FF" w:rsidRDefault="00BC34FF">
            <w:pPr>
              <w:jc w:val="center"/>
              <w:rPr>
                <w:rFonts w:ascii="宋体" w:hAnsi="宋体" w:cs="宋体"/>
                <w:sz w:val="18"/>
                <w:szCs w:val="18"/>
              </w:rPr>
            </w:pPr>
          </w:p>
        </w:tc>
        <w:tc>
          <w:tcPr>
            <w:tcW w:w="1474" w:type="dxa"/>
            <w:vMerge/>
            <w:noWrap/>
            <w:vAlign w:val="center"/>
          </w:tcPr>
          <w:p w14:paraId="65FC217E" w14:textId="77777777" w:rsidR="00BC34FF" w:rsidRDefault="00BC34FF">
            <w:pPr>
              <w:jc w:val="center"/>
              <w:rPr>
                <w:rFonts w:ascii="宋体" w:hAnsi="宋体" w:cs="宋体"/>
                <w:sz w:val="18"/>
                <w:szCs w:val="18"/>
              </w:rPr>
            </w:pPr>
          </w:p>
        </w:tc>
        <w:tc>
          <w:tcPr>
            <w:tcW w:w="0" w:type="auto"/>
            <w:noWrap/>
            <w:vAlign w:val="center"/>
          </w:tcPr>
          <w:p w14:paraId="149DB95D" w14:textId="77777777" w:rsidR="00BC34FF" w:rsidRDefault="00000000">
            <w:pPr>
              <w:jc w:val="center"/>
              <w:rPr>
                <w:rFonts w:ascii="宋体" w:hAnsi="宋体" w:cs="宋体"/>
                <w:sz w:val="18"/>
                <w:szCs w:val="18"/>
              </w:rPr>
            </w:pPr>
            <m:oMathPara>
              <m:oMath>
                <m:r>
                  <w:rPr>
                    <w:rFonts w:ascii="Cambria Math" w:hAnsi="宋体" w:cs="宋体"/>
                    <w:sz w:val="18"/>
                    <w:szCs w:val="18"/>
                  </w:rPr>
                  <m:t>目标达成度</m:t>
                </m:r>
                <m:r>
                  <w:rPr>
                    <w:rFonts w:ascii="Cambria Math" w:hAnsi="宋体" w:cs="宋体"/>
                    <w:sz w:val="18"/>
                    <w:szCs w:val="18"/>
                  </w:rPr>
                  <m:t>=0.30</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A</m:t>
                    </m:r>
                  </m:num>
                  <m:den>
                    <m:sSub>
                      <m:sSubPr>
                        <m:ctrlPr>
                          <w:rPr>
                            <w:rFonts w:ascii="Cambria Math" w:hAnsi="宋体" w:cs="宋体"/>
                            <w:i/>
                            <w:sz w:val="18"/>
                            <w:szCs w:val="18"/>
                          </w:rPr>
                        </m:ctrlPr>
                      </m:sSubPr>
                      <m:e>
                        <m:r>
                          <w:rPr>
                            <w:rFonts w:ascii="Cambria Math" w:hAnsi="宋体" w:cs="宋体"/>
                            <w:sz w:val="18"/>
                            <w:szCs w:val="18"/>
                          </w:rPr>
                          <m:t>A</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+0.17</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B</m:t>
                    </m:r>
                  </m:num>
                  <m:den>
                    <m:sSub>
                      <m:sSubPr>
                        <m:ctrlPr>
                          <w:rPr>
                            <w:rFonts w:ascii="Cambria Math" w:hAnsi="宋体" w:cs="宋体"/>
                            <w:i/>
                            <w:sz w:val="18"/>
                            <w:szCs w:val="18"/>
                          </w:rPr>
                        </m:ctrlPr>
                      </m:sSubPr>
                      <m:e>
                        <m:r>
                          <w:rPr>
                            <w:rFonts w:ascii="Cambria Math" w:hAnsi="宋体" w:cs="宋体"/>
                            <w:sz w:val="18"/>
                            <w:szCs w:val="18"/>
                          </w:rPr>
                          <m:t>B</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+0.20</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C</m:t>
                    </m:r>
                  </m:num>
                  <m:den>
                    <m:sSub>
                      <m:sSubPr>
                        <m:ctrlPr>
                          <w:rPr>
                            <w:rFonts w:ascii="Cambria Math" w:hAnsi="宋体" w:cs="宋体"/>
                            <w:i/>
                            <w:sz w:val="18"/>
                            <w:szCs w:val="18"/>
                          </w:rPr>
                        </m:ctrlPr>
                      </m:sSubPr>
                      <m:e>
                        <m:r>
                          <w:rPr>
                            <w:rFonts w:ascii="Cambria Math" w:hAnsi="宋体" w:cs="宋体"/>
                            <w:sz w:val="18"/>
                            <w:szCs w:val="18"/>
                          </w:rPr>
                          <m:t>C</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+0.33</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D</m:t>
                    </m:r>
                  </m:num>
                  <m:den>
                    <m:sSub>
                      <m:sSubPr>
                        <m:ctrlPr>
                          <w:rPr>
                            <w:rFonts w:ascii="Cambria Math" w:hAnsi="宋体" w:cs="宋体"/>
                            <w:i/>
                            <w:sz w:val="18"/>
                            <w:szCs w:val="18"/>
                          </w:rPr>
                        </m:ctrlPr>
                      </m:sSubPr>
                      <m:e>
                        <m:r>
                          <w:rPr>
                            <w:rFonts w:ascii="Cambria Math" w:hAnsi="宋体" w:cs="宋体"/>
                            <w:sz w:val="18"/>
                            <w:szCs w:val="18"/>
                          </w:rPr>
                          <m:t>D</m:t>
                        </m:r>
                      </m:e>
                      <m:sub>
                        <m:r>
                          <w:rPr>
                            <w:rFonts w:ascii="Cambria Math" w:hAnsi="宋体" w:cs="宋体"/>
                            <w:sz w:val="18"/>
                            <w:szCs w:val="18"/>
                          </w:rPr>
                          <m:t>0</m:t>
                        </m:r>
                      </m:sub>
                    </m:sSub>
                    <m:ctrlPr>
                      <w:rPr>
                        <w:rFonts w:ascii="Cambria Math" w:hAnsi="Cambria Math" w:cs="宋体"/>
                        <w:i/>
                        <w:sz w:val="18"/>
                        <w:szCs w:val="18"/>
                      </w:rPr>
                    </m:ctrlPr>
                  </m:den>
                </m:f>
              </m:oMath>
            </m:oMathPara>
          </w:p>
        </w:tc>
        <w:tc>
          <w:tcPr>
            <w:tcW w:w="1361" w:type="dxa"/>
            <w:vMerge/>
          </w:tcPr>
          <w:p w14:paraId="01DCEF6B" w14:textId="77777777" w:rsidR="00BC34FF" w:rsidRDefault="00BC34FF">
            <w:pPr>
              <w:jc w:val="center"/>
              <w:rPr>
                <w:rFonts w:ascii="宋体" w:hAnsi="宋体" w:cs="宋体"/>
                <w:sz w:val="18"/>
                <w:szCs w:val="18"/>
              </w:rPr>
            </w:pPr>
          </w:p>
        </w:tc>
      </w:tr>
      <w:tr w:rsidR="00BC34FF" w14:paraId="319A6A74" w14:textId="77777777">
        <w:trPr>
          <w:trHeight w:hRule="exact" w:val="340"/>
          <w:jc w:val="center"/>
        </w:trPr>
        <w:tc>
          <w:tcPr>
            <w:tcW w:w="1134" w:type="dxa"/>
            <w:vMerge w:val="restart"/>
            <w:noWrap/>
            <w:vAlign w:val="center"/>
          </w:tcPr>
          <w:p w14:paraId="1BDEA0B3" w14:textId="77777777" w:rsidR="00BC34FF" w:rsidRDefault="00000000">
            <w:pPr>
              <w:widowControl/>
              <w:jc w:val="center"/>
              <w:rPr>
                <w:rFonts w:ascii="宋体" w:hAnsi="宋体" w:cs="宋体"/>
                <w:kern w:val="0"/>
                <w:sz w:val="18"/>
                <w:szCs w:val="18"/>
              </w:rPr>
            </w:pPr>
            <w:r>
              <w:rPr>
                <w:rFonts w:ascii="宋体" w:hAnsi="宋体" w:cs="宋体" w:hint="eastAsia"/>
                <w:kern w:val="0"/>
                <w:sz w:val="18"/>
                <w:szCs w:val="18"/>
              </w:rPr>
              <w:t>目标3</w:t>
            </w:r>
          </w:p>
        </w:tc>
        <w:tc>
          <w:tcPr>
            <w:tcW w:w="1474" w:type="dxa"/>
            <w:vMerge w:val="restart"/>
            <w:noWrap/>
            <w:vAlign w:val="center"/>
          </w:tcPr>
          <w:p w14:paraId="46C7B291" w14:textId="77777777" w:rsidR="00BC34FF" w:rsidRDefault="00000000">
            <w:pPr>
              <w:jc w:val="center"/>
              <w:rPr>
                <w:rFonts w:eastAsiaTheme="minorEastAsia"/>
                <w:sz w:val="18"/>
                <w:szCs w:val="18"/>
              </w:rPr>
            </w:pPr>
            <w:r>
              <w:rPr>
                <w:rFonts w:eastAsiaTheme="minorEastAsia" w:hint="eastAsia"/>
                <w:sz w:val="18"/>
                <w:szCs w:val="18"/>
              </w:rPr>
              <w:t>现场讲解</w:t>
            </w:r>
          </w:p>
          <w:p w14:paraId="761A3FB6" w14:textId="77777777" w:rsidR="00BC34FF" w:rsidRDefault="00000000">
            <w:pPr>
              <w:jc w:val="center"/>
              <w:rPr>
                <w:rFonts w:eastAsiaTheme="minorEastAsia"/>
                <w:sz w:val="18"/>
                <w:szCs w:val="18"/>
              </w:rPr>
            </w:pPr>
            <w:r>
              <w:rPr>
                <w:rFonts w:eastAsiaTheme="minorEastAsia" w:hint="eastAsia"/>
                <w:sz w:val="18"/>
                <w:szCs w:val="18"/>
              </w:rPr>
              <w:t>动手操作</w:t>
            </w:r>
          </w:p>
          <w:p w14:paraId="680B1D8E" w14:textId="77777777" w:rsidR="00BC34FF" w:rsidRDefault="00000000">
            <w:pPr>
              <w:jc w:val="center"/>
              <w:rPr>
                <w:rFonts w:eastAsiaTheme="minorEastAsia"/>
                <w:sz w:val="18"/>
                <w:szCs w:val="18"/>
              </w:rPr>
            </w:pPr>
            <w:r>
              <w:rPr>
                <w:rFonts w:eastAsiaTheme="minorEastAsia" w:hint="eastAsia"/>
                <w:sz w:val="18"/>
                <w:szCs w:val="18"/>
              </w:rPr>
              <w:t>现场</w:t>
            </w:r>
            <w:r>
              <w:rPr>
                <w:rFonts w:eastAsiaTheme="minorEastAsia"/>
                <w:sz w:val="18"/>
                <w:szCs w:val="18"/>
              </w:rPr>
              <w:t>劳动</w:t>
            </w:r>
          </w:p>
          <w:p w14:paraId="0D79B4EB" w14:textId="77777777" w:rsidR="00BC34FF" w:rsidRDefault="00000000">
            <w:pPr>
              <w:jc w:val="center"/>
              <w:rPr>
                <w:rFonts w:eastAsiaTheme="minorEastAsia"/>
                <w:sz w:val="18"/>
                <w:szCs w:val="18"/>
              </w:rPr>
            </w:pPr>
            <w:r>
              <w:rPr>
                <w:rFonts w:eastAsiaTheme="minorEastAsia" w:hint="eastAsia"/>
                <w:sz w:val="18"/>
                <w:szCs w:val="18"/>
              </w:rPr>
              <w:t>分组讨论</w:t>
            </w:r>
          </w:p>
          <w:p w14:paraId="111E572B" w14:textId="77777777" w:rsidR="00BC34FF" w:rsidRDefault="00000000">
            <w:pPr>
              <w:jc w:val="center"/>
              <w:rPr>
                <w:rFonts w:ascii="宋体" w:hAnsi="宋体" w:cs="宋体"/>
                <w:kern w:val="0"/>
                <w:sz w:val="18"/>
                <w:szCs w:val="18"/>
              </w:rPr>
            </w:pPr>
            <w:r>
              <w:rPr>
                <w:rFonts w:ascii="宋体" w:hAnsi="宋体" w:cs="宋体" w:hint="eastAsia"/>
                <w:kern w:val="0"/>
                <w:sz w:val="18"/>
                <w:szCs w:val="18"/>
              </w:rPr>
              <w:lastRenderedPageBreak/>
              <w:t>查阅文献</w:t>
            </w:r>
          </w:p>
          <w:p w14:paraId="5402BE26" w14:textId="77777777" w:rsidR="00BC34FF" w:rsidRDefault="00000000">
            <w:pPr>
              <w:spacing w:line="288" w:lineRule="auto"/>
              <w:jc w:val="center"/>
              <w:rPr>
                <w:rFonts w:ascii="宋体" w:hAnsi="宋体" w:cs="宋体"/>
                <w:kern w:val="0"/>
                <w:sz w:val="18"/>
                <w:szCs w:val="18"/>
              </w:rPr>
            </w:pPr>
            <w:r>
              <w:rPr>
                <w:rFonts w:ascii="宋体" w:hAnsi="宋体" w:cs="宋体" w:hint="eastAsia"/>
                <w:kern w:val="0"/>
                <w:sz w:val="18"/>
                <w:szCs w:val="18"/>
              </w:rPr>
              <w:t>答疑</w:t>
            </w:r>
          </w:p>
        </w:tc>
        <w:tc>
          <w:tcPr>
            <w:tcW w:w="0" w:type="auto"/>
            <w:noWrap/>
            <w:vAlign w:val="center"/>
          </w:tcPr>
          <w:p w14:paraId="0845941F" w14:textId="77777777" w:rsidR="00BC34FF" w:rsidRDefault="00000000">
            <w:pPr>
              <w:jc w:val="center"/>
              <w:rPr>
                <w:rFonts w:ascii="宋体" w:hAnsi="宋体" w:cs="宋体"/>
                <w:sz w:val="18"/>
                <w:szCs w:val="18"/>
              </w:rPr>
            </w:pPr>
            <w:r>
              <w:rPr>
                <w:rFonts w:ascii="宋体" w:hAnsi="宋体" w:cs="宋体" w:hint="eastAsia"/>
                <w:sz w:val="18"/>
                <w:szCs w:val="18"/>
              </w:rPr>
              <w:lastRenderedPageBreak/>
              <w:t>实习表现A（</w:t>
            </w:r>
            <w:r>
              <w:rPr>
                <w:rFonts w:ascii="宋体" w:hAnsi="宋体" w:cs="宋体"/>
                <w:sz w:val="18"/>
                <w:szCs w:val="18"/>
              </w:rPr>
              <w:t>19</w:t>
            </w:r>
            <w:r>
              <w:rPr>
                <w:rFonts w:ascii="宋体" w:hAnsi="宋体" w:cs="宋体" w:hint="eastAsia"/>
                <w:sz w:val="18"/>
                <w:szCs w:val="18"/>
              </w:rPr>
              <w:t>%）</w:t>
            </w:r>
          </w:p>
        </w:tc>
        <w:tc>
          <w:tcPr>
            <w:tcW w:w="1361" w:type="dxa"/>
            <w:vMerge w:val="restart"/>
          </w:tcPr>
          <w:p w14:paraId="70501458" w14:textId="77777777" w:rsidR="00BC34FF" w:rsidRDefault="00BC34FF">
            <w:pPr>
              <w:jc w:val="center"/>
              <w:rPr>
                <w:rFonts w:ascii="宋体" w:hAnsi="宋体" w:cs="宋体"/>
                <w:sz w:val="18"/>
                <w:szCs w:val="18"/>
              </w:rPr>
            </w:pPr>
          </w:p>
          <w:p w14:paraId="4B295ED1" w14:textId="77777777" w:rsidR="00BC34FF" w:rsidRDefault="00BC34FF">
            <w:pPr>
              <w:jc w:val="center"/>
              <w:rPr>
                <w:rFonts w:ascii="宋体" w:hAnsi="宋体" w:cs="宋体"/>
                <w:sz w:val="18"/>
                <w:szCs w:val="18"/>
              </w:rPr>
            </w:pPr>
          </w:p>
          <w:p w14:paraId="0D2752AB" w14:textId="77777777" w:rsidR="00BC34FF" w:rsidRDefault="00BC34FF">
            <w:pPr>
              <w:jc w:val="center"/>
              <w:rPr>
                <w:rFonts w:ascii="宋体" w:hAnsi="宋体" w:cs="宋体"/>
                <w:sz w:val="18"/>
                <w:szCs w:val="18"/>
              </w:rPr>
            </w:pPr>
          </w:p>
          <w:p w14:paraId="389B1C53" w14:textId="77777777" w:rsidR="00BC34FF" w:rsidRDefault="00000000">
            <w:pPr>
              <w:jc w:val="center"/>
              <w:rPr>
                <w:rFonts w:ascii="宋体" w:hAnsi="宋体" w:cs="宋体"/>
                <w:sz w:val="18"/>
                <w:szCs w:val="18"/>
              </w:rPr>
            </w:pPr>
            <w:r>
              <w:rPr>
                <w:rFonts w:ascii="宋体" w:hAnsi="宋体" w:cs="宋体" w:hint="eastAsia"/>
                <w:sz w:val="18"/>
                <w:szCs w:val="18"/>
              </w:rPr>
              <w:t>0.65</w:t>
            </w:r>
          </w:p>
        </w:tc>
      </w:tr>
      <w:tr w:rsidR="00BC34FF" w14:paraId="5B27394D" w14:textId="77777777">
        <w:trPr>
          <w:trHeight w:hRule="exact" w:val="340"/>
          <w:jc w:val="center"/>
        </w:trPr>
        <w:tc>
          <w:tcPr>
            <w:tcW w:w="1134" w:type="dxa"/>
            <w:vMerge/>
            <w:noWrap/>
            <w:vAlign w:val="center"/>
          </w:tcPr>
          <w:p w14:paraId="0BF2B6DD" w14:textId="77777777" w:rsidR="00BC34FF" w:rsidRDefault="00BC34FF">
            <w:pPr>
              <w:jc w:val="center"/>
              <w:rPr>
                <w:rFonts w:ascii="宋体" w:hAnsi="宋体" w:cs="宋体"/>
                <w:sz w:val="18"/>
                <w:szCs w:val="18"/>
              </w:rPr>
            </w:pPr>
          </w:p>
        </w:tc>
        <w:tc>
          <w:tcPr>
            <w:tcW w:w="1474" w:type="dxa"/>
            <w:vMerge/>
            <w:noWrap/>
            <w:vAlign w:val="center"/>
          </w:tcPr>
          <w:p w14:paraId="795E0423" w14:textId="77777777" w:rsidR="00BC34FF" w:rsidRDefault="00BC34FF">
            <w:pPr>
              <w:jc w:val="center"/>
              <w:rPr>
                <w:rFonts w:ascii="宋体" w:hAnsi="宋体" w:cs="宋体"/>
                <w:sz w:val="18"/>
                <w:szCs w:val="18"/>
              </w:rPr>
            </w:pPr>
          </w:p>
        </w:tc>
        <w:tc>
          <w:tcPr>
            <w:tcW w:w="0" w:type="auto"/>
            <w:noWrap/>
            <w:vAlign w:val="center"/>
          </w:tcPr>
          <w:p w14:paraId="26D1BA56" w14:textId="77777777" w:rsidR="00BC34FF" w:rsidRDefault="00000000">
            <w:pPr>
              <w:jc w:val="center"/>
              <w:rPr>
                <w:rFonts w:ascii="宋体" w:hAnsi="宋体" w:cs="宋体"/>
                <w:sz w:val="18"/>
                <w:szCs w:val="18"/>
              </w:rPr>
            </w:pPr>
            <w:r>
              <w:rPr>
                <w:rFonts w:ascii="宋体" w:hAnsi="宋体" w:cs="宋体" w:hint="eastAsia"/>
                <w:sz w:val="18"/>
                <w:szCs w:val="18"/>
              </w:rPr>
              <w:t>实习报告B（</w:t>
            </w:r>
            <w:r>
              <w:rPr>
                <w:rFonts w:ascii="宋体" w:hAnsi="宋体" w:cs="宋体"/>
                <w:sz w:val="18"/>
                <w:szCs w:val="18"/>
              </w:rPr>
              <w:t>19</w:t>
            </w:r>
            <w:r>
              <w:rPr>
                <w:rFonts w:ascii="宋体" w:hAnsi="宋体" w:cs="宋体" w:hint="eastAsia"/>
                <w:sz w:val="18"/>
                <w:szCs w:val="18"/>
              </w:rPr>
              <w:t>%）</w:t>
            </w:r>
          </w:p>
        </w:tc>
        <w:tc>
          <w:tcPr>
            <w:tcW w:w="1361" w:type="dxa"/>
            <w:vMerge/>
          </w:tcPr>
          <w:p w14:paraId="56E64663" w14:textId="77777777" w:rsidR="00BC34FF" w:rsidRDefault="00BC34FF">
            <w:pPr>
              <w:jc w:val="center"/>
              <w:rPr>
                <w:rFonts w:ascii="宋体" w:hAnsi="宋体" w:cs="宋体"/>
                <w:sz w:val="18"/>
                <w:szCs w:val="18"/>
              </w:rPr>
            </w:pPr>
          </w:p>
        </w:tc>
      </w:tr>
      <w:tr w:rsidR="00BC34FF" w14:paraId="5513BF61" w14:textId="77777777">
        <w:trPr>
          <w:trHeight w:hRule="exact" w:val="340"/>
          <w:jc w:val="center"/>
        </w:trPr>
        <w:tc>
          <w:tcPr>
            <w:tcW w:w="1134" w:type="dxa"/>
            <w:vMerge/>
            <w:noWrap/>
            <w:vAlign w:val="center"/>
          </w:tcPr>
          <w:p w14:paraId="0ACE2A0C" w14:textId="77777777" w:rsidR="00BC34FF" w:rsidRDefault="00BC34FF">
            <w:pPr>
              <w:jc w:val="center"/>
              <w:rPr>
                <w:rFonts w:ascii="宋体" w:hAnsi="宋体" w:cs="宋体"/>
                <w:sz w:val="18"/>
                <w:szCs w:val="18"/>
              </w:rPr>
            </w:pPr>
          </w:p>
        </w:tc>
        <w:tc>
          <w:tcPr>
            <w:tcW w:w="1474" w:type="dxa"/>
            <w:vMerge/>
            <w:noWrap/>
            <w:vAlign w:val="center"/>
          </w:tcPr>
          <w:p w14:paraId="222FD77E" w14:textId="77777777" w:rsidR="00BC34FF" w:rsidRDefault="00BC34FF">
            <w:pPr>
              <w:jc w:val="center"/>
              <w:rPr>
                <w:rFonts w:ascii="宋体" w:hAnsi="宋体" w:cs="宋体"/>
                <w:sz w:val="18"/>
                <w:szCs w:val="18"/>
              </w:rPr>
            </w:pPr>
          </w:p>
        </w:tc>
        <w:tc>
          <w:tcPr>
            <w:tcW w:w="0" w:type="auto"/>
            <w:noWrap/>
            <w:vAlign w:val="center"/>
          </w:tcPr>
          <w:p w14:paraId="206ABB0B" w14:textId="77777777" w:rsidR="00BC34FF" w:rsidRDefault="00000000">
            <w:pPr>
              <w:jc w:val="center"/>
              <w:rPr>
                <w:rFonts w:ascii="宋体" w:hAnsi="宋体" w:cs="宋体"/>
                <w:sz w:val="18"/>
                <w:szCs w:val="18"/>
              </w:rPr>
            </w:pPr>
            <w:r>
              <w:rPr>
                <w:rFonts w:ascii="宋体" w:hAnsi="宋体" w:cs="宋体" w:hint="eastAsia"/>
                <w:sz w:val="18"/>
                <w:szCs w:val="18"/>
              </w:rPr>
              <w:t>实习总结C（</w:t>
            </w:r>
            <w:r>
              <w:rPr>
                <w:rFonts w:ascii="宋体" w:hAnsi="宋体" w:cs="宋体"/>
                <w:sz w:val="18"/>
                <w:szCs w:val="18"/>
              </w:rPr>
              <w:t>23</w:t>
            </w:r>
            <w:r>
              <w:rPr>
                <w:rFonts w:ascii="宋体" w:hAnsi="宋体" w:cs="宋体" w:hint="eastAsia"/>
                <w:sz w:val="18"/>
                <w:szCs w:val="18"/>
              </w:rPr>
              <w:t>%）</w:t>
            </w:r>
          </w:p>
        </w:tc>
        <w:tc>
          <w:tcPr>
            <w:tcW w:w="1361" w:type="dxa"/>
            <w:vMerge/>
          </w:tcPr>
          <w:p w14:paraId="3996464D" w14:textId="77777777" w:rsidR="00BC34FF" w:rsidRDefault="00BC34FF">
            <w:pPr>
              <w:jc w:val="center"/>
              <w:rPr>
                <w:rFonts w:ascii="宋体" w:hAnsi="宋体" w:cs="宋体"/>
                <w:sz w:val="18"/>
                <w:szCs w:val="18"/>
              </w:rPr>
            </w:pPr>
          </w:p>
        </w:tc>
      </w:tr>
      <w:tr w:rsidR="00BC34FF" w14:paraId="762C119F" w14:textId="77777777">
        <w:trPr>
          <w:trHeight w:hRule="exact" w:val="340"/>
          <w:jc w:val="center"/>
        </w:trPr>
        <w:tc>
          <w:tcPr>
            <w:tcW w:w="1134" w:type="dxa"/>
            <w:vMerge/>
            <w:noWrap/>
            <w:vAlign w:val="center"/>
          </w:tcPr>
          <w:p w14:paraId="71A1CA0C" w14:textId="77777777" w:rsidR="00BC34FF" w:rsidRDefault="00BC34FF">
            <w:pPr>
              <w:jc w:val="center"/>
              <w:rPr>
                <w:rFonts w:ascii="宋体" w:hAnsi="宋体" w:cs="宋体"/>
                <w:sz w:val="18"/>
                <w:szCs w:val="18"/>
              </w:rPr>
            </w:pPr>
          </w:p>
        </w:tc>
        <w:tc>
          <w:tcPr>
            <w:tcW w:w="1474" w:type="dxa"/>
            <w:vMerge/>
            <w:noWrap/>
            <w:vAlign w:val="center"/>
          </w:tcPr>
          <w:p w14:paraId="66D11815" w14:textId="77777777" w:rsidR="00BC34FF" w:rsidRDefault="00BC34FF">
            <w:pPr>
              <w:jc w:val="center"/>
              <w:rPr>
                <w:rFonts w:ascii="宋体" w:hAnsi="宋体" w:cs="宋体"/>
                <w:sz w:val="18"/>
                <w:szCs w:val="18"/>
              </w:rPr>
            </w:pPr>
          </w:p>
        </w:tc>
        <w:tc>
          <w:tcPr>
            <w:tcW w:w="0" w:type="auto"/>
            <w:noWrap/>
            <w:vAlign w:val="center"/>
          </w:tcPr>
          <w:p w14:paraId="7E95C2DB" w14:textId="77777777" w:rsidR="00BC34FF" w:rsidRDefault="00000000">
            <w:pPr>
              <w:jc w:val="center"/>
              <w:rPr>
                <w:rFonts w:ascii="宋体" w:hAnsi="宋体" w:cs="宋体"/>
                <w:sz w:val="18"/>
                <w:szCs w:val="18"/>
              </w:rPr>
            </w:pPr>
            <w:r>
              <w:rPr>
                <w:rFonts w:ascii="宋体" w:hAnsi="宋体" w:cs="宋体" w:hint="eastAsia"/>
                <w:sz w:val="18"/>
                <w:szCs w:val="18"/>
              </w:rPr>
              <w:t>实习答辩D（</w:t>
            </w:r>
            <w:r>
              <w:rPr>
                <w:rFonts w:ascii="宋体" w:hAnsi="宋体" w:cs="宋体"/>
                <w:sz w:val="18"/>
                <w:szCs w:val="18"/>
              </w:rPr>
              <w:t>39%</w:t>
            </w:r>
            <w:r>
              <w:rPr>
                <w:rFonts w:ascii="宋体" w:hAnsi="宋体" w:cs="宋体" w:hint="eastAsia"/>
                <w:sz w:val="18"/>
                <w:szCs w:val="18"/>
              </w:rPr>
              <w:t>）</w:t>
            </w:r>
          </w:p>
        </w:tc>
        <w:tc>
          <w:tcPr>
            <w:tcW w:w="1361" w:type="dxa"/>
            <w:vMerge/>
          </w:tcPr>
          <w:p w14:paraId="5261349B" w14:textId="77777777" w:rsidR="00BC34FF" w:rsidRDefault="00BC34FF">
            <w:pPr>
              <w:jc w:val="center"/>
              <w:rPr>
                <w:rFonts w:ascii="宋体" w:hAnsi="宋体" w:cs="宋体"/>
                <w:sz w:val="18"/>
                <w:szCs w:val="18"/>
              </w:rPr>
            </w:pPr>
          </w:p>
        </w:tc>
      </w:tr>
      <w:tr w:rsidR="00BC34FF" w14:paraId="0C8FD486" w14:textId="77777777">
        <w:trPr>
          <w:trHeight w:val="786"/>
          <w:jc w:val="center"/>
        </w:trPr>
        <w:tc>
          <w:tcPr>
            <w:tcW w:w="1134" w:type="dxa"/>
            <w:vMerge/>
            <w:noWrap/>
            <w:vAlign w:val="center"/>
          </w:tcPr>
          <w:p w14:paraId="13ACEF82" w14:textId="77777777" w:rsidR="00BC34FF" w:rsidRDefault="00BC34FF">
            <w:pPr>
              <w:jc w:val="center"/>
              <w:rPr>
                <w:rFonts w:ascii="宋体" w:hAnsi="宋体" w:cs="宋体"/>
                <w:sz w:val="18"/>
                <w:szCs w:val="18"/>
              </w:rPr>
            </w:pPr>
          </w:p>
        </w:tc>
        <w:tc>
          <w:tcPr>
            <w:tcW w:w="1474" w:type="dxa"/>
            <w:vMerge/>
            <w:noWrap/>
            <w:vAlign w:val="center"/>
          </w:tcPr>
          <w:p w14:paraId="6C6D13AF" w14:textId="77777777" w:rsidR="00BC34FF" w:rsidRDefault="00BC34FF">
            <w:pPr>
              <w:jc w:val="center"/>
              <w:rPr>
                <w:rFonts w:ascii="宋体" w:hAnsi="宋体" w:cs="宋体"/>
                <w:sz w:val="18"/>
                <w:szCs w:val="18"/>
              </w:rPr>
            </w:pPr>
          </w:p>
        </w:tc>
        <w:tc>
          <w:tcPr>
            <w:tcW w:w="0" w:type="auto"/>
            <w:noWrap/>
            <w:vAlign w:val="center"/>
          </w:tcPr>
          <w:p w14:paraId="2F990907" w14:textId="77777777" w:rsidR="00BC34FF" w:rsidRDefault="00000000">
            <w:pPr>
              <w:jc w:val="center"/>
              <w:rPr>
                <w:rFonts w:ascii="宋体" w:hAnsi="宋体" w:cs="宋体"/>
                <w:sz w:val="18"/>
                <w:szCs w:val="18"/>
              </w:rPr>
            </w:pPr>
            <m:oMathPara>
              <m:oMath>
                <m:r>
                  <w:rPr>
                    <w:rFonts w:ascii="Cambria Math" w:hAnsi="宋体" w:cs="宋体"/>
                    <w:sz w:val="18"/>
                    <w:szCs w:val="18"/>
                  </w:rPr>
                  <m:t>目标达成度</m:t>
                </m:r>
                <m:r>
                  <w:rPr>
                    <w:rFonts w:ascii="Cambria Math" w:hAnsi="宋体" w:cs="宋体"/>
                    <w:sz w:val="18"/>
                    <w:szCs w:val="18"/>
                  </w:rPr>
                  <m:t>=0.19</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A</m:t>
                    </m:r>
                  </m:num>
                  <m:den>
                    <m:sSub>
                      <m:sSubPr>
                        <m:ctrlPr>
                          <w:rPr>
                            <w:rFonts w:ascii="Cambria Math" w:hAnsi="宋体" w:cs="宋体"/>
                            <w:i/>
                            <w:sz w:val="18"/>
                            <w:szCs w:val="18"/>
                          </w:rPr>
                        </m:ctrlPr>
                      </m:sSubPr>
                      <m:e>
                        <m:r>
                          <w:rPr>
                            <w:rFonts w:ascii="Cambria Math" w:hAnsi="宋体" w:cs="宋体"/>
                            <w:sz w:val="18"/>
                            <w:szCs w:val="18"/>
                          </w:rPr>
                          <m:t>A</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+0.19</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B</m:t>
                    </m:r>
                  </m:num>
                  <m:den>
                    <m:sSub>
                      <m:sSubPr>
                        <m:ctrlPr>
                          <w:rPr>
                            <w:rFonts w:ascii="Cambria Math" w:hAnsi="宋体" w:cs="宋体"/>
                            <w:i/>
                            <w:sz w:val="18"/>
                            <w:szCs w:val="18"/>
                          </w:rPr>
                        </m:ctrlPr>
                      </m:sSubPr>
                      <m:e>
                        <m:r>
                          <w:rPr>
                            <w:rFonts w:ascii="Cambria Math" w:hAnsi="宋体" w:cs="宋体"/>
                            <w:sz w:val="18"/>
                            <w:szCs w:val="18"/>
                          </w:rPr>
                          <m:t>B</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+0.23</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C</m:t>
                    </m:r>
                  </m:num>
                  <m:den>
                    <m:sSub>
                      <m:sSubPr>
                        <m:ctrlPr>
                          <w:rPr>
                            <w:rFonts w:ascii="Cambria Math" w:hAnsi="宋体" w:cs="宋体"/>
                            <w:i/>
                            <w:sz w:val="18"/>
                            <w:szCs w:val="18"/>
                          </w:rPr>
                        </m:ctrlPr>
                      </m:sSubPr>
                      <m:e>
                        <m:r>
                          <w:rPr>
                            <w:rFonts w:ascii="Cambria Math" w:hAnsi="宋体" w:cs="宋体"/>
                            <w:sz w:val="18"/>
                            <w:szCs w:val="18"/>
                          </w:rPr>
                          <m:t>C</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+0.39</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D</m:t>
                    </m:r>
                  </m:num>
                  <m:den>
                    <m:sSub>
                      <m:sSubPr>
                        <m:ctrlPr>
                          <w:rPr>
                            <w:rFonts w:ascii="Cambria Math" w:hAnsi="宋体" w:cs="宋体"/>
                            <w:i/>
                            <w:sz w:val="18"/>
                            <w:szCs w:val="18"/>
                          </w:rPr>
                        </m:ctrlPr>
                      </m:sSubPr>
                      <m:e>
                        <m:r>
                          <w:rPr>
                            <w:rFonts w:ascii="Cambria Math" w:hAnsi="宋体" w:cs="宋体"/>
                            <w:sz w:val="18"/>
                            <w:szCs w:val="18"/>
                          </w:rPr>
                          <m:t>D</m:t>
                        </m:r>
                      </m:e>
                      <m:sub>
                        <m:r>
                          <w:rPr>
                            <w:rFonts w:ascii="Cambria Math" w:hAnsi="宋体" w:cs="宋体"/>
                            <w:sz w:val="18"/>
                            <w:szCs w:val="18"/>
                          </w:rPr>
                          <m:t>0</m:t>
                        </m:r>
                      </m:sub>
                    </m:sSub>
                    <m:ctrlPr>
                      <w:rPr>
                        <w:rFonts w:ascii="Cambria Math" w:hAnsi="Cambria Math" w:cs="宋体"/>
                        <w:i/>
                        <w:sz w:val="18"/>
                        <w:szCs w:val="18"/>
                      </w:rPr>
                    </m:ctrlPr>
                  </m:den>
                </m:f>
              </m:oMath>
            </m:oMathPara>
          </w:p>
        </w:tc>
        <w:tc>
          <w:tcPr>
            <w:tcW w:w="1361" w:type="dxa"/>
            <w:vMerge/>
          </w:tcPr>
          <w:p w14:paraId="1CFC0D1D" w14:textId="77777777" w:rsidR="00BC34FF" w:rsidRDefault="00BC34FF">
            <w:pPr>
              <w:jc w:val="center"/>
              <w:rPr>
                <w:rFonts w:ascii="宋体" w:hAnsi="宋体" w:cs="宋体"/>
                <w:sz w:val="18"/>
                <w:szCs w:val="18"/>
              </w:rPr>
            </w:pPr>
          </w:p>
        </w:tc>
      </w:tr>
      <w:tr w:rsidR="00BC34FF" w14:paraId="7BEAA98B" w14:textId="77777777">
        <w:trPr>
          <w:trHeight w:hRule="exact" w:val="340"/>
          <w:jc w:val="center"/>
        </w:trPr>
        <w:tc>
          <w:tcPr>
            <w:tcW w:w="1134" w:type="dxa"/>
            <w:vMerge w:val="restart"/>
            <w:noWrap/>
            <w:vAlign w:val="center"/>
          </w:tcPr>
          <w:p w14:paraId="04D8DAFF" w14:textId="77777777" w:rsidR="00BC34FF" w:rsidRDefault="00000000">
            <w:pPr>
              <w:jc w:val="center"/>
              <w:rPr>
                <w:rFonts w:ascii="宋体" w:hAnsi="宋体" w:cs="宋体"/>
                <w:sz w:val="18"/>
                <w:szCs w:val="18"/>
              </w:rPr>
            </w:pPr>
            <w:r>
              <w:rPr>
                <w:rFonts w:ascii="宋体" w:hAnsi="宋体" w:cs="宋体" w:hint="eastAsia"/>
                <w:kern w:val="0"/>
                <w:sz w:val="18"/>
                <w:szCs w:val="18"/>
              </w:rPr>
              <w:t>目标</w:t>
            </w:r>
            <w:r>
              <w:rPr>
                <w:rFonts w:ascii="宋体" w:hAnsi="宋体" w:cs="宋体"/>
                <w:kern w:val="0"/>
                <w:sz w:val="18"/>
                <w:szCs w:val="18"/>
              </w:rPr>
              <w:t>4</w:t>
            </w:r>
          </w:p>
        </w:tc>
        <w:tc>
          <w:tcPr>
            <w:tcW w:w="1474" w:type="dxa"/>
            <w:vMerge w:val="restart"/>
            <w:noWrap/>
            <w:vAlign w:val="center"/>
          </w:tcPr>
          <w:p w14:paraId="0E56129A" w14:textId="77777777" w:rsidR="00BC34FF" w:rsidRDefault="00000000">
            <w:pPr>
              <w:jc w:val="center"/>
              <w:rPr>
                <w:rFonts w:eastAsiaTheme="minorEastAsia"/>
                <w:sz w:val="18"/>
                <w:szCs w:val="18"/>
              </w:rPr>
            </w:pPr>
            <w:r>
              <w:rPr>
                <w:rFonts w:eastAsiaTheme="minorEastAsia" w:hint="eastAsia"/>
                <w:sz w:val="18"/>
                <w:szCs w:val="18"/>
              </w:rPr>
              <w:t>现场讲解</w:t>
            </w:r>
          </w:p>
          <w:p w14:paraId="171446A2" w14:textId="77777777" w:rsidR="00BC34FF" w:rsidRDefault="00000000">
            <w:pPr>
              <w:jc w:val="center"/>
              <w:rPr>
                <w:rFonts w:eastAsiaTheme="minorEastAsia"/>
                <w:sz w:val="18"/>
                <w:szCs w:val="18"/>
              </w:rPr>
            </w:pPr>
            <w:r>
              <w:rPr>
                <w:rFonts w:eastAsiaTheme="minorEastAsia" w:hint="eastAsia"/>
                <w:sz w:val="18"/>
                <w:szCs w:val="18"/>
              </w:rPr>
              <w:t>动手操作</w:t>
            </w:r>
          </w:p>
          <w:p w14:paraId="7FE68087" w14:textId="77777777" w:rsidR="00BC34FF" w:rsidRDefault="00000000">
            <w:pPr>
              <w:jc w:val="center"/>
              <w:rPr>
                <w:rFonts w:eastAsiaTheme="minorEastAsia"/>
                <w:sz w:val="18"/>
                <w:szCs w:val="18"/>
              </w:rPr>
            </w:pPr>
            <w:r>
              <w:rPr>
                <w:rFonts w:eastAsiaTheme="minorEastAsia" w:hint="eastAsia"/>
                <w:sz w:val="18"/>
                <w:szCs w:val="18"/>
              </w:rPr>
              <w:t>技术</w:t>
            </w:r>
            <w:r>
              <w:rPr>
                <w:rFonts w:eastAsiaTheme="minorEastAsia"/>
                <w:sz w:val="18"/>
                <w:szCs w:val="18"/>
              </w:rPr>
              <w:t>讲座</w:t>
            </w:r>
          </w:p>
          <w:p w14:paraId="48DDA66A" w14:textId="77777777" w:rsidR="00BC34FF" w:rsidRDefault="00000000">
            <w:pPr>
              <w:jc w:val="center"/>
              <w:rPr>
                <w:rFonts w:eastAsiaTheme="minorEastAsia"/>
                <w:sz w:val="18"/>
                <w:szCs w:val="18"/>
              </w:rPr>
            </w:pPr>
            <w:r>
              <w:rPr>
                <w:rFonts w:eastAsiaTheme="minorEastAsia" w:hint="eastAsia"/>
                <w:sz w:val="18"/>
                <w:szCs w:val="18"/>
              </w:rPr>
              <w:t>分组讨论</w:t>
            </w:r>
          </w:p>
          <w:p w14:paraId="7A461595" w14:textId="77777777" w:rsidR="00BC34FF" w:rsidRDefault="00000000">
            <w:pPr>
              <w:jc w:val="center"/>
              <w:rPr>
                <w:rFonts w:ascii="宋体" w:hAnsi="宋体" w:cs="宋体"/>
                <w:kern w:val="0"/>
                <w:sz w:val="18"/>
                <w:szCs w:val="18"/>
              </w:rPr>
            </w:pPr>
            <w:r>
              <w:rPr>
                <w:rFonts w:ascii="宋体" w:hAnsi="宋体" w:cs="宋体" w:hint="eastAsia"/>
                <w:kern w:val="0"/>
                <w:sz w:val="18"/>
                <w:szCs w:val="18"/>
              </w:rPr>
              <w:t>查阅文献</w:t>
            </w:r>
          </w:p>
          <w:p w14:paraId="6DB6F69A" w14:textId="77777777" w:rsidR="00BC34FF" w:rsidRDefault="00000000">
            <w:pPr>
              <w:spacing w:line="288" w:lineRule="auto"/>
              <w:jc w:val="center"/>
              <w:rPr>
                <w:rFonts w:ascii="宋体" w:hAnsi="宋体" w:cs="宋体"/>
                <w:sz w:val="18"/>
                <w:szCs w:val="18"/>
              </w:rPr>
            </w:pPr>
            <w:r>
              <w:rPr>
                <w:rFonts w:ascii="宋体" w:hAnsi="宋体" w:cs="宋体" w:hint="eastAsia"/>
                <w:kern w:val="0"/>
                <w:sz w:val="18"/>
                <w:szCs w:val="18"/>
              </w:rPr>
              <w:t>答疑</w:t>
            </w:r>
          </w:p>
        </w:tc>
        <w:tc>
          <w:tcPr>
            <w:tcW w:w="0" w:type="auto"/>
            <w:noWrap/>
            <w:vAlign w:val="center"/>
          </w:tcPr>
          <w:p w14:paraId="1F1F6D5B" w14:textId="77777777" w:rsidR="00BC34FF" w:rsidRDefault="00000000">
            <w:pPr>
              <w:jc w:val="center"/>
              <w:rPr>
                <w:rFonts w:ascii="宋体" w:hAnsi="宋体" w:cs="宋体"/>
                <w:sz w:val="18"/>
                <w:szCs w:val="18"/>
              </w:rPr>
            </w:pPr>
            <w:r>
              <w:rPr>
                <w:rFonts w:ascii="宋体" w:hAnsi="宋体" w:cs="宋体" w:hint="eastAsia"/>
                <w:sz w:val="18"/>
                <w:szCs w:val="18"/>
              </w:rPr>
              <w:t>实习表现A（</w:t>
            </w:r>
            <w:r>
              <w:rPr>
                <w:rFonts w:ascii="宋体" w:hAnsi="宋体" w:cs="宋体"/>
                <w:sz w:val="18"/>
                <w:szCs w:val="18"/>
              </w:rPr>
              <w:t>16</w:t>
            </w:r>
            <w:r>
              <w:rPr>
                <w:rFonts w:ascii="宋体" w:hAnsi="宋体" w:cs="宋体" w:hint="eastAsia"/>
                <w:sz w:val="18"/>
                <w:szCs w:val="18"/>
              </w:rPr>
              <w:t>%）</w:t>
            </w:r>
          </w:p>
        </w:tc>
        <w:tc>
          <w:tcPr>
            <w:tcW w:w="1361" w:type="dxa"/>
            <w:vMerge w:val="restart"/>
          </w:tcPr>
          <w:p w14:paraId="13B2F5D5" w14:textId="77777777" w:rsidR="00BC34FF" w:rsidRDefault="00BC34FF">
            <w:pPr>
              <w:jc w:val="center"/>
              <w:rPr>
                <w:rFonts w:ascii="宋体" w:hAnsi="宋体" w:cs="宋体"/>
                <w:sz w:val="18"/>
                <w:szCs w:val="18"/>
              </w:rPr>
            </w:pPr>
          </w:p>
          <w:p w14:paraId="538DA194" w14:textId="77777777" w:rsidR="00BC34FF" w:rsidRDefault="00BC34FF">
            <w:pPr>
              <w:jc w:val="center"/>
              <w:rPr>
                <w:rFonts w:ascii="宋体" w:hAnsi="宋体" w:cs="宋体"/>
                <w:sz w:val="18"/>
                <w:szCs w:val="18"/>
              </w:rPr>
            </w:pPr>
          </w:p>
          <w:p w14:paraId="7B7C8341" w14:textId="77777777" w:rsidR="00BC34FF" w:rsidRDefault="00BC34FF">
            <w:pPr>
              <w:jc w:val="center"/>
              <w:rPr>
                <w:rFonts w:ascii="宋体" w:hAnsi="宋体" w:cs="宋体"/>
                <w:sz w:val="18"/>
                <w:szCs w:val="18"/>
              </w:rPr>
            </w:pPr>
          </w:p>
          <w:p w14:paraId="72C4424E" w14:textId="77777777" w:rsidR="00BC34FF" w:rsidRDefault="00BC34FF">
            <w:pPr>
              <w:jc w:val="center"/>
              <w:rPr>
                <w:rFonts w:ascii="宋体" w:hAnsi="宋体" w:cs="宋体"/>
                <w:sz w:val="18"/>
                <w:szCs w:val="18"/>
              </w:rPr>
            </w:pPr>
          </w:p>
          <w:p w14:paraId="6E30A78A" w14:textId="77777777" w:rsidR="00BC34FF" w:rsidRDefault="00BC34FF">
            <w:pPr>
              <w:jc w:val="center"/>
              <w:rPr>
                <w:rFonts w:ascii="宋体" w:hAnsi="宋体" w:cs="宋体"/>
                <w:sz w:val="18"/>
                <w:szCs w:val="18"/>
              </w:rPr>
            </w:pPr>
          </w:p>
          <w:p w14:paraId="5B98470D" w14:textId="77777777" w:rsidR="00BC34FF" w:rsidRDefault="00000000">
            <w:pPr>
              <w:jc w:val="center"/>
              <w:rPr>
                <w:rFonts w:ascii="宋体" w:hAnsi="宋体" w:cs="宋体"/>
                <w:sz w:val="18"/>
                <w:szCs w:val="18"/>
              </w:rPr>
            </w:pPr>
            <w:r>
              <w:rPr>
                <w:rFonts w:ascii="宋体" w:hAnsi="宋体" w:cs="宋体" w:hint="eastAsia"/>
                <w:sz w:val="18"/>
                <w:szCs w:val="18"/>
              </w:rPr>
              <w:t>0.65</w:t>
            </w:r>
          </w:p>
        </w:tc>
      </w:tr>
      <w:tr w:rsidR="00BC34FF" w14:paraId="4575C929" w14:textId="77777777">
        <w:trPr>
          <w:trHeight w:hRule="exact" w:val="340"/>
          <w:jc w:val="center"/>
        </w:trPr>
        <w:tc>
          <w:tcPr>
            <w:tcW w:w="1134" w:type="dxa"/>
            <w:vMerge/>
            <w:noWrap/>
            <w:vAlign w:val="center"/>
          </w:tcPr>
          <w:p w14:paraId="747721F1" w14:textId="77777777" w:rsidR="00BC34FF" w:rsidRDefault="00BC34FF">
            <w:pPr>
              <w:jc w:val="center"/>
              <w:rPr>
                <w:rFonts w:ascii="宋体" w:hAnsi="宋体" w:cs="宋体"/>
                <w:sz w:val="18"/>
                <w:szCs w:val="18"/>
              </w:rPr>
            </w:pPr>
          </w:p>
        </w:tc>
        <w:tc>
          <w:tcPr>
            <w:tcW w:w="1474" w:type="dxa"/>
            <w:vMerge/>
            <w:noWrap/>
            <w:vAlign w:val="center"/>
          </w:tcPr>
          <w:p w14:paraId="195E22D9" w14:textId="77777777" w:rsidR="00BC34FF" w:rsidRDefault="00BC34FF">
            <w:pPr>
              <w:jc w:val="center"/>
              <w:rPr>
                <w:rFonts w:ascii="宋体" w:hAnsi="宋体" w:cs="宋体"/>
                <w:sz w:val="18"/>
                <w:szCs w:val="18"/>
              </w:rPr>
            </w:pPr>
          </w:p>
        </w:tc>
        <w:tc>
          <w:tcPr>
            <w:tcW w:w="0" w:type="auto"/>
            <w:noWrap/>
            <w:vAlign w:val="center"/>
          </w:tcPr>
          <w:p w14:paraId="4B6BA1E4" w14:textId="77777777" w:rsidR="00BC34FF" w:rsidRDefault="00000000">
            <w:pPr>
              <w:jc w:val="center"/>
              <w:rPr>
                <w:rFonts w:ascii="宋体" w:hAnsi="宋体" w:cs="宋体"/>
                <w:sz w:val="18"/>
                <w:szCs w:val="18"/>
              </w:rPr>
            </w:pPr>
            <w:r>
              <w:rPr>
                <w:rFonts w:ascii="宋体" w:hAnsi="宋体" w:cs="宋体" w:hint="eastAsia"/>
                <w:sz w:val="18"/>
                <w:szCs w:val="18"/>
              </w:rPr>
              <w:t>实习报告B（</w:t>
            </w:r>
            <w:r>
              <w:rPr>
                <w:rFonts w:ascii="宋体" w:hAnsi="宋体" w:cs="宋体"/>
                <w:sz w:val="18"/>
                <w:szCs w:val="18"/>
              </w:rPr>
              <w:t>20</w:t>
            </w:r>
            <w:r>
              <w:rPr>
                <w:rFonts w:ascii="宋体" w:hAnsi="宋体" w:cs="宋体" w:hint="eastAsia"/>
                <w:sz w:val="18"/>
                <w:szCs w:val="18"/>
              </w:rPr>
              <w:t>%）</w:t>
            </w:r>
          </w:p>
        </w:tc>
        <w:tc>
          <w:tcPr>
            <w:tcW w:w="1361" w:type="dxa"/>
            <w:vMerge/>
          </w:tcPr>
          <w:p w14:paraId="7B2E9778" w14:textId="77777777" w:rsidR="00BC34FF" w:rsidRDefault="00BC34FF">
            <w:pPr>
              <w:jc w:val="center"/>
              <w:rPr>
                <w:rFonts w:ascii="宋体" w:hAnsi="宋体" w:cs="宋体"/>
                <w:sz w:val="18"/>
                <w:szCs w:val="18"/>
              </w:rPr>
            </w:pPr>
          </w:p>
        </w:tc>
      </w:tr>
      <w:tr w:rsidR="00BC34FF" w14:paraId="0DC6E66A" w14:textId="77777777">
        <w:trPr>
          <w:trHeight w:hRule="exact" w:val="340"/>
          <w:jc w:val="center"/>
        </w:trPr>
        <w:tc>
          <w:tcPr>
            <w:tcW w:w="1134" w:type="dxa"/>
            <w:vMerge/>
            <w:noWrap/>
            <w:vAlign w:val="center"/>
          </w:tcPr>
          <w:p w14:paraId="52B2F965" w14:textId="77777777" w:rsidR="00BC34FF" w:rsidRDefault="00BC34FF">
            <w:pPr>
              <w:jc w:val="center"/>
              <w:rPr>
                <w:rFonts w:ascii="宋体" w:hAnsi="宋体" w:cs="宋体"/>
                <w:sz w:val="18"/>
                <w:szCs w:val="18"/>
              </w:rPr>
            </w:pPr>
          </w:p>
        </w:tc>
        <w:tc>
          <w:tcPr>
            <w:tcW w:w="1474" w:type="dxa"/>
            <w:vMerge/>
            <w:noWrap/>
            <w:vAlign w:val="center"/>
          </w:tcPr>
          <w:p w14:paraId="371666D1" w14:textId="77777777" w:rsidR="00BC34FF" w:rsidRDefault="00BC34FF">
            <w:pPr>
              <w:jc w:val="center"/>
              <w:rPr>
                <w:rFonts w:ascii="宋体" w:hAnsi="宋体" w:cs="宋体"/>
                <w:sz w:val="18"/>
                <w:szCs w:val="18"/>
              </w:rPr>
            </w:pPr>
          </w:p>
        </w:tc>
        <w:tc>
          <w:tcPr>
            <w:tcW w:w="0" w:type="auto"/>
            <w:noWrap/>
            <w:vAlign w:val="center"/>
          </w:tcPr>
          <w:p w14:paraId="71733292" w14:textId="77777777" w:rsidR="00BC34FF" w:rsidRDefault="00000000">
            <w:pPr>
              <w:jc w:val="center"/>
              <w:rPr>
                <w:rFonts w:ascii="宋体" w:hAnsi="宋体" w:cs="宋体"/>
                <w:sz w:val="18"/>
                <w:szCs w:val="18"/>
              </w:rPr>
            </w:pPr>
            <w:r>
              <w:rPr>
                <w:rFonts w:ascii="宋体" w:hAnsi="宋体" w:cs="宋体" w:hint="eastAsia"/>
                <w:sz w:val="18"/>
                <w:szCs w:val="18"/>
              </w:rPr>
              <w:t>实习总结C（</w:t>
            </w:r>
            <w:r>
              <w:rPr>
                <w:rFonts w:ascii="宋体" w:hAnsi="宋体" w:cs="宋体"/>
                <w:sz w:val="18"/>
                <w:szCs w:val="18"/>
              </w:rPr>
              <w:t>24</w:t>
            </w:r>
            <w:r>
              <w:rPr>
                <w:rFonts w:ascii="宋体" w:hAnsi="宋体" w:cs="宋体" w:hint="eastAsia"/>
                <w:sz w:val="18"/>
                <w:szCs w:val="18"/>
              </w:rPr>
              <w:t>%）</w:t>
            </w:r>
          </w:p>
        </w:tc>
        <w:tc>
          <w:tcPr>
            <w:tcW w:w="1361" w:type="dxa"/>
            <w:vMerge/>
          </w:tcPr>
          <w:p w14:paraId="6B67F24A" w14:textId="77777777" w:rsidR="00BC34FF" w:rsidRDefault="00BC34FF">
            <w:pPr>
              <w:jc w:val="center"/>
              <w:rPr>
                <w:rFonts w:ascii="宋体" w:hAnsi="宋体" w:cs="宋体"/>
                <w:sz w:val="18"/>
                <w:szCs w:val="18"/>
              </w:rPr>
            </w:pPr>
          </w:p>
        </w:tc>
      </w:tr>
      <w:tr w:rsidR="00BC34FF" w14:paraId="6EC6CAEB" w14:textId="77777777">
        <w:trPr>
          <w:trHeight w:hRule="exact" w:val="340"/>
          <w:jc w:val="center"/>
        </w:trPr>
        <w:tc>
          <w:tcPr>
            <w:tcW w:w="1134" w:type="dxa"/>
            <w:vMerge/>
            <w:noWrap/>
            <w:vAlign w:val="center"/>
          </w:tcPr>
          <w:p w14:paraId="228228C8" w14:textId="77777777" w:rsidR="00BC34FF" w:rsidRDefault="00BC34FF">
            <w:pPr>
              <w:jc w:val="center"/>
              <w:rPr>
                <w:rFonts w:ascii="宋体" w:hAnsi="宋体" w:cs="宋体"/>
                <w:sz w:val="18"/>
                <w:szCs w:val="18"/>
              </w:rPr>
            </w:pPr>
          </w:p>
        </w:tc>
        <w:tc>
          <w:tcPr>
            <w:tcW w:w="1474" w:type="dxa"/>
            <w:vMerge/>
            <w:noWrap/>
            <w:vAlign w:val="center"/>
          </w:tcPr>
          <w:p w14:paraId="766343F0" w14:textId="77777777" w:rsidR="00BC34FF" w:rsidRDefault="00BC34FF">
            <w:pPr>
              <w:jc w:val="center"/>
              <w:rPr>
                <w:rFonts w:ascii="宋体" w:hAnsi="宋体" w:cs="宋体"/>
                <w:sz w:val="18"/>
                <w:szCs w:val="18"/>
              </w:rPr>
            </w:pPr>
          </w:p>
        </w:tc>
        <w:tc>
          <w:tcPr>
            <w:tcW w:w="0" w:type="auto"/>
            <w:noWrap/>
            <w:vAlign w:val="center"/>
          </w:tcPr>
          <w:p w14:paraId="593252BC" w14:textId="77777777" w:rsidR="00BC34FF" w:rsidRDefault="00000000">
            <w:pPr>
              <w:jc w:val="center"/>
              <w:rPr>
                <w:rFonts w:ascii="宋体" w:hAnsi="宋体" w:cs="宋体"/>
                <w:sz w:val="18"/>
                <w:szCs w:val="18"/>
              </w:rPr>
            </w:pPr>
            <w:r>
              <w:rPr>
                <w:rFonts w:ascii="宋体" w:hAnsi="宋体" w:cs="宋体" w:hint="eastAsia"/>
                <w:sz w:val="18"/>
                <w:szCs w:val="18"/>
              </w:rPr>
              <w:t>实习答辩D（4</w:t>
            </w:r>
            <w:r>
              <w:rPr>
                <w:rFonts w:ascii="宋体" w:hAnsi="宋体" w:cs="宋体"/>
                <w:sz w:val="18"/>
                <w:szCs w:val="18"/>
              </w:rPr>
              <w:t>0%</w:t>
            </w:r>
            <w:r>
              <w:rPr>
                <w:rFonts w:ascii="宋体" w:hAnsi="宋体" w:cs="宋体" w:hint="eastAsia"/>
                <w:sz w:val="18"/>
                <w:szCs w:val="18"/>
              </w:rPr>
              <w:t>）</w:t>
            </w:r>
          </w:p>
        </w:tc>
        <w:tc>
          <w:tcPr>
            <w:tcW w:w="1361" w:type="dxa"/>
            <w:vMerge/>
          </w:tcPr>
          <w:p w14:paraId="7A9CDC92" w14:textId="77777777" w:rsidR="00BC34FF" w:rsidRDefault="00BC34FF">
            <w:pPr>
              <w:jc w:val="center"/>
              <w:rPr>
                <w:rFonts w:ascii="宋体" w:hAnsi="宋体" w:cs="宋体"/>
                <w:sz w:val="18"/>
                <w:szCs w:val="18"/>
              </w:rPr>
            </w:pPr>
          </w:p>
        </w:tc>
      </w:tr>
      <w:tr w:rsidR="00BC34FF" w14:paraId="672FB594" w14:textId="77777777">
        <w:trPr>
          <w:trHeight w:val="786"/>
          <w:jc w:val="center"/>
        </w:trPr>
        <w:tc>
          <w:tcPr>
            <w:tcW w:w="1134" w:type="dxa"/>
            <w:vMerge/>
            <w:noWrap/>
            <w:vAlign w:val="center"/>
          </w:tcPr>
          <w:p w14:paraId="5B637934" w14:textId="77777777" w:rsidR="00BC34FF" w:rsidRDefault="00BC34FF">
            <w:pPr>
              <w:jc w:val="center"/>
              <w:rPr>
                <w:rFonts w:ascii="宋体" w:hAnsi="宋体" w:cs="宋体"/>
                <w:sz w:val="18"/>
                <w:szCs w:val="18"/>
              </w:rPr>
            </w:pPr>
          </w:p>
        </w:tc>
        <w:tc>
          <w:tcPr>
            <w:tcW w:w="1474" w:type="dxa"/>
            <w:vMerge/>
            <w:noWrap/>
            <w:vAlign w:val="center"/>
          </w:tcPr>
          <w:p w14:paraId="122DA605" w14:textId="77777777" w:rsidR="00BC34FF" w:rsidRDefault="00BC34FF">
            <w:pPr>
              <w:jc w:val="center"/>
              <w:rPr>
                <w:rFonts w:ascii="宋体" w:hAnsi="宋体" w:cs="宋体"/>
                <w:sz w:val="18"/>
                <w:szCs w:val="18"/>
              </w:rPr>
            </w:pPr>
          </w:p>
        </w:tc>
        <w:tc>
          <w:tcPr>
            <w:tcW w:w="0" w:type="auto"/>
            <w:noWrap/>
            <w:vAlign w:val="center"/>
          </w:tcPr>
          <w:p w14:paraId="7C46D765" w14:textId="77777777" w:rsidR="00BC34FF" w:rsidRDefault="00000000">
            <w:pPr>
              <w:jc w:val="center"/>
              <w:rPr>
                <w:rFonts w:ascii="宋体" w:hAnsi="宋体" w:cs="宋体"/>
                <w:sz w:val="18"/>
                <w:szCs w:val="18"/>
              </w:rPr>
            </w:pPr>
            <m:oMathPara>
              <m:oMath>
                <m:r>
                  <w:rPr>
                    <w:rFonts w:ascii="Cambria Math" w:hAnsi="宋体" w:cs="宋体"/>
                    <w:sz w:val="18"/>
                    <w:szCs w:val="18"/>
                  </w:rPr>
                  <m:t>目标达成度</m:t>
                </m:r>
                <m:r>
                  <w:rPr>
                    <w:rFonts w:ascii="Cambria Math" w:hAnsi="宋体" w:cs="宋体"/>
                    <w:sz w:val="18"/>
                    <w:szCs w:val="18"/>
                  </w:rPr>
                  <m:t>=0.16</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A</m:t>
                    </m:r>
                  </m:num>
                  <m:den>
                    <m:sSub>
                      <m:sSubPr>
                        <m:ctrlPr>
                          <w:rPr>
                            <w:rFonts w:ascii="Cambria Math" w:hAnsi="宋体" w:cs="宋体"/>
                            <w:i/>
                            <w:sz w:val="18"/>
                            <w:szCs w:val="18"/>
                          </w:rPr>
                        </m:ctrlPr>
                      </m:sSubPr>
                      <m:e>
                        <m:r>
                          <w:rPr>
                            <w:rFonts w:ascii="Cambria Math" w:hAnsi="宋体" w:cs="宋体"/>
                            <w:sz w:val="18"/>
                            <w:szCs w:val="18"/>
                          </w:rPr>
                          <m:t>A</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+0.20</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B</m:t>
                    </m:r>
                  </m:num>
                  <m:den>
                    <m:sSub>
                      <m:sSubPr>
                        <m:ctrlPr>
                          <w:rPr>
                            <w:rFonts w:ascii="Cambria Math" w:hAnsi="宋体" w:cs="宋体"/>
                            <w:i/>
                            <w:sz w:val="18"/>
                            <w:szCs w:val="18"/>
                          </w:rPr>
                        </m:ctrlPr>
                      </m:sSubPr>
                      <m:e>
                        <m:r>
                          <w:rPr>
                            <w:rFonts w:ascii="Cambria Math" w:hAnsi="宋体" w:cs="宋体"/>
                            <w:sz w:val="18"/>
                            <w:szCs w:val="18"/>
                          </w:rPr>
                          <m:t>B</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+0.24</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C</m:t>
                    </m:r>
                  </m:num>
                  <m:den>
                    <m:sSub>
                      <m:sSubPr>
                        <m:ctrlPr>
                          <w:rPr>
                            <w:rFonts w:ascii="Cambria Math" w:hAnsi="宋体" w:cs="宋体"/>
                            <w:i/>
                            <w:sz w:val="18"/>
                            <w:szCs w:val="18"/>
                          </w:rPr>
                        </m:ctrlPr>
                      </m:sSubPr>
                      <m:e>
                        <m:r>
                          <w:rPr>
                            <w:rFonts w:ascii="Cambria Math" w:hAnsi="宋体" w:cs="宋体"/>
                            <w:sz w:val="18"/>
                            <w:szCs w:val="18"/>
                          </w:rPr>
                          <m:t>C</m:t>
                        </m:r>
                      </m:e>
                      <m:sub>
                        <m:r>
                          <w:rPr>
                            <w:rFonts w:ascii="Cambria Math" w:hAnsi="宋体" w:cs="宋体"/>
                            <w:sz w:val="18"/>
                            <w:szCs w:val="18"/>
                          </w:rPr>
                          <m:t>0</m:t>
                        </m:r>
                      </m:sub>
                    </m:sSub>
                    <m:ctrlPr>
                      <w:rPr>
                        <w:rFonts w:ascii="Cambria Math" w:hAnsi="Cambria Math" w:cs="宋体"/>
                        <w:i/>
                        <w:sz w:val="18"/>
                        <w:szCs w:val="18"/>
                      </w:rPr>
                    </m:ctrlPr>
                  </m:den>
                </m:f>
                <m:r>
                  <w:rPr>
                    <w:rFonts w:ascii="Cambria Math" w:hAnsi="宋体" w:cs="宋体"/>
                    <w:sz w:val="18"/>
                    <w:szCs w:val="18"/>
                  </w:rPr>
                  <m:t>+0.40</m:t>
                </m:r>
                <m:r>
                  <w:rPr>
                    <w:rFonts w:ascii="Cambria Math" w:hAnsi="宋体" w:cs="宋体"/>
                    <w:sz w:val="18"/>
                    <w:szCs w:val="18"/>
                  </w:rPr>
                  <m:t>×</m:t>
                </m:r>
                <m:f>
                  <m:fPr>
                    <m:ctrlPr>
                      <w:rPr>
                        <w:rFonts w:ascii="Cambria Math" w:hAnsi="宋体" w:cs="宋体"/>
                        <w:i/>
                        <w:sz w:val="18"/>
                        <w:szCs w:val="18"/>
                      </w:rPr>
                    </m:ctrlPr>
                  </m:fPr>
                  <m:num>
                    <m:r>
                      <w:rPr>
                        <w:rFonts w:ascii="Cambria Math" w:hAnsi="宋体" w:cs="宋体"/>
                        <w:sz w:val="18"/>
                        <w:szCs w:val="18"/>
                      </w:rPr>
                      <m:t>D</m:t>
                    </m:r>
                  </m:num>
                  <m:den>
                    <m:sSub>
                      <m:sSubPr>
                        <m:ctrlPr>
                          <w:rPr>
                            <w:rFonts w:ascii="Cambria Math" w:hAnsi="宋体" w:cs="宋体"/>
                            <w:i/>
                            <w:sz w:val="18"/>
                            <w:szCs w:val="18"/>
                          </w:rPr>
                        </m:ctrlPr>
                      </m:sSubPr>
                      <m:e>
                        <m:r>
                          <w:rPr>
                            <w:rFonts w:ascii="Cambria Math" w:hAnsi="宋体" w:cs="宋体"/>
                            <w:sz w:val="18"/>
                            <w:szCs w:val="18"/>
                          </w:rPr>
                          <m:t>D</m:t>
                        </m:r>
                      </m:e>
                      <m:sub>
                        <m:r>
                          <w:rPr>
                            <w:rFonts w:ascii="Cambria Math" w:hAnsi="宋体" w:cs="宋体"/>
                            <w:sz w:val="18"/>
                            <w:szCs w:val="18"/>
                          </w:rPr>
                          <m:t>0</m:t>
                        </m:r>
                      </m:sub>
                    </m:sSub>
                    <m:ctrlPr>
                      <w:rPr>
                        <w:rFonts w:ascii="Cambria Math" w:hAnsi="Cambria Math" w:cs="宋体"/>
                        <w:i/>
                        <w:sz w:val="18"/>
                        <w:szCs w:val="18"/>
                      </w:rPr>
                    </m:ctrlPr>
                  </m:den>
                </m:f>
              </m:oMath>
            </m:oMathPara>
          </w:p>
        </w:tc>
        <w:tc>
          <w:tcPr>
            <w:tcW w:w="1361" w:type="dxa"/>
            <w:vMerge/>
          </w:tcPr>
          <w:p w14:paraId="44C225C4" w14:textId="77777777" w:rsidR="00BC34FF" w:rsidRDefault="00BC34FF">
            <w:pPr>
              <w:jc w:val="center"/>
              <w:rPr>
                <w:rFonts w:ascii="宋体" w:hAnsi="宋体" w:cs="宋体"/>
                <w:sz w:val="18"/>
                <w:szCs w:val="18"/>
              </w:rPr>
            </w:pPr>
          </w:p>
        </w:tc>
      </w:tr>
    </w:tbl>
    <w:p w14:paraId="2C55E5C1" w14:textId="77777777" w:rsidR="00BC34FF" w:rsidRDefault="00000000">
      <w:pPr>
        <w:snapToGrid w:val="0"/>
        <w:spacing w:line="360" w:lineRule="auto"/>
        <w:rPr>
          <w:szCs w:val="21"/>
        </w:rPr>
      </w:pPr>
      <w:r>
        <w:rPr>
          <w:rFonts w:hint="eastAsia"/>
          <w:szCs w:val="21"/>
        </w:rPr>
        <w:t>（</w:t>
      </w:r>
      <w:r>
        <w:rPr>
          <w:rFonts w:hint="eastAsia"/>
          <w:szCs w:val="21"/>
        </w:rPr>
        <w:t>3</w:t>
      </w:r>
      <w:r>
        <w:rPr>
          <w:rFonts w:hint="eastAsia"/>
          <w:szCs w:val="21"/>
        </w:rPr>
        <w:t>）</w:t>
      </w:r>
      <w:r>
        <w:rPr>
          <w:szCs w:val="21"/>
        </w:rPr>
        <w:t>本课程考试</w:t>
      </w:r>
      <w:r>
        <w:rPr>
          <w:szCs w:val="21"/>
        </w:rPr>
        <w:t>/</w:t>
      </w:r>
      <w:r>
        <w:rPr>
          <w:szCs w:val="21"/>
        </w:rPr>
        <w:t>考核的评分标准合理性说明</w:t>
      </w:r>
    </w:p>
    <w:p w14:paraId="765BE1AB" w14:textId="77777777" w:rsidR="00BC34FF" w:rsidRDefault="00000000">
      <w:pPr>
        <w:snapToGrid w:val="0"/>
        <w:spacing w:line="360" w:lineRule="auto"/>
        <w:ind w:firstLineChars="200" w:firstLine="420"/>
        <w:rPr>
          <w:szCs w:val="21"/>
        </w:rPr>
      </w:pPr>
      <w:r>
        <w:rPr>
          <w:szCs w:val="21"/>
        </w:rPr>
        <w:t>本课程评价方式加大了过程考核在总成绩重点比例，注重学生</w:t>
      </w:r>
      <w:r>
        <w:rPr>
          <w:rFonts w:hint="eastAsia"/>
          <w:szCs w:val="21"/>
        </w:rPr>
        <w:t>实习</w:t>
      </w:r>
      <w:r>
        <w:rPr>
          <w:szCs w:val="21"/>
        </w:rPr>
        <w:t>过程中的平时表现、</w:t>
      </w:r>
      <w:r>
        <w:rPr>
          <w:rFonts w:hint="eastAsia"/>
          <w:szCs w:val="21"/>
        </w:rPr>
        <w:t>安全意识</w:t>
      </w:r>
      <w:r>
        <w:rPr>
          <w:szCs w:val="21"/>
        </w:rPr>
        <w:t>等表现，有定量的评价标准。考核评价的标准见下表。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610"/>
        <w:gridCol w:w="1563"/>
        <w:gridCol w:w="1563"/>
        <w:gridCol w:w="1563"/>
        <w:gridCol w:w="1563"/>
        <w:gridCol w:w="1561"/>
      </w:tblGrid>
      <w:tr w:rsidR="00BC34FF" w14:paraId="5218B316" w14:textId="77777777">
        <w:tc>
          <w:tcPr>
            <w:tcW w:w="263" w:type="pct"/>
            <w:vAlign w:val="center"/>
          </w:tcPr>
          <w:p w14:paraId="3DED650B" w14:textId="77777777" w:rsidR="00BC34FF" w:rsidRDefault="00000000">
            <w:pPr>
              <w:adjustRightInd w:val="0"/>
              <w:snapToGrid w:val="0"/>
              <w:jc w:val="center"/>
              <w:rPr>
                <w:rFonts w:eastAsiaTheme="minorEastAsia"/>
                <w:b/>
                <w:sz w:val="18"/>
                <w:szCs w:val="18"/>
              </w:rPr>
            </w:pPr>
            <w:r>
              <w:rPr>
                <w:rFonts w:eastAsiaTheme="minorEastAsia"/>
                <w:b/>
                <w:sz w:val="18"/>
                <w:szCs w:val="18"/>
              </w:rPr>
              <w:t>考核方式</w:t>
            </w:r>
          </w:p>
        </w:tc>
        <w:tc>
          <w:tcPr>
            <w:tcW w:w="343" w:type="pct"/>
            <w:vAlign w:val="center"/>
          </w:tcPr>
          <w:p w14:paraId="574A1DA7" w14:textId="77777777" w:rsidR="00BC34FF" w:rsidRDefault="00000000">
            <w:pPr>
              <w:jc w:val="center"/>
              <w:rPr>
                <w:rFonts w:eastAsiaTheme="minorEastAsia"/>
                <w:b/>
                <w:sz w:val="18"/>
                <w:szCs w:val="18"/>
              </w:rPr>
            </w:pPr>
            <w:r>
              <w:rPr>
                <w:rFonts w:eastAsiaTheme="minorEastAsia"/>
                <w:b/>
                <w:sz w:val="18"/>
                <w:szCs w:val="18"/>
              </w:rPr>
              <w:t>所占比重</w:t>
            </w:r>
            <w:r>
              <w:rPr>
                <w:rFonts w:eastAsiaTheme="minorEastAsia"/>
                <w:b/>
                <w:sz w:val="18"/>
                <w:szCs w:val="18"/>
              </w:rPr>
              <w:t>(%)</w:t>
            </w:r>
          </w:p>
        </w:tc>
        <w:tc>
          <w:tcPr>
            <w:tcW w:w="879" w:type="pct"/>
            <w:vAlign w:val="center"/>
          </w:tcPr>
          <w:p w14:paraId="51607485" w14:textId="77777777" w:rsidR="00BC34FF" w:rsidRDefault="00000000">
            <w:pPr>
              <w:jc w:val="center"/>
              <w:rPr>
                <w:rFonts w:eastAsiaTheme="minorEastAsia"/>
                <w:b/>
                <w:sz w:val="18"/>
                <w:szCs w:val="18"/>
              </w:rPr>
            </w:pPr>
            <w:r>
              <w:rPr>
                <w:rFonts w:eastAsiaTheme="minorEastAsia"/>
                <w:b/>
                <w:sz w:val="18"/>
                <w:szCs w:val="18"/>
              </w:rPr>
              <w:t>100&gt;x≥90</w:t>
            </w:r>
          </w:p>
          <w:p w14:paraId="7C62FEE2" w14:textId="77777777" w:rsidR="00BC34FF" w:rsidRDefault="00000000">
            <w:pPr>
              <w:jc w:val="center"/>
              <w:rPr>
                <w:rFonts w:eastAsiaTheme="minorEastAsia"/>
                <w:b/>
                <w:sz w:val="18"/>
                <w:szCs w:val="18"/>
              </w:rPr>
            </w:pPr>
            <w:r>
              <w:rPr>
                <w:rFonts w:eastAsiaTheme="minorEastAsia"/>
                <w:b/>
                <w:sz w:val="18"/>
                <w:szCs w:val="18"/>
              </w:rPr>
              <w:t>（优秀）</w:t>
            </w:r>
          </w:p>
        </w:tc>
        <w:tc>
          <w:tcPr>
            <w:tcW w:w="879" w:type="pct"/>
            <w:vAlign w:val="center"/>
          </w:tcPr>
          <w:p w14:paraId="7CD92BDE" w14:textId="77777777" w:rsidR="00BC34FF" w:rsidRDefault="00000000">
            <w:pPr>
              <w:jc w:val="center"/>
              <w:rPr>
                <w:rFonts w:eastAsiaTheme="minorEastAsia"/>
                <w:b/>
                <w:sz w:val="18"/>
                <w:szCs w:val="18"/>
              </w:rPr>
            </w:pPr>
            <w:r>
              <w:rPr>
                <w:rFonts w:eastAsiaTheme="minorEastAsia"/>
                <w:b/>
                <w:sz w:val="18"/>
                <w:szCs w:val="18"/>
              </w:rPr>
              <w:t>89&gt;x≥80</w:t>
            </w:r>
          </w:p>
          <w:p w14:paraId="3274E8F2" w14:textId="77777777" w:rsidR="00BC34FF" w:rsidRDefault="00000000">
            <w:pPr>
              <w:jc w:val="center"/>
              <w:rPr>
                <w:rFonts w:eastAsiaTheme="minorEastAsia"/>
                <w:b/>
                <w:sz w:val="18"/>
                <w:szCs w:val="18"/>
              </w:rPr>
            </w:pPr>
            <w:r>
              <w:rPr>
                <w:rFonts w:eastAsiaTheme="minorEastAsia"/>
                <w:b/>
                <w:sz w:val="18"/>
                <w:szCs w:val="18"/>
              </w:rPr>
              <w:t>（良好）</w:t>
            </w:r>
          </w:p>
        </w:tc>
        <w:tc>
          <w:tcPr>
            <w:tcW w:w="879" w:type="pct"/>
            <w:vAlign w:val="center"/>
          </w:tcPr>
          <w:p w14:paraId="4A196B26" w14:textId="77777777" w:rsidR="00BC34FF" w:rsidRDefault="00000000">
            <w:pPr>
              <w:jc w:val="center"/>
              <w:rPr>
                <w:rFonts w:eastAsiaTheme="minorEastAsia"/>
                <w:b/>
                <w:sz w:val="18"/>
                <w:szCs w:val="18"/>
              </w:rPr>
            </w:pPr>
            <w:r>
              <w:rPr>
                <w:rFonts w:eastAsiaTheme="minorEastAsia"/>
                <w:b/>
                <w:sz w:val="18"/>
                <w:szCs w:val="18"/>
              </w:rPr>
              <w:t>79&gt;x≥70</w:t>
            </w:r>
          </w:p>
          <w:p w14:paraId="4C306579" w14:textId="77777777" w:rsidR="00BC34FF" w:rsidRDefault="00000000">
            <w:pPr>
              <w:jc w:val="center"/>
              <w:rPr>
                <w:rFonts w:eastAsiaTheme="minorEastAsia"/>
                <w:b/>
                <w:sz w:val="18"/>
                <w:szCs w:val="18"/>
              </w:rPr>
            </w:pPr>
            <w:r>
              <w:rPr>
                <w:rFonts w:eastAsiaTheme="minorEastAsia"/>
                <w:b/>
                <w:sz w:val="18"/>
                <w:szCs w:val="18"/>
              </w:rPr>
              <w:t>（中等）</w:t>
            </w:r>
          </w:p>
        </w:tc>
        <w:tc>
          <w:tcPr>
            <w:tcW w:w="879" w:type="pct"/>
            <w:vAlign w:val="center"/>
          </w:tcPr>
          <w:p w14:paraId="77B1B689" w14:textId="77777777" w:rsidR="00BC34FF" w:rsidRDefault="00000000">
            <w:pPr>
              <w:jc w:val="center"/>
              <w:rPr>
                <w:rFonts w:eastAsiaTheme="minorEastAsia"/>
                <w:b/>
                <w:sz w:val="18"/>
                <w:szCs w:val="18"/>
              </w:rPr>
            </w:pPr>
            <w:r>
              <w:rPr>
                <w:rFonts w:eastAsiaTheme="minorEastAsia"/>
                <w:b/>
                <w:sz w:val="18"/>
                <w:szCs w:val="18"/>
              </w:rPr>
              <w:t>69&gt;x≥60</w:t>
            </w:r>
          </w:p>
          <w:p w14:paraId="77B48EF7" w14:textId="77777777" w:rsidR="00BC34FF" w:rsidRDefault="00000000">
            <w:pPr>
              <w:jc w:val="center"/>
              <w:rPr>
                <w:rFonts w:eastAsiaTheme="minorEastAsia"/>
                <w:b/>
                <w:sz w:val="18"/>
                <w:szCs w:val="18"/>
              </w:rPr>
            </w:pPr>
            <w:r>
              <w:rPr>
                <w:rFonts w:eastAsiaTheme="minorEastAsia"/>
                <w:b/>
                <w:sz w:val="18"/>
                <w:szCs w:val="18"/>
              </w:rPr>
              <w:t>（及格）</w:t>
            </w:r>
          </w:p>
        </w:tc>
        <w:tc>
          <w:tcPr>
            <w:tcW w:w="879" w:type="pct"/>
            <w:vAlign w:val="center"/>
          </w:tcPr>
          <w:p w14:paraId="64DD9AD4" w14:textId="77777777" w:rsidR="00BC34FF" w:rsidRDefault="00000000">
            <w:pPr>
              <w:jc w:val="center"/>
              <w:rPr>
                <w:rFonts w:eastAsiaTheme="minorEastAsia"/>
                <w:b/>
                <w:sz w:val="18"/>
                <w:szCs w:val="18"/>
              </w:rPr>
            </w:pPr>
            <w:r>
              <w:rPr>
                <w:rFonts w:eastAsiaTheme="minorEastAsia"/>
                <w:b/>
                <w:sz w:val="18"/>
                <w:szCs w:val="18"/>
              </w:rPr>
              <w:t>x&lt;60</w:t>
            </w:r>
          </w:p>
          <w:p w14:paraId="2489B605" w14:textId="77777777" w:rsidR="00BC34FF" w:rsidRDefault="00000000">
            <w:pPr>
              <w:jc w:val="center"/>
              <w:rPr>
                <w:rFonts w:eastAsiaTheme="minorEastAsia"/>
                <w:b/>
                <w:sz w:val="18"/>
                <w:szCs w:val="18"/>
              </w:rPr>
            </w:pPr>
            <w:r>
              <w:rPr>
                <w:rFonts w:eastAsiaTheme="minorEastAsia"/>
                <w:b/>
                <w:sz w:val="18"/>
                <w:szCs w:val="18"/>
              </w:rPr>
              <w:t>（不及格）</w:t>
            </w:r>
          </w:p>
        </w:tc>
      </w:tr>
      <w:tr w:rsidR="00BC34FF" w14:paraId="4DD1436A" w14:textId="77777777">
        <w:tc>
          <w:tcPr>
            <w:tcW w:w="263" w:type="pct"/>
            <w:vAlign w:val="center"/>
          </w:tcPr>
          <w:p w14:paraId="189B2198" w14:textId="77777777" w:rsidR="00BC34FF" w:rsidRDefault="00000000">
            <w:pPr>
              <w:pStyle w:val="aff0"/>
              <w:adjustRightInd w:val="0"/>
              <w:snapToGrid w:val="0"/>
              <w:rPr>
                <w:rFonts w:eastAsiaTheme="minorEastAsia"/>
                <w:color w:val="auto"/>
                <w:sz w:val="18"/>
                <w:szCs w:val="18"/>
              </w:rPr>
            </w:pPr>
            <w:r>
              <w:rPr>
                <w:rFonts w:eastAsiaTheme="minorEastAsia"/>
                <w:color w:val="auto"/>
                <w:sz w:val="18"/>
                <w:szCs w:val="18"/>
              </w:rPr>
              <w:t>实习表现</w:t>
            </w:r>
          </w:p>
        </w:tc>
        <w:tc>
          <w:tcPr>
            <w:tcW w:w="343" w:type="pct"/>
            <w:vAlign w:val="center"/>
          </w:tcPr>
          <w:p w14:paraId="12648C74" w14:textId="77777777" w:rsidR="00BC34FF" w:rsidRDefault="00000000">
            <w:pPr>
              <w:pStyle w:val="aff0"/>
              <w:spacing w:line="400" w:lineRule="exact"/>
              <w:rPr>
                <w:rFonts w:eastAsiaTheme="minorEastAsia"/>
                <w:color w:val="auto"/>
                <w:sz w:val="18"/>
                <w:szCs w:val="18"/>
              </w:rPr>
            </w:pPr>
            <w:r>
              <w:rPr>
                <w:rFonts w:eastAsiaTheme="minorEastAsia"/>
                <w:color w:val="auto"/>
                <w:sz w:val="18"/>
                <w:szCs w:val="18"/>
              </w:rPr>
              <w:t>20</w:t>
            </w:r>
          </w:p>
        </w:tc>
        <w:tc>
          <w:tcPr>
            <w:tcW w:w="879" w:type="pct"/>
          </w:tcPr>
          <w:p w14:paraId="366CF583"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遵守纪律，学习认真，严格遵守考勤制度要求，严格按照课程设计时间进度要求。</w:t>
            </w:r>
          </w:p>
        </w:tc>
        <w:tc>
          <w:tcPr>
            <w:tcW w:w="879" w:type="pct"/>
          </w:tcPr>
          <w:p w14:paraId="0D138559"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遵守纪律，学习认真，能够遵守考勤制度要求，能够按照课程设计时间进度要求。</w:t>
            </w:r>
          </w:p>
        </w:tc>
        <w:tc>
          <w:tcPr>
            <w:tcW w:w="879" w:type="pct"/>
          </w:tcPr>
          <w:p w14:paraId="40EF6A3E"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遵守纪律，学习认真，基本遵守考勤制度要求，能够按照课程设计时间进度要求。</w:t>
            </w:r>
          </w:p>
        </w:tc>
        <w:tc>
          <w:tcPr>
            <w:tcW w:w="879" w:type="pct"/>
          </w:tcPr>
          <w:p w14:paraId="3BCBAE3B"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遵守纪律，学习认真，不遵守考勤制度要求，基本按照课程设计时间进度要求。</w:t>
            </w:r>
          </w:p>
        </w:tc>
        <w:tc>
          <w:tcPr>
            <w:tcW w:w="879" w:type="pct"/>
          </w:tcPr>
          <w:p w14:paraId="0FE7E1E2"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学习态度不认真，不遵守考勤制度要求，不能按照课程设计时间进度要求。</w:t>
            </w:r>
          </w:p>
        </w:tc>
      </w:tr>
      <w:tr w:rsidR="00BC34FF" w14:paraId="76A59976" w14:textId="77777777">
        <w:tc>
          <w:tcPr>
            <w:tcW w:w="263" w:type="pct"/>
            <w:vAlign w:val="center"/>
          </w:tcPr>
          <w:p w14:paraId="701408B4" w14:textId="77777777" w:rsidR="00BC34FF" w:rsidRDefault="00000000">
            <w:pPr>
              <w:pStyle w:val="aff0"/>
              <w:adjustRightInd w:val="0"/>
              <w:snapToGrid w:val="0"/>
              <w:rPr>
                <w:rFonts w:eastAsiaTheme="minorEastAsia"/>
                <w:color w:val="auto"/>
                <w:sz w:val="18"/>
                <w:szCs w:val="18"/>
              </w:rPr>
            </w:pPr>
            <w:r>
              <w:rPr>
                <w:rFonts w:eastAsiaTheme="minorEastAsia"/>
                <w:color w:val="auto"/>
                <w:sz w:val="18"/>
                <w:szCs w:val="18"/>
              </w:rPr>
              <w:t>实习报告</w:t>
            </w:r>
          </w:p>
        </w:tc>
        <w:tc>
          <w:tcPr>
            <w:tcW w:w="343" w:type="pct"/>
            <w:vAlign w:val="center"/>
          </w:tcPr>
          <w:p w14:paraId="4B9EE15E" w14:textId="77777777" w:rsidR="00BC34FF" w:rsidRDefault="00000000">
            <w:pPr>
              <w:pStyle w:val="aff0"/>
              <w:spacing w:line="400" w:lineRule="exact"/>
              <w:rPr>
                <w:rFonts w:eastAsiaTheme="minorEastAsia"/>
                <w:color w:val="auto"/>
                <w:sz w:val="18"/>
                <w:szCs w:val="18"/>
              </w:rPr>
            </w:pPr>
            <w:r>
              <w:rPr>
                <w:rFonts w:eastAsiaTheme="minorEastAsia"/>
                <w:color w:val="auto"/>
                <w:sz w:val="18"/>
                <w:szCs w:val="18"/>
              </w:rPr>
              <w:t>20</w:t>
            </w:r>
          </w:p>
        </w:tc>
        <w:tc>
          <w:tcPr>
            <w:tcW w:w="879" w:type="pct"/>
          </w:tcPr>
          <w:p w14:paraId="2938B648"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报告内容全面、详实，字迹工整，课程建议好。</w:t>
            </w:r>
          </w:p>
        </w:tc>
        <w:tc>
          <w:tcPr>
            <w:tcW w:w="879" w:type="pct"/>
          </w:tcPr>
          <w:p w14:paraId="7FB5A78B"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报告内容全面、详实，字迹工整，课程建议认识不到位。</w:t>
            </w:r>
            <w:r>
              <w:rPr>
                <w:rFonts w:eastAsiaTheme="minorEastAsia"/>
                <w:color w:val="auto"/>
                <w:sz w:val="18"/>
                <w:szCs w:val="18"/>
              </w:rPr>
              <w:t xml:space="preserve"> </w:t>
            </w:r>
          </w:p>
        </w:tc>
        <w:tc>
          <w:tcPr>
            <w:tcW w:w="879" w:type="pct"/>
          </w:tcPr>
          <w:p w14:paraId="76E972F5"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报告内容较全面、详实，字迹较工整，课程建议认识不到位。</w:t>
            </w:r>
          </w:p>
        </w:tc>
        <w:tc>
          <w:tcPr>
            <w:tcW w:w="879" w:type="pct"/>
          </w:tcPr>
          <w:p w14:paraId="74EC1DC2"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报告内容不全面，字迹较差。</w:t>
            </w:r>
          </w:p>
        </w:tc>
        <w:tc>
          <w:tcPr>
            <w:tcW w:w="879" w:type="pct"/>
          </w:tcPr>
          <w:p w14:paraId="213E85F4"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报告内容不全面，字迹较差，字数未达到要求。</w:t>
            </w:r>
          </w:p>
        </w:tc>
      </w:tr>
      <w:tr w:rsidR="00BC34FF" w14:paraId="4078EC91" w14:textId="77777777">
        <w:tc>
          <w:tcPr>
            <w:tcW w:w="263" w:type="pct"/>
            <w:vAlign w:val="center"/>
          </w:tcPr>
          <w:p w14:paraId="49FD2A12" w14:textId="77777777" w:rsidR="00BC34FF" w:rsidRDefault="00000000">
            <w:pPr>
              <w:pStyle w:val="aff0"/>
              <w:adjustRightInd w:val="0"/>
              <w:snapToGrid w:val="0"/>
              <w:rPr>
                <w:rFonts w:eastAsiaTheme="minorEastAsia"/>
                <w:color w:val="auto"/>
                <w:sz w:val="18"/>
                <w:szCs w:val="18"/>
              </w:rPr>
            </w:pPr>
            <w:r>
              <w:rPr>
                <w:rFonts w:eastAsiaTheme="minorEastAsia"/>
                <w:color w:val="auto"/>
                <w:sz w:val="18"/>
                <w:szCs w:val="18"/>
              </w:rPr>
              <w:t>实习总结</w:t>
            </w:r>
          </w:p>
        </w:tc>
        <w:tc>
          <w:tcPr>
            <w:tcW w:w="343" w:type="pct"/>
            <w:vAlign w:val="center"/>
          </w:tcPr>
          <w:p w14:paraId="1043C517" w14:textId="77777777" w:rsidR="00BC34FF" w:rsidRDefault="00000000">
            <w:pPr>
              <w:pStyle w:val="aff0"/>
              <w:spacing w:line="400" w:lineRule="exact"/>
              <w:rPr>
                <w:rFonts w:eastAsiaTheme="minorEastAsia"/>
                <w:color w:val="auto"/>
                <w:sz w:val="18"/>
                <w:szCs w:val="18"/>
              </w:rPr>
            </w:pPr>
            <w:r>
              <w:rPr>
                <w:rFonts w:eastAsiaTheme="minorEastAsia"/>
                <w:color w:val="auto"/>
                <w:sz w:val="18"/>
                <w:szCs w:val="18"/>
              </w:rPr>
              <w:t>20</w:t>
            </w:r>
          </w:p>
        </w:tc>
        <w:tc>
          <w:tcPr>
            <w:tcW w:w="879" w:type="pct"/>
          </w:tcPr>
          <w:p w14:paraId="12ECC0F3"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总结内容全面详实，完整，思路清晰，有独到的见解和认识，字迹工整。</w:t>
            </w:r>
          </w:p>
        </w:tc>
        <w:tc>
          <w:tcPr>
            <w:tcW w:w="879" w:type="pct"/>
          </w:tcPr>
          <w:p w14:paraId="1FB2E998"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总结内容全面详实，完整，思路清晰，见解不到位，字迹工整。</w:t>
            </w:r>
            <w:r>
              <w:rPr>
                <w:rFonts w:eastAsiaTheme="minorEastAsia"/>
                <w:color w:val="auto"/>
                <w:sz w:val="18"/>
                <w:szCs w:val="18"/>
              </w:rPr>
              <w:t xml:space="preserve"> </w:t>
            </w:r>
          </w:p>
        </w:tc>
        <w:tc>
          <w:tcPr>
            <w:tcW w:w="879" w:type="pct"/>
          </w:tcPr>
          <w:p w14:paraId="2DB8325A"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总结内容全面详尽，完整，思路清晰，无独立见解，字迹工整。</w:t>
            </w:r>
          </w:p>
        </w:tc>
        <w:tc>
          <w:tcPr>
            <w:tcW w:w="879" w:type="pct"/>
          </w:tcPr>
          <w:p w14:paraId="0E708123"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总结内容基本详实、完整，思路清晰，部分结论有错误，字迹工整。</w:t>
            </w:r>
          </w:p>
        </w:tc>
        <w:tc>
          <w:tcPr>
            <w:tcW w:w="879" w:type="pct"/>
          </w:tcPr>
          <w:p w14:paraId="0D16D869"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总结内容匮乏、缺乏完整性，思路混乱，结论错误，字迹工整。</w:t>
            </w:r>
          </w:p>
        </w:tc>
      </w:tr>
      <w:tr w:rsidR="00BC34FF" w14:paraId="5523190F" w14:textId="77777777">
        <w:tc>
          <w:tcPr>
            <w:tcW w:w="263" w:type="pct"/>
            <w:vAlign w:val="center"/>
          </w:tcPr>
          <w:p w14:paraId="7A1847E5" w14:textId="77777777" w:rsidR="00BC34FF" w:rsidRDefault="00000000">
            <w:pPr>
              <w:pStyle w:val="aff0"/>
              <w:adjustRightInd w:val="0"/>
              <w:snapToGrid w:val="0"/>
              <w:rPr>
                <w:rFonts w:eastAsiaTheme="minorEastAsia"/>
                <w:color w:val="auto"/>
                <w:sz w:val="18"/>
                <w:szCs w:val="18"/>
              </w:rPr>
            </w:pPr>
            <w:r>
              <w:rPr>
                <w:rFonts w:eastAsiaTheme="minorEastAsia"/>
                <w:color w:val="auto"/>
                <w:sz w:val="18"/>
                <w:szCs w:val="18"/>
              </w:rPr>
              <w:t>实习答辩</w:t>
            </w:r>
          </w:p>
        </w:tc>
        <w:tc>
          <w:tcPr>
            <w:tcW w:w="343" w:type="pct"/>
            <w:vAlign w:val="center"/>
          </w:tcPr>
          <w:p w14:paraId="108B1880" w14:textId="77777777" w:rsidR="00BC34FF" w:rsidRDefault="00000000">
            <w:pPr>
              <w:pStyle w:val="aff0"/>
              <w:spacing w:line="400" w:lineRule="exact"/>
              <w:rPr>
                <w:rFonts w:eastAsiaTheme="minorEastAsia"/>
                <w:color w:val="auto"/>
                <w:sz w:val="18"/>
                <w:szCs w:val="18"/>
              </w:rPr>
            </w:pPr>
            <w:r>
              <w:rPr>
                <w:rFonts w:eastAsiaTheme="minorEastAsia"/>
                <w:color w:val="auto"/>
                <w:sz w:val="18"/>
                <w:szCs w:val="18"/>
              </w:rPr>
              <w:t>40</w:t>
            </w:r>
          </w:p>
        </w:tc>
        <w:tc>
          <w:tcPr>
            <w:tcW w:w="879" w:type="pct"/>
          </w:tcPr>
          <w:p w14:paraId="4337A72A"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阐述的基本概念、基本理论、设计思想完全正确，语言表达准确精炼，思维逻辑十分严密。</w:t>
            </w:r>
          </w:p>
        </w:tc>
        <w:tc>
          <w:tcPr>
            <w:tcW w:w="879" w:type="pct"/>
          </w:tcPr>
          <w:p w14:paraId="4914C6BB"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阐述的基本概念、基本理论、设计思想正确，语言表达精炼，思维逻辑严密。</w:t>
            </w:r>
          </w:p>
        </w:tc>
        <w:tc>
          <w:tcPr>
            <w:tcW w:w="879" w:type="pct"/>
          </w:tcPr>
          <w:p w14:paraId="3D18D0EC"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阐述的基本概念、基本理论、设计思想基本正确，语言表达清楚，思维逻辑清晰。</w:t>
            </w:r>
          </w:p>
        </w:tc>
        <w:tc>
          <w:tcPr>
            <w:tcW w:w="879" w:type="pct"/>
          </w:tcPr>
          <w:p w14:paraId="7C13B12B"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阐述的基本概念、基本理论、设计思想基本正确，语言表达不明，思维逻辑不清。</w:t>
            </w:r>
          </w:p>
        </w:tc>
        <w:tc>
          <w:tcPr>
            <w:tcW w:w="879" w:type="pct"/>
          </w:tcPr>
          <w:p w14:paraId="1A80AABF" w14:textId="77777777" w:rsidR="00BC34FF" w:rsidRDefault="00000000">
            <w:pPr>
              <w:pStyle w:val="aff0"/>
              <w:adjustRightInd w:val="0"/>
              <w:snapToGrid w:val="0"/>
              <w:jc w:val="both"/>
              <w:rPr>
                <w:rFonts w:eastAsiaTheme="minorEastAsia"/>
                <w:color w:val="auto"/>
                <w:sz w:val="18"/>
                <w:szCs w:val="18"/>
              </w:rPr>
            </w:pPr>
            <w:r>
              <w:rPr>
                <w:rFonts w:eastAsiaTheme="minorEastAsia"/>
                <w:color w:val="auto"/>
                <w:sz w:val="18"/>
                <w:szCs w:val="18"/>
              </w:rPr>
              <w:t>阐述基本概念、基本理论、设计思想的有误，语言表达不明，思维逻辑胡乱。</w:t>
            </w:r>
          </w:p>
        </w:tc>
      </w:tr>
    </w:tbl>
    <w:p w14:paraId="3E852CB7" w14:textId="77777777" w:rsidR="00BC34FF" w:rsidRDefault="00BC34FF">
      <w:pPr>
        <w:snapToGrid w:val="0"/>
        <w:spacing w:line="360" w:lineRule="auto"/>
        <w:ind w:firstLineChars="200" w:firstLine="420"/>
        <w:rPr>
          <w:rFonts w:hAnsi="宋体"/>
          <w:color w:val="0000FF"/>
          <w:szCs w:val="21"/>
        </w:rPr>
      </w:pPr>
    </w:p>
    <w:p w14:paraId="16114146"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2F01D746" w14:textId="77777777" w:rsidR="00BC34FF" w:rsidRDefault="00000000">
      <w:pPr>
        <w:spacing w:line="360" w:lineRule="auto"/>
        <w:ind w:firstLineChars="200" w:firstLine="420"/>
        <w:rPr>
          <w:rFonts w:hAnsi="宋体"/>
          <w:color w:val="0000FF"/>
          <w:szCs w:val="21"/>
        </w:rPr>
      </w:pPr>
      <w:r>
        <w:rPr>
          <w:rFonts w:hint="eastAsia"/>
          <w:szCs w:val="21"/>
        </w:rPr>
        <w:t>毕业实习实行指导教师全面负责制。指导教师应根据学校及学院的规定实行过程管控，保证有足够的时间直接对学生进行辅导，并对学生的学习和纪律进行全面的考核。</w:t>
      </w:r>
      <w:r>
        <w:rPr>
          <w:szCs w:val="21"/>
        </w:rPr>
        <w:t>在教学活动实施过程中，教师通过讲授、讨论、</w:t>
      </w:r>
      <w:r>
        <w:rPr>
          <w:rFonts w:hint="eastAsia"/>
          <w:szCs w:val="21"/>
        </w:rPr>
        <w:t>动手操作</w:t>
      </w:r>
      <w:r>
        <w:rPr>
          <w:szCs w:val="21"/>
        </w:rPr>
        <w:t>等方式引导学生学习，通过</w:t>
      </w:r>
      <w:r>
        <w:rPr>
          <w:rFonts w:hint="eastAsia"/>
          <w:szCs w:val="21"/>
        </w:rPr>
        <w:t>实习表现、实习报告、实习总结、实习答辩</w:t>
      </w:r>
      <w:r>
        <w:rPr>
          <w:szCs w:val="21"/>
        </w:rPr>
        <w:t>等</w:t>
      </w:r>
      <w:r>
        <w:rPr>
          <w:rFonts w:hint="eastAsia"/>
          <w:szCs w:val="21"/>
        </w:rPr>
        <w:t>环节</w:t>
      </w:r>
      <w:r>
        <w:rPr>
          <w:szCs w:val="21"/>
        </w:rPr>
        <w:t>对学生进行考核，考核结果以课程成绩的形式体现，课程成绩通常能反映该课程所培养的各项能力实现状况。课程成绩按照学校教务系统的要求录入</w:t>
      </w:r>
      <w:r>
        <w:rPr>
          <w:rFonts w:hint="eastAsia"/>
          <w:szCs w:val="21"/>
        </w:rPr>
        <w:t>。</w:t>
      </w:r>
      <w:r>
        <w:rPr>
          <w:szCs w:val="21"/>
        </w:rPr>
        <w:t>课程结束后对学生学习情况进行综合分析记录，学生的课程成绩如果达</w:t>
      </w:r>
      <w:r>
        <w:rPr>
          <w:rFonts w:hint="eastAsia"/>
          <w:szCs w:val="21"/>
        </w:rPr>
        <w:t>合格标准</w:t>
      </w:r>
      <w:r>
        <w:rPr>
          <w:szCs w:val="21"/>
        </w:rPr>
        <w:t>以上则认为学生达到了该课程目标所对应</w:t>
      </w:r>
      <w:r>
        <w:rPr>
          <w:szCs w:val="21"/>
        </w:rPr>
        <w:lastRenderedPageBreak/>
        <w:t>的毕业要求指标点。</w:t>
      </w:r>
    </w:p>
    <w:p w14:paraId="74AC5EC9" w14:textId="77777777" w:rsidR="00BC34FF" w:rsidRDefault="00000000">
      <w:pPr>
        <w:widowControl/>
        <w:jc w:val="left"/>
        <w:rPr>
          <w:rFonts w:hAnsi="宋体"/>
          <w:szCs w:val="21"/>
        </w:rPr>
      </w:pPr>
      <w:r>
        <w:rPr>
          <w:rFonts w:hAnsi="宋体"/>
          <w:szCs w:val="21"/>
        </w:rPr>
        <w:br w:type="page"/>
      </w:r>
    </w:p>
    <w:p w14:paraId="13BD345E" w14:textId="77777777" w:rsidR="00BC34FF" w:rsidRDefault="00BC34FF">
      <w:pPr>
        <w:widowControl/>
        <w:jc w:val="left"/>
        <w:rPr>
          <w:kern w:val="0"/>
          <w:sz w:val="20"/>
          <w:szCs w:val="20"/>
        </w:rPr>
      </w:pPr>
    </w:p>
    <w:p w14:paraId="5C8EAAA0" w14:textId="77777777" w:rsidR="00BC34FF" w:rsidRDefault="00000000">
      <w:pPr>
        <w:pStyle w:val="af4"/>
      </w:pPr>
      <w:bookmarkStart w:id="32" w:name="_Toc16865"/>
      <w:bookmarkStart w:id="33" w:name="_Toc20163"/>
      <w:r>
        <w:rPr>
          <w:rFonts w:hint="eastAsia"/>
        </w:rPr>
        <w:t>毕业论文（设计）</w:t>
      </w:r>
      <w:bookmarkEnd w:id="32"/>
    </w:p>
    <w:p w14:paraId="6834A9F8" w14:textId="77777777" w:rsidR="00BC34FF" w:rsidRDefault="00000000">
      <w:pPr>
        <w:snapToGrid w:val="0"/>
        <w:spacing w:line="360" w:lineRule="auto"/>
        <w:jc w:val="center"/>
        <w:rPr>
          <w:sz w:val="28"/>
          <w:szCs w:val="28"/>
        </w:rPr>
      </w:pPr>
      <w:r>
        <w:rPr>
          <w:sz w:val="28"/>
          <w:szCs w:val="28"/>
        </w:rPr>
        <w:t>Graduation Thesis (Design)</w:t>
      </w:r>
    </w:p>
    <w:p w14:paraId="476973DF" w14:textId="77777777" w:rsidR="00BC34FF" w:rsidRDefault="00000000">
      <w:pPr>
        <w:snapToGrid w:val="0"/>
        <w:spacing w:line="360" w:lineRule="auto"/>
        <w:jc w:val="center"/>
        <w:rPr>
          <w:b/>
          <w:szCs w:val="21"/>
        </w:rPr>
      </w:pPr>
      <w:r>
        <w:rPr>
          <w:b/>
        </w:rPr>
        <w:t xml:space="preserve"> </w:t>
      </w:r>
    </w:p>
    <w:p w14:paraId="338F179E" w14:textId="77777777" w:rsidR="00BC34FF" w:rsidRDefault="00000000">
      <w:pPr>
        <w:snapToGrid w:val="0"/>
        <w:spacing w:line="360" w:lineRule="auto"/>
        <w:jc w:val="center"/>
        <w:rPr>
          <w:b/>
        </w:rPr>
      </w:pPr>
      <w:r>
        <w:rPr>
          <w:rFonts w:ascii="宋体" w:hAnsi="宋体"/>
          <w:b/>
        </w:rPr>
        <w:t>课程基本信息</w:t>
      </w:r>
    </w:p>
    <w:tbl>
      <w:tblPr>
        <w:tblStyle w:val="af6"/>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66"/>
        <w:gridCol w:w="2586"/>
        <w:gridCol w:w="3348"/>
      </w:tblGrid>
      <w:tr w:rsidR="00BC34FF" w14:paraId="2EC5C69C" w14:textId="77777777">
        <w:tc>
          <w:tcPr>
            <w:tcW w:w="1666" w:type="pct"/>
            <w:tcBorders>
              <w:top w:val="nil"/>
              <w:left w:val="nil"/>
              <w:bottom w:val="nil"/>
              <w:right w:val="nil"/>
            </w:tcBorders>
          </w:tcPr>
          <w:p w14:paraId="1389C791" w14:textId="77777777" w:rsidR="00BC34FF" w:rsidRDefault="00000000">
            <w:pPr>
              <w:spacing w:line="300" w:lineRule="auto"/>
              <w:ind w:firstLine="422"/>
              <w:rPr>
                <w:b/>
                <w:bCs/>
              </w:rPr>
            </w:pPr>
            <w:r>
              <w:rPr>
                <w:rFonts w:ascii="宋体" w:hAnsi="宋体"/>
                <w:b/>
                <w:bCs/>
              </w:rPr>
              <w:t>课程编号：</w:t>
            </w:r>
            <w:r>
              <w:rPr>
                <w:rFonts w:hAnsi="宋体"/>
                <w:b/>
                <w:bCs/>
              </w:rPr>
              <w:t>04021068</w:t>
            </w:r>
          </w:p>
        </w:tc>
        <w:tc>
          <w:tcPr>
            <w:tcW w:w="1453" w:type="pct"/>
            <w:tcBorders>
              <w:top w:val="nil"/>
              <w:left w:val="nil"/>
              <w:bottom w:val="nil"/>
              <w:right w:val="nil"/>
            </w:tcBorders>
          </w:tcPr>
          <w:p w14:paraId="27B9BDE0" w14:textId="77777777" w:rsidR="00BC34FF" w:rsidRDefault="00000000">
            <w:pPr>
              <w:spacing w:line="300" w:lineRule="auto"/>
              <w:ind w:firstLine="422"/>
              <w:rPr>
                <w:b/>
                <w:bCs/>
              </w:rPr>
            </w:pPr>
            <w:r>
              <w:rPr>
                <w:rFonts w:ascii="宋体" w:hAnsi="宋体"/>
                <w:b/>
                <w:bCs/>
              </w:rPr>
              <w:t>课程总学时：</w:t>
            </w:r>
            <w:r>
              <w:rPr>
                <w:rFonts w:hAnsi="宋体"/>
                <w:b/>
                <w:bCs/>
              </w:rPr>
              <w:t>120</w:t>
            </w:r>
          </w:p>
        </w:tc>
        <w:tc>
          <w:tcPr>
            <w:tcW w:w="1881" w:type="pct"/>
            <w:tcBorders>
              <w:top w:val="nil"/>
              <w:left w:val="nil"/>
              <w:bottom w:val="nil"/>
              <w:right w:val="nil"/>
            </w:tcBorders>
          </w:tcPr>
          <w:p w14:paraId="1BB5F6B2" w14:textId="77777777" w:rsidR="00BC34FF" w:rsidRDefault="00000000">
            <w:pPr>
              <w:spacing w:line="300" w:lineRule="auto"/>
              <w:ind w:firstLine="422"/>
              <w:rPr>
                <w:b/>
                <w:bCs/>
              </w:rPr>
            </w:pPr>
            <w:r>
              <w:rPr>
                <w:rFonts w:ascii="宋体" w:hAnsi="宋体"/>
                <w:b/>
                <w:bCs/>
              </w:rPr>
              <w:t>实验学时：</w:t>
            </w:r>
            <w:r>
              <w:rPr>
                <w:b/>
                <w:bCs/>
              </w:rPr>
              <w:t>0</w:t>
            </w:r>
            <w:r>
              <w:rPr>
                <w:rFonts w:ascii="宋体" w:hAnsi="宋体"/>
                <w:b/>
                <w:bCs/>
              </w:rPr>
              <w:t>学时</w:t>
            </w:r>
          </w:p>
        </w:tc>
      </w:tr>
      <w:tr w:rsidR="00BC34FF" w14:paraId="02C9D688" w14:textId="77777777">
        <w:tc>
          <w:tcPr>
            <w:tcW w:w="1666" w:type="pct"/>
            <w:tcBorders>
              <w:top w:val="nil"/>
              <w:left w:val="nil"/>
              <w:bottom w:val="nil"/>
              <w:right w:val="nil"/>
            </w:tcBorders>
          </w:tcPr>
          <w:p w14:paraId="74610E22" w14:textId="77777777" w:rsidR="00BC34FF" w:rsidRDefault="00000000">
            <w:pPr>
              <w:spacing w:line="300" w:lineRule="auto"/>
              <w:ind w:firstLine="422"/>
              <w:rPr>
                <w:b/>
                <w:bCs/>
              </w:rPr>
            </w:pPr>
            <w:r>
              <w:rPr>
                <w:rFonts w:ascii="宋体" w:hAnsi="宋体"/>
                <w:b/>
                <w:bCs/>
              </w:rPr>
              <w:t>课程性质：</w:t>
            </w:r>
            <w:r>
              <w:rPr>
                <w:rFonts w:ascii="宋体" w:hAnsi="宋体" w:hint="eastAsia"/>
                <w:b/>
                <w:bCs/>
              </w:rPr>
              <w:t>必修</w:t>
            </w:r>
          </w:p>
        </w:tc>
        <w:tc>
          <w:tcPr>
            <w:tcW w:w="1453" w:type="pct"/>
            <w:tcBorders>
              <w:top w:val="nil"/>
              <w:left w:val="nil"/>
              <w:bottom w:val="nil"/>
              <w:right w:val="nil"/>
            </w:tcBorders>
          </w:tcPr>
          <w:p w14:paraId="4A6828C9" w14:textId="77777777" w:rsidR="00BC34FF" w:rsidRDefault="00000000">
            <w:pPr>
              <w:spacing w:line="300" w:lineRule="auto"/>
              <w:ind w:firstLine="422"/>
              <w:rPr>
                <w:b/>
                <w:bCs/>
              </w:rPr>
            </w:pPr>
            <w:r>
              <w:rPr>
                <w:rFonts w:ascii="宋体" w:hAnsi="宋体"/>
                <w:b/>
                <w:bCs/>
              </w:rPr>
              <w:t>课程属性</w:t>
            </w:r>
            <w:r>
              <w:rPr>
                <w:b/>
                <w:bCs/>
              </w:rPr>
              <w:t>:</w:t>
            </w:r>
            <w:r>
              <w:rPr>
                <w:rFonts w:ascii="宋体" w:hAnsi="宋体" w:hint="eastAsia"/>
                <w:b/>
                <w:bCs/>
              </w:rPr>
              <w:t>专业类</w:t>
            </w:r>
          </w:p>
        </w:tc>
        <w:tc>
          <w:tcPr>
            <w:tcW w:w="1881" w:type="pct"/>
            <w:tcBorders>
              <w:top w:val="nil"/>
              <w:left w:val="nil"/>
              <w:bottom w:val="nil"/>
              <w:right w:val="nil"/>
            </w:tcBorders>
          </w:tcPr>
          <w:p w14:paraId="18F1795E" w14:textId="77777777" w:rsidR="00BC34FF" w:rsidRDefault="00000000">
            <w:pPr>
              <w:spacing w:line="300" w:lineRule="auto"/>
              <w:ind w:firstLine="422"/>
              <w:rPr>
                <w:b/>
                <w:bCs/>
              </w:rPr>
            </w:pPr>
            <w:r>
              <w:rPr>
                <w:rFonts w:ascii="宋体" w:hAnsi="宋体"/>
                <w:b/>
                <w:bCs/>
              </w:rPr>
              <w:t>开设学期：第</w:t>
            </w:r>
            <w:r>
              <w:rPr>
                <w:b/>
                <w:bCs/>
              </w:rPr>
              <w:t>8</w:t>
            </w:r>
            <w:r>
              <w:rPr>
                <w:rFonts w:ascii="宋体" w:hAnsi="宋体"/>
                <w:b/>
                <w:bCs/>
              </w:rPr>
              <w:t>学期</w:t>
            </w:r>
          </w:p>
        </w:tc>
      </w:tr>
      <w:tr w:rsidR="00BC34FF" w14:paraId="7C9A2653" w14:textId="77777777">
        <w:tc>
          <w:tcPr>
            <w:tcW w:w="1666" w:type="pct"/>
            <w:tcBorders>
              <w:top w:val="nil"/>
              <w:left w:val="nil"/>
              <w:bottom w:val="nil"/>
              <w:right w:val="nil"/>
            </w:tcBorders>
          </w:tcPr>
          <w:p w14:paraId="1437C88B" w14:textId="77777777" w:rsidR="00BC34FF" w:rsidRDefault="00000000">
            <w:pPr>
              <w:spacing w:line="300" w:lineRule="auto"/>
              <w:ind w:firstLine="422"/>
              <w:rPr>
                <w:b/>
                <w:bCs/>
              </w:rPr>
            </w:pPr>
            <w:r>
              <w:rPr>
                <w:rFonts w:ascii="宋体" w:hAnsi="宋体"/>
                <w:b/>
                <w:bCs/>
              </w:rPr>
              <w:t>课程负责人：</w:t>
            </w:r>
            <w:r>
              <w:rPr>
                <w:rFonts w:ascii="宋体" w:hAnsi="宋体" w:hint="eastAsia"/>
                <w:b/>
                <w:bCs/>
              </w:rPr>
              <w:t>高献坤</w:t>
            </w:r>
          </w:p>
        </w:tc>
        <w:tc>
          <w:tcPr>
            <w:tcW w:w="1453" w:type="pct"/>
            <w:tcBorders>
              <w:top w:val="nil"/>
              <w:left w:val="nil"/>
              <w:bottom w:val="nil"/>
              <w:right w:val="nil"/>
            </w:tcBorders>
          </w:tcPr>
          <w:p w14:paraId="3B154BA0" w14:textId="77777777" w:rsidR="00BC34FF" w:rsidRDefault="00000000">
            <w:pPr>
              <w:spacing w:line="300" w:lineRule="auto"/>
              <w:ind w:firstLine="422"/>
              <w:rPr>
                <w:b/>
                <w:bCs/>
              </w:rPr>
            </w:pPr>
            <w:r>
              <w:rPr>
                <w:rFonts w:ascii="宋体" w:hAnsi="宋体"/>
                <w:b/>
                <w:bCs/>
              </w:rPr>
              <w:t>课程团队：</w:t>
            </w:r>
            <w:r>
              <w:rPr>
                <w:rFonts w:ascii="宋体" w:hAnsi="宋体" w:hint="eastAsia"/>
                <w:b/>
                <w:bCs/>
              </w:rPr>
              <w:t>所有汽车服务工程专业任课教师</w:t>
            </w:r>
          </w:p>
        </w:tc>
        <w:tc>
          <w:tcPr>
            <w:tcW w:w="1881" w:type="pct"/>
            <w:tcBorders>
              <w:top w:val="nil"/>
              <w:left w:val="nil"/>
              <w:bottom w:val="nil"/>
              <w:right w:val="nil"/>
            </w:tcBorders>
          </w:tcPr>
          <w:p w14:paraId="3B02FC69" w14:textId="77777777" w:rsidR="00BC34FF" w:rsidRDefault="00000000">
            <w:pPr>
              <w:spacing w:line="300" w:lineRule="auto"/>
              <w:ind w:firstLine="422"/>
              <w:rPr>
                <w:b/>
                <w:bCs/>
              </w:rPr>
            </w:pPr>
            <w:r>
              <w:rPr>
                <w:rFonts w:ascii="宋体" w:hAnsi="宋体"/>
                <w:b/>
                <w:bCs/>
              </w:rPr>
              <w:t>授课语言：</w:t>
            </w:r>
            <w:r>
              <w:rPr>
                <w:rFonts w:ascii="宋体" w:hAnsi="宋体" w:hint="eastAsia"/>
                <w:b/>
                <w:bCs/>
              </w:rPr>
              <w:t>中文</w:t>
            </w:r>
          </w:p>
        </w:tc>
      </w:tr>
      <w:tr w:rsidR="00BC34FF" w14:paraId="38E84564" w14:textId="77777777">
        <w:tc>
          <w:tcPr>
            <w:tcW w:w="5000" w:type="pct"/>
            <w:gridSpan w:val="3"/>
            <w:tcBorders>
              <w:top w:val="nil"/>
              <w:left w:val="nil"/>
              <w:bottom w:val="nil"/>
              <w:right w:val="nil"/>
            </w:tcBorders>
          </w:tcPr>
          <w:p w14:paraId="40BD4AB8" w14:textId="77777777" w:rsidR="00BC34FF" w:rsidRDefault="00000000">
            <w:pPr>
              <w:spacing w:line="300" w:lineRule="auto"/>
              <w:ind w:rightChars="-81" w:right="-170" w:firstLine="422"/>
              <w:rPr>
                <w:b/>
                <w:bCs/>
              </w:rPr>
            </w:pPr>
            <w:r>
              <w:rPr>
                <w:rFonts w:ascii="宋体" w:hAnsi="宋体"/>
                <w:b/>
                <w:bCs/>
              </w:rPr>
              <w:t>适用专业：</w:t>
            </w:r>
            <w:r>
              <w:rPr>
                <w:rFonts w:ascii="宋体" w:hAnsi="宋体" w:hint="eastAsia"/>
                <w:b/>
                <w:bCs/>
              </w:rPr>
              <w:t>汽车服务工程</w:t>
            </w:r>
          </w:p>
        </w:tc>
      </w:tr>
      <w:tr w:rsidR="00BC34FF" w14:paraId="3BC73CD6" w14:textId="77777777">
        <w:tc>
          <w:tcPr>
            <w:tcW w:w="5000" w:type="pct"/>
            <w:gridSpan w:val="3"/>
            <w:tcBorders>
              <w:top w:val="nil"/>
              <w:left w:val="nil"/>
              <w:bottom w:val="nil"/>
              <w:right w:val="nil"/>
            </w:tcBorders>
          </w:tcPr>
          <w:p w14:paraId="41BAF148" w14:textId="77777777" w:rsidR="00BC34FF" w:rsidRDefault="00000000">
            <w:pPr>
              <w:spacing w:line="300" w:lineRule="auto"/>
              <w:ind w:firstLine="422"/>
              <w:rPr>
                <w:b/>
                <w:bCs/>
              </w:rPr>
            </w:pPr>
            <w:r>
              <w:rPr>
                <w:rFonts w:ascii="宋体" w:hAnsi="宋体"/>
                <w:b/>
                <w:bCs/>
              </w:rPr>
              <w:t>对先修的要求：</w:t>
            </w:r>
            <w:r>
              <w:rPr>
                <w:rFonts w:ascii="宋体" w:hAnsi="宋体" w:hint="eastAsia"/>
                <w:b/>
                <w:bCs/>
              </w:rPr>
              <w:t>已完成本专业基础课、专业课等</w:t>
            </w:r>
          </w:p>
        </w:tc>
      </w:tr>
      <w:tr w:rsidR="00BC34FF" w14:paraId="6D1CA2D0" w14:textId="77777777">
        <w:tc>
          <w:tcPr>
            <w:tcW w:w="5000" w:type="pct"/>
            <w:gridSpan w:val="3"/>
            <w:tcBorders>
              <w:top w:val="nil"/>
              <w:left w:val="nil"/>
              <w:bottom w:val="nil"/>
              <w:right w:val="nil"/>
            </w:tcBorders>
          </w:tcPr>
          <w:p w14:paraId="6575A3E0" w14:textId="77777777" w:rsidR="00BC34FF" w:rsidRDefault="00000000">
            <w:pPr>
              <w:spacing w:line="300" w:lineRule="auto"/>
              <w:ind w:firstLine="422"/>
              <w:rPr>
                <w:b/>
                <w:bCs/>
              </w:rPr>
            </w:pPr>
            <w:r>
              <w:rPr>
                <w:rFonts w:ascii="宋体" w:hAnsi="宋体"/>
                <w:b/>
                <w:bCs/>
              </w:rPr>
              <w:t>对后续的支撑：</w:t>
            </w:r>
          </w:p>
        </w:tc>
      </w:tr>
      <w:tr w:rsidR="00BC34FF" w14:paraId="55EF4D34" w14:textId="77777777">
        <w:tc>
          <w:tcPr>
            <w:tcW w:w="1666" w:type="pct"/>
            <w:tcBorders>
              <w:top w:val="nil"/>
              <w:left w:val="nil"/>
              <w:bottom w:val="nil"/>
              <w:right w:val="nil"/>
            </w:tcBorders>
          </w:tcPr>
          <w:p w14:paraId="7E9EE89D" w14:textId="77777777" w:rsidR="00BC34FF" w:rsidRDefault="00000000">
            <w:pPr>
              <w:spacing w:line="300" w:lineRule="auto"/>
              <w:ind w:firstLine="422"/>
              <w:rPr>
                <w:b/>
                <w:bCs/>
              </w:rPr>
            </w:pPr>
            <w:r>
              <w:rPr>
                <w:rFonts w:ascii="宋体" w:hAnsi="宋体"/>
                <w:b/>
                <w:bCs/>
              </w:rPr>
              <w:t>主撰人：</w:t>
            </w:r>
            <w:r>
              <w:rPr>
                <w:rFonts w:ascii="宋体" w:hAnsi="宋体" w:hint="eastAsia"/>
                <w:b/>
                <w:bCs/>
              </w:rPr>
              <w:t>高献坤</w:t>
            </w:r>
          </w:p>
        </w:tc>
        <w:tc>
          <w:tcPr>
            <w:tcW w:w="1453" w:type="pct"/>
            <w:tcBorders>
              <w:top w:val="nil"/>
              <w:left w:val="nil"/>
              <w:bottom w:val="nil"/>
              <w:right w:val="nil"/>
            </w:tcBorders>
          </w:tcPr>
          <w:p w14:paraId="314ED455" w14:textId="77777777" w:rsidR="00BC34FF" w:rsidRDefault="00000000">
            <w:pPr>
              <w:spacing w:line="300" w:lineRule="auto"/>
              <w:ind w:firstLineChars="200" w:firstLine="422"/>
              <w:rPr>
                <w:b/>
                <w:bCs/>
              </w:rPr>
            </w:pPr>
            <w:r>
              <w:rPr>
                <w:rFonts w:ascii="宋体" w:hAnsi="宋体"/>
                <w:b/>
                <w:bCs/>
              </w:rPr>
              <w:t>审核人：</w:t>
            </w:r>
            <w:r>
              <w:rPr>
                <w:rFonts w:ascii="宋体" w:hAnsi="宋体" w:hint="eastAsia"/>
                <w:b/>
                <w:bCs/>
              </w:rPr>
              <w:t>王振锋</w:t>
            </w:r>
          </w:p>
        </w:tc>
        <w:tc>
          <w:tcPr>
            <w:tcW w:w="1881" w:type="pct"/>
            <w:tcBorders>
              <w:top w:val="nil"/>
              <w:left w:val="nil"/>
              <w:bottom w:val="nil"/>
              <w:right w:val="nil"/>
            </w:tcBorders>
          </w:tcPr>
          <w:p w14:paraId="3834A01D" w14:textId="77777777" w:rsidR="00BC34FF" w:rsidRDefault="00000000">
            <w:pPr>
              <w:spacing w:line="300" w:lineRule="auto"/>
              <w:ind w:firstLineChars="200" w:firstLine="422"/>
              <w:rPr>
                <w:b/>
                <w:bCs/>
              </w:rPr>
            </w:pPr>
            <w:r>
              <w:rPr>
                <w:rFonts w:ascii="宋体" w:hAnsi="宋体"/>
                <w:b/>
                <w:bCs/>
              </w:rPr>
              <w:t>大纲制定（修订）日期：</w:t>
            </w:r>
            <w:r>
              <w:rPr>
                <w:rFonts w:hint="eastAsia"/>
                <w:b/>
                <w:bCs/>
              </w:rPr>
              <w:t>2</w:t>
            </w:r>
            <w:r>
              <w:rPr>
                <w:rFonts w:hAnsi="宋体"/>
                <w:b/>
                <w:bCs/>
              </w:rPr>
              <w:t>023.05</w:t>
            </w:r>
          </w:p>
        </w:tc>
      </w:tr>
    </w:tbl>
    <w:p w14:paraId="5871A778" w14:textId="77777777" w:rsidR="00BC34FF" w:rsidRDefault="00000000">
      <w:pPr>
        <w:widowControl/>
        <w:snapToGrid w:val="0"/>
        <w:spacing w:line="360" w:lineRule="auto"/>
        <w:jc w:val="left"/>
        <w:rPr>
          <w:b/>
          <w:bCs/>
          <w:kern w:val="0"/>
          <w:szCs w:val="21"/>
        </w:rPr>
      </w:pPr>
      <w:r>
        <w:rPr>
          <w:b/>
          <w:bCs/>
          <w:kern w:val="0"/>
        </w:rPr>
        <w:t xml:space="preserve"> </w:t>
      </w:r>
    </w:p>
    <w:p w14:paraId="1B328FCC" w14:textId="77777777" w:rsidR="00BC34FF" w:rsidRDefault="00000000">
      <w:pPr>
        <w:widowControl/>
        <w:snapToGrid w:val="0"/>
        <w:spacing w:line="360" w:lineRule="auto"/>
        <w:jc w:val="left"/>
        <w:rPr>
          <w:kern w:val="0"/>
        </w:rPr>
      </w:pPr>
      <w:r>
        <w:rPr>
          <w:rFonts w:ascii="宋体" w:hAnsi="宋体"/>
          <w:b/>
          <w:bCs/>
          <w:kern w:val="0"/>
        </w:rPr>
        <w:t>一、课程的教学理念、性质、目标和任务</w:t>
      </w:r>
    </w:p>
    <w:p w14:paraId="7DC3397B" w14:textId="77777777" w:rsidR="00BC34FF" w:rsidRDefault="00000000">
      <w:pPr>
        <w:spacing w:line="360" w:lineRule="auto"/>
        <w:ind w:firstLineChars="200" w:firstLine="420"/>
        <w:rPr>
          <w:rFonts w:hAnsi="宋体"/>
        </w:rPr>
      </w:pPr>
      <w:r>
        <w:rPr>
          <w:rFonts w:ascii="宋体" w:hAnsi="宋体" w:hint="eastAsia"/>
          <w:kern w:val="0"/>
        </w:rPr>
        <w:t>在坚持社会主义办学方向，全面贯彻党的教育方针，落实立德树人根本任务</w:t>
      </w:r>
      <w:r>
        <w:rPr>
          <w:rFonts w:hint="eastAsia"/>
          <w:kern w:val="0"/>
        </w:rPr>
        <w:t xml:space="preserve">, </w:t>
      </w:r>
      <w:r>
        <w:rPr>
          <w:rFonts w:ascii="宋体" w:hAnsi="宋体" w:hint="eastAsia"/>
          <w:kern w:val="0"/>
        </w:rPr>
        <w:t>肩负起时代赋予中国教育事业前所未有的光荣使命背景下，需牢牢坚持“以学生为主体，以教师为主导”的教学理念。《</w:t>
      </w:r>
      <w:r>
        <w:rPr>
          <w:rFonts w:ascii="宋体" w:hAnsi="宋体" w:hint="eastAsia"/>
        </w:rPr>
        <w:t>毕业论文（设计）》</w:t>
      </w:r>
      <w:r>
        <w:rPr>
          <w:rFonts w:ascii="宋体" w:hAnsi="宋体"/>
        </w:rPr>
        <w:t>是学生全面运用所学基础理论、专业知识和技能，对实际问题进行研究或设计的综合性训练，旨在培养学生独立工作能力、分析和解决问题的能力、创新能力和科学精神。通过</w:t>
      </w:r>
      <w:r>
        <w:rPr>
          <w:rFonts w:ascii="宋体" w:hAnsi="宋体" w:hint="eastAsia"/>
          <w:kern w:val="0"/>
        </w:rPr>
        <w:t>《</w:t>
      </w:r>
      <w:r>
        <w:rPr>
          <w:rFonts w:ascii="宋体" w:hAnsi="宋体" w:hint="eastAsia"/>
        </w:rPr>
        <w:t>毕业论文（设计）》</w:t>
      </w:r>
      <w:r>
        <w:rPr>
          <w:rFonts w:ascii="宋体" w:hAnsi="宋体"/>
        </w:rPr>
        <w:t>使学生学会查阅参考文献、收集和运用原始资料的方法，熟悉有关法律和法规、专业规范和规程和手册等工具书；提高学生分析、解决工程实际问题的能力，使学生在思辨能力、科研方法、学科素质、工作态度、组织纪律等方面受到良好的训练，为今后独立工作打下基础。</w:t>
      </w:r>
    </w:p>
    <w:p w14:paraId="4581229D" w14:textId="77777777" w:rsidR="00BC34FF" w:rsidRDefault="00000000">
      <w:pPr>
        <w:spacing w:line="360" w:lineRule="auto"/>
        <w:ind w:firstLineChars="200" w:firstLine="420"/>
        <w:rPr>
          <w:kern w:val="0"/>
        </w:rPr>
      </w:pPr>
      <w:r>
        <w:rPr>
          <w:kern w:val="0"/>
        </w:rPr>
        <w:t xml:space="preserve"> </w:t>
      </w:r>
    </w:p>
    <w:p w14:paraId="0619AF7D" w14:textId="77777777" w:rsidR="00BC34FF" w:rsidRDefault="00000000">
      <w:pPr>
        <w:widowControl/>
        <w:snapToGrid w:val="0"/>
        <w:spacing w:line="360" w:lineRule="auto"/>
        <w:jc w:val="left"/>
        <w:rPr>
          <w:b/>
          <w:bCs/>
          <w:kern w:val="0"/>
        </w:rPr>
      </w:pPr>
      <w:r>
        <w:rPr>
          <w:rFonts w:ascii="宋体" w:hAnsi="宋体"/>
          <w:b/>
          <w:bCs/>
          <w:kern w:val="0"/>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4FF2BC9A"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vAlign w:val="center"/>
          </w:tcPr>
          <w:p w14:paraId="226E08B5" w14:textId="77777777" w:rsidR="00BC34FF" w:rsidRDefault="00000000">
            <w:pPr>
              <w:spacing w:line="320" w:lineRule="exact"/>
              <w:ind w:firstLine="361"/>
              <w:jc w:val="center"/>
              <w:rPr>
                <w:rFonts w:ascii="宋体" w:hAnsi="宋体"/>
                <w:b/>
                <w:bCs/>
                <w:sz w:val="18"/>
                <w:szCs w:val="18"/>
              </w:rPr>
            </w:pPr>
            <w:r>
              <w:rPr>
                <w:rFonts w:ascii="宋体" w:hAnsi="宋体" w:hint="eastAsia"/>
                <w:b/>
                <w:bCs/>
                <w:sz w:val="18"/>
                <w:szCs w:val="18"/>
              </w:rPr>
              <w:t>序号</w:t>
            </w:r>
          </w:p>
        </w:tc>
        <w:tc>
          <w:tcPr>
            <w:tcW w:w="5125" w:type="dxa"/>
            <w:tcBorders>
              <w:top w:val="single" w:sz="4" w:space="0" w:color="auto"/>
              <w:left w:val="nil"/>
              <w:bottom w:val="single" w:sz="4" w:space="0" w:color="auto"/>
              <w:right w:val="single" w:sz="4" w:space="0" w:color="auto"/>
            </w:tcBorders>
            <w:shd w:val="clear" w:color="auto" w:fill="EEECE1"/>
            <w:vAlign w:val="center"/>
          </w:tcPr>
          <w:p w14:paraId="7250C75E" w14:textId="77777777" w:rsidR="00BC34FF" w:rsidRDefault="00000000">
            <w:pPr>
              <w:spacing w:line="320" w:lineRule="exact"/>
              <w:ind w:firstLine="361"/>
              <w:jc w:val="center"/>
              <w:rPr>
                <w:rFonts w:ascii="宋体" w:hAnsi="宋体"/>
                <w:b/>
                <w:bCs/>
                <w:sz w:val="18"/>
                <w:szCs w:val="18"/>
              </w:rPr>
            </w:pPr>
            <w:r>
              <w:rPr>
                <w:rFonts w:ascii="宋体" w:hAnsi="宋体" w:hint="eastAsia"/>
                <w:b/>
                <w:bCs/>
                <w:sz w:val="18"/>
                <w:szCs w:val="18"/>
              </w:rPr>
              <w:t>课程目标</w:t>
            </w:r>
          </w:p>
        </w:tc>
        <w:tc>
          <w:tcPr>
            <w:tcW w:w="1536" w:type="dxa"/>
            <w:tcBorders>
              <w:top w:val="single" w:sz="4" w:space="0" w:color="auto"/>
              <w:left w:val="nil"/>
              <w:bottom w:val="single" w:sz="4" w:space="0" w:color="auto"/>
              <w:right w:val="single" w:sz="4" w:space="0" w:color="auto"/>
            </w:tcBorders>
            <w:shd w:val="clear" w:color="auto" w:fill="EEECE1"/>
            <w:vAlign w:val="center"/>
          </w:tcPr>
          <w:p w14:paraId="1FFD4328" w14:textId="77777777" w:rsidR="00BC34FF" w:rsidRDefault="00000000">
            <w:pPr>
              <w:spacing w:line="320" w:lineRule="exact"/>
              <w:ind w:firstLine="361"/>
              <w:jc w:val="center"/>
              <w:rPr>
                <w:rFonts w:ascii="宋体" w:hAnsi="宋体"/>
                <w:b/>
                <w:bCs/>
                <w:sz w:val="18"/>
                <w:szCs w:val="18"/>
              </w:rPr>
            </w:pPr>
            <w:r>
              <w:rPr>
                <w:rFonts w:ascii="宋体" w:hAnsi="宋体" w:hint="eastAsia"/>
                <w:b/>
                <w:bCs/>
                <w:sz w:val="18"/>
                <w:szCs w:val="18"/>
              </w:rPr>
              <w:t>支撑毕业要求指标点</w:t>
            </w:r>
          </w:p>
        </w:tc>
        <w:tc>
          <w:tcPr>
            <w:tcW w:w="1273" w:type="dxa"/>
            <w:tcBorders>
              <w:top w:val="single" w:sz="4" w:space="0" w:color="auto"/>
              <w:left w:val="nil"/>
              <w:bottom w:val="single" w:sz="4" w:space="0" w:color="auto"/>
              <w:right w:val="single" w:sz="4" w:space="0" w:color="auto"/>
            </w:tcBorders>
            <w:shd w:val="clear" w:color="auto" w:fill="EEECE1"/>
            <w:vAlign w:val="center"/>
          </w:tcPr>
          <w:p w14:paraId="52061F7C" w14:textId="77777777" w:rsidR="00BC34FF" w:rsidRDefault="00000000">
            <w:pPr>
              <w:spacing w:line="320" w:lineRule="exact"/>
              <w:ind w:firstLine="361"/>
              <w:jc w:val="center"/>
              <w:rPr>
                <w:rFonts w:ascii="宋体" w:hAnsi="宋体"/>
                <w:b/>
                <w:bCs/>
                <w:sz w:val="18"/>
                <w:szCs w:val="18"/>
              </w:rPr>
            </w:pPr>
            <w:r>
              <w:rPr>
                <w:rFonts w:ascii="宋体" w:hAnsi="宋体" w:hint="eastAsia"/>
                <w:b/>
                <w:bCs/>
                <w:sz w:val="18"/>
                <w:szCs w:val="18"/>
              </w:rPr>
              <w:t>毕业要求</w:t>
            </w:r>
          </w:p>
        </w:tc>
      </w:tr>
      <w:tr w:rsidR="00BC34FF" w14:paraId="1816B7C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E3A30A5" w14:textId="77777777" w:rsidR="00BC34FF" w:rsidRDefault="00000000">
            <w:pPr>
              <w:spacing w:line="320" w:lineRule="exact"/>
              <w:ind w:firstLine="360"/>
              <w:jc w:val="center"/>
              <w:rPr>
                <w:sz w:val="18"/>
                <w:szCs w:val="18"/>
              </w:rPr>
            </w:pPr>
            <w:r>
              <w:rPr>
                <w:sz w:val="18"/>
                <w:szCs w:val="18"/>
              </w:rPr>
              <w:t>1</w:t>
            </w:r>
          </w:p>
        </w:tc>
        <w:tc>
          <w:tcPr>
            <w:tcW w:w="5125" w:type="dxa"/>
            <w:tcBorders>
              <w:top w:val="single" w:sz="4" w:space="0" w:color="auto"/>
              <w:left w:val="nil"/>
              <w:bottom w:val="single" w:sz="4" w:space="0" w:color="auto"/>
              <w:right w:val="single" w:sz="4" w:space="0" w:color="auto"/>
            </w:tcBorders>
            <w:vAlign w:val="center"/>
          </w:tcPr>
          <w:p w14:paraId="0968F579" w14:textId="77777777" w:rsidR="00BC34FF" w:rsidRDefault="00000000">
            <w:pPr>
              <w:spacing w:line="320" w:lineRule="exact"/>
              <w:ind w:firstLine="360"/>
              <w:jc w:val="left"/>
              <w:rPr>
                <w:rFonts w:hAnsi="宋体"/>
                <w:sz w:val="18"/>
                <w:szCs w:val="18"/>
              </w:rPr>
            </w:pPr>
            <w:r>
              <w:rPr>
                <w:rFonts w:ascii="宋体" w:hAnsi="宋体"/>
                <w:sz w:val="18"/>
                <w:szCs w:val="18"/>
              </w:rPr>
              <w:t>能够应用</w:t>
            </w:r>
            <w:r>
              <w:rPr>
                <w:rFonts w:ascii="宋体" w:hAnsi="宋体" w:hint="eastAsia"/>
                <w:sz w:val="18"/>
                <w:szCs w:val="18"/>
              </w:rPr>
              <w:t>汽车服务工程</w:t>
            </w:r>
            <w:r>
              <w:rPr>
                <w:rFonts w:ascii="宋体" w:hAnsi="宋体"/>
                <w:sz w:val="18"/>
                <w:szCs w:val="18"/>
              </w:rPr>
              <w:t>专业的基本原理，并通过文献查阅和所学基础理论，对给定</w:t>
            </w:r>
            <w:r>
              <w:rPr>
                <w:rFonts w:ascii="宋体" w:hAnsi="宋体" w:hint="eastAsia"/>
                <w:sz w:val="18"/>
                <w:szCs w:val="18"/>
              </w:rPr>
              <w:t>汽车服务的相关工程</w:t>
            </w:r>
            <w:r>
              <w:rPr>
                <w:rFonts w:ascii="宋体" w:hAnsi="宋体"/>
                <w:sz w:val="18"/>
                <w:szCs w:val="18"/>
              </w:rPr>
              <w:t>问题的影响因素进行分析，获得有效结论。</w:t>
            </w:r>
          </w:p>
        </w:tc>
        <w:tc>
          <w:tcPr>
            <w:tcW w:w="1536" w:type="dxa"/>
            <w:tcBorders>
              <w:top w:val="single" w:sz="4" w:space="0" w:color="auto"/>
              <w:left w:val="nil"/>
              <w:bottom w:val="single" w:sz="4" w:space="0" w:color="auto"/>
              <w:right w:val="single" w:sz="4" w:space="0" w:color="auto"/>
            </w:tcBorders>
            <w:vAlign w:val="center"/>
          </w:tcPr>
          <w:p w14:paraId="1A9DDA08" w14:textId="77777777" w:rsidR="00BC34FF" w:rsidRDefault="00000000">
            <w:pPr>
              <w:spacing w:line="320" w:lineRule="exact"/>
              <w:ind w:firstLine="360"/>
              <w:jc w:val="center"/>
              <w:rPr>
                <w:sz w:val="18"/>
                <w:szCs w:val="18"/>
              </w:rPr>
            </w:pPr>
            <w:r>
              <w:rPr>
                <w:rFonts w:hint="eastAsia"/>
                <w:sz w:val="18"/>
                <w:szCs w:val="18"/>
              </w:rPr>
              <w:t>2</w:t>
            </w:r>
            <w:r>
              <w:rPr>
                <w:rFonts w:hAnsi="宋体"/>
                <w:sz w:val="18"/>
                <w:szCs w:val="18"/>
              </w:rPr>
              <w:t>.4</w:t>
            </w:r>
          </w:p>
        </w:tc>
        <w:tc>
          <w:tcPr>
            <w:tcW w:w="1273" w:type="dxa"/>
            <w:tcBorders>
              <w:top w:val="single" w:sz="4" w:space="0" w:color="auto"/>
              <w:left w:val="nil"/>
              <w:bottom w:val="single" w:sz="4" w:space="0" w:color="auto"/>
              <w:right w:val="single" w:sz="4" w:space="0" w:color="auto"/>
            </w:tcBorders>
            <w:vAlign w:val="center"/>
          </w:tcPr>
          <w:p w14:paraId="34C22BCA" w14:textId="77777777" w:rsidR="00BC34FF" w:rsidRDefault="00000000">
            <w:pPr>
              <w:spacing w:line="320" w:lineRule="exact"/>
              <w:ind w:firstLine="360"/>
              <w:jc w:val="center"/>
              <w:rPr>
                <w:sz w:val="18"/>
                <w:szCs w:val="18"/>
              </w:rPr>
            </w:pPr>
            <w:r>
              <w:rPr>
                <w:sz w:val="18"/>
                <w:szCs w:val="18"/>
              </w:rPr>
              <w:t>2</w:t>
            </w:r>
          </w:p>
        </w:tc>
      </w:tr>
      <w:tr w:rsidR="00BC34FF" w14:paraId="4F7F71E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A952D80" w14:textId="77777777" w:rsidR="00BC34FF" w:rsidRDefault="00000000">
            <w:pPr>
              <w:spacing w:line="320" w:lineRule="exact"/>
              <w:ind w:firstLine="360"/>
              <w:jc w:val="center"/>
              <w:rPr>
                <w:sz w:val="18"/>
                <w:szCs w:val="18"/>
              </w:rPr>
            </w:pPr>
            <w:r>
              <w:rPr>
                <w:sz w:val="18"/>
                <w:szCs w:val="18"/>
              </w:rPr>
              <w:t>2</w:t>
            </w:r>
          </w:p>
        </w:tc>
        <w:tc>
          <w:tcPr>
            <w:tcW w:w="5125" w:type="dxa"/>
            <w:tcBorders>
              <w:top w:val="single" w:sz="4" w:space="0" w:color="auto"/>
              <w:left w:val="nil"/>
              <w:bottom w:val="single" w:sz="4" w:space="0" w:color="auto"/>
              <w:right w:val="single" w:sz="4" w:space="0" w:color="auto"/>
            </w:tcBorders>
            <w:vAlign w:val="center"/>
          </w:tcPr>
          <w:p w14:paraId="07FF6A09" w14:textId="77777777" w:rsidR="00BC34FF" w:rsidRDefault="00000000">
            <w:pPr>
              <w:spacing w:line="320" w:lineRule="exact"/>
              <w:ind w:firstLine="360"/>
              <w:jc w:val="left"/>
              <w:rPr>
                <w:rFonts w:hAnsi="宋体"/>
                <w:sz w:val="18"/>
                <w:szCs w:val="18"/>
              </w:rPr>
            </w:pPr>
            <w:r>
              <w:rPr>
                <w:rFonts w:ascii="宋体" w:hAnsi="宋体"/>
                <w:sz w:val="18"/>
                <w:szCs w:val="18"/>
              </w:rPr>
              <w:t>在毕业设计过程中综合考虑社会、健康、安全、法律、文化以及环境等因素的影响，能够对设计过程中遇到的复杂工程问题提出解决方案，并进行可行性分析与方案优化，体现创新</w:t>
            </w:r>
            <w:r>
              <w:rPr>
                <w:rFonts w:ascii="宋体" w:hAnsi="宋体"/>
                <w:sz w:val="18"/>
                <w:szCs w:val="18"/>
              </w:rPr>
              <w:lastRenderedPageBreak/>
              <w:t>意识。</w:t>
            </w:r>
          </w:p>
        </w:tc>
        <w:tc>
          <w:tcPr>
            <w:tcW w:w="1536" w:type="dxa"/>
            <w:tcBorders>
              <w:top w:val="single" w:sz="4" w:space="0" w:color="auto"/>
              <w:left w:val="nil"/>
              <w:bottom w:val="single" w:sz="4" w:space="0" w:color="auto"/>
              <w:right w:val="single" w:sz="4" w:space="0" w:color="auto"/>
            </w:tcBorders>
            <w:vAlign w:val="center"/>
          </w:tcPr>
          <w:p w14:paraId="6C938946" w14:textId="77777777" w:rsidR="00BC34FF" w:rsidRDefault="00000000">
            <w:pPr>
              <w:spacing w:line="320" w:lineRule="exact"/>
              <w:ind w:firstLine="360"/>
              <w:jc w:val="center"/>
              <w:rPr>
                <w:sz w:val="18"/>
                <w:szCs w:val="18"/>
              </w:rPr>
            </w:pPr>
            <w:r>
              <w:rPr>
                <w:rFonts w:hAnsi="宋体"/>
                <w:sz w:val="18"/>
                <w:szCs w:val="18"/>
              </w:rPr>
              <w:lastRenderedPageBreak/>
              <w:t>3.2</w:t>
            </w:r>
            <w:r>
              <w:rPr>
                <w:rFonts w:hint="eastAsia"/>
                <w:sz w:val="18"/>
                <w:szCs w:val="18"/>
              </w:rPr>
              <w:t>,</w:t>
            </w:r>
            <w:r>
              <w:rPr>
                <w:rFonts w:hAnsi="宋体"/>
                <w:sz w:val="18"/>
                <w:szCs w:val="18"/>
              </w:rPr>
              <w:t xml:space="preserve"> 3.3</w:t>
            </w:r>
            <w:r>
              <w:rPr>
                <w:rFonts w:hint="eastAsia"/>
                <w:sz w:val="18"/>
                <w:szCs w:val="18"/>
              </w:rPr>
              <w:t>,</w:t>
            </w:r>
            <w:r>
              <w:rPr>
                <w:rFonts w:hAnsi="宋体"/>
                <w:sz w:val="18"/>
                <w:szCs w:val="18"/>
              </w:rPr>
              <w:t xml:space="preserve"> 3.4</w:t>
            </w:r>
          </w:p>
        </w:tc>
        <w:tc>
          <w:tcPr>
            <w:tcW w:w="1273" w:type="dxa"/>
            <w:tcBorders>
              <w:top w:val="single" w:sz="4" w:space="0" w:color="auto"/>
              <w:left w:val="nil"/>
              <w:bottom w:val="single" w:sz="4" w:space="0" w:color="auto"/>
              <w:right w:val="single" w:sz="4" w:space="0" w:color="auto"/>
            </w:tcBorders>
            <w:vAlign w:val="center"/>
          </w:tcPr>
          <w:p w14:paraId="7306307F" w14:textId="77777777" w:rsidR="00BC34FF" w:rsidRDefault="00000000">
            <w:pPr>
              <w:spacing w:line="320" w:lineRule="exact"/>
              <w:ind w:firstLine="360"/>
              <w:jc w:val="center"/>
              <w:rPr>
                <w:sz w:val="18"/>
                <w:szCs w:val="18"/>
              </w:rPr>
            </w:pPr>
            <w:r>
              <w:rPr>
                <w:sz w:val="18"/>
                <w:szCs w:val="18"/>
              </w:rPr>
              <w:t>3</w:t>
            </w:r>
          </w:p>
        </w:tc>
      </w:tr>
      <w:tr w:rsidR="00BC34FF" w14:paraId="29269EF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7413E79" w14:textId="77777777" w:rsidR="00BC34FF" w:rsidRDefault="00000000">
            <w:pPr>
              <w:spacing w:line="320" w:lineRule="exact"/>
              <w:ind w:firstLine="360"/>
              <w:jc w:val="center"/>
              <w:rPr>
                <w:sz w:val="18"/>
                <w:szCs w:val="18"/>
              </w:rPr>
            </w:pPr>
            <w:r>
              <w:rPr>
                <w:rFonts w:hint="eastAsia"/>
                <w:sz w:val="18"/>
                <w:szCs w:val="18"/>
              </w:rPr>
              <w:t>3</w:t>
            </w:r>
          </w:p>
        </w:tc>
        <w:tc>
          <w:tcPr>
            <w:tcW w:w="5125" w:type="dxa"/>
            <w:tcBorders>
              <w:top w:val="single" w:sz="4" w:space="0" w:color="auto"/>
              <w:left w:val="nil"/>
              <w:bottom w:val="single" w:sz="4" w:space="0" w:color="auto"/>
              <w:right w:val="single" w:sz="4" w:space="0" w:color="auto"/>
            </w:tcBorders>
            <w:vAlign w:val="center"/>
          </w:tcPr>
          <w:p w14:paraId="4D069175" w14:textId="77777777" w:rsidR="00BC34FF" w:rsidRDefault="00000000">
            <w:pPr>
              <w:spacing w:line="320" w:lineRule="exact"/>
              <w:ind w:firstLine="360"/>
              <w:jc w:val="left"/>
              <w:rPr>
                <w:rFonts w:hAnsi="宋体"/>
                <w:sz w:val="18"/>
                <w:szCs w:val="18"/>
              </w:rPr>
            </w:pPr>
            <w:r>
              <w:rPr>
                <w:rFonts w:ascii="宋体" w:hAnsi="宋体"/>
                <w:sz w:val="18"/>
                <w:szCs w:val="18"/>
              </w:rPr>
              <w:t>在毕业设计过程中通过制定合理的技术和实验方案，开展相关研究；能够</w:t>
            </w:r>
            <w:r>
              <w:rPr>
                <w:rFonts w:ascii="宋体" w:hAnsi="宋体" w:hint="eastAsia"/>
                <w:sz w:val="18"/>
                <w:szCs w:val="18"/>
              </w:rPr>
              <w:t>对汽车服务</w:t>
            </w:r>
            <w:r>
              <w:rPr>
                <w:rFonts w:ascii="宋体" w:hAnsi="宋体"/>
                <w:sz w:val="18"/>
                <w:szCs w:val="18"/>
              </w:rPr>
              <w:t>领域复杂工程问题进行设计，并进行实验验证。</w:t>
            </w:r>
          </w:p>
        </w:tc>
        <w:tc>
          <w:tcPr>
            <w:tcW w:w="1536" w:type="dxa"/>
            <w:tcBorders>
              <w:top w:val="single" w:sz="4" w:space="0" w:color="auto"/>
              <w:left w:val="nil"/>
              <w:bottom w:val="single" w:sz="4" w:space="0" w:color="auto"/>
              <w:right w:val="single" w:sz="4" w:space="0" w:color="auto"/>
            </w:tcBorders>
            <w:vAlign w:val="center"/>
          </w:tcPr>
          <w:p w14:paraId="100705C1" w14:textId="77777777" w:rsidR="00BC34FF" w:rsidRDefault="00000000">
            <w:pPr>
              <w:spacing w:line="320" w:lineRule="exact"/>
              <w:ind w:firstLine="360"/>
              <w:jc w:val="center"/>
              <w:rPr>
                <w:rFonts w:hAnsi="宋体"/>
                <w:sz w:val="18"/>
                <w:szCs w:val="18"/>
              </w:rPr>
            </w:pPr>
            <w:r>
              <w:rPr>
                <w:rFonts w:hint="eastAsia"/>
                <w:sz w:val="18"/>
                <w:szCs w:val="18"/>
              </w:rPr>
              <w:t>5</w:t>
            </w:r>
            <w:r>
              <w:rPr>
                <w:rFonts w:hAnsi="宋体"/>
                <w:sz w:val="18"/>
                <w:szCs w:val="18"/>
              </w:rPr>
              <w:t>.3</w:t>
            </w:r>
          </w:p>
        </w:tc>
        <w:tc>
          <w:tcPr>
            <w:tcW w:w="1273" w:type="dxa"/>
            <w:tcBorders>
              <w:top w:val="single" w:sz="4" w:space="0" w:color="auto"/>
              <w:left w:val="nil"/>
              <w:bottom w:val="single" w:sz="4" w:space="0" w:color="auto"/>
              <w:right w:val="single" w:sz="4" w:space="0" w:color="auto"/>
            </w:tcBorders>
            <w:vAlign w:val="center"/>
          </w:tcPr>
          <w:p w14:paraId="78748531" w14:textId="77777777" w:rsidR="00BC34FF" w:rsidRDefault="00000000">
            <w:pPr>
              <w:spacing w:line="320" w:lineRule="exact"/>
              <w:ind w:firstLine="360"/>
              <w:jc w:val="center"/>
              <w:rPr>
                <w:sz w:val="18"/>
                <w:szCs w:val="18"/>
              </w:rPr>
            </w:pPr>
            <w:r>
              <w:rPr>
                <w:rFonts w:hint="eastAsia"/>
                <w:sz w:val="18"/>
                <w:szCs w:val="18"/>
              </w:rPr>
              <w:t>5</w:t>
            </w:r>
          </w:p>
        </w:tc>
      </w:tr>
      <w:tr w:rsidR="00BC34FF" w14:paraId="1B0AF8D7" w14:textId="77777777">
        <w:trPr>
          <w:trHeight w:val="642"/>
          <w:jc w:val="center"/>
        </w:trPr>
        <w:tc>
          <w:tcPr>
            <w:tcW w:w="966" w:type="dxa"/>
            <w:tcBorders>
              <w:top w:val="single" w:sz="4" w:space="0" w:color="auto"/>
              <w:left w:val="single" w:sz="4" w:space="0" w:color="auto"/>
              <w:bottom w:val="single" w:sz="4" w:space="0" w:color="auto"/>
              <w:right w:val="single" w:sz="4" w:space="0" w:color="auto"/>
            </w:tcBorders>
            <w:vAlign w:val="center"/>
          </w:tcPr>
          <w:p w14:paraId="49AD2E70" w14:textId="77777777" w:rsidR="00BC34FF" w:rsidRDefault="00000000">
            <w:pPr>
              <w:spacing w:line="320" w:lineRule="exact"/>
              <w:ind w:firstLine="360"/>
              <w:jc w:val="center"/>
              <w:rPr>
                <w:sz w:val="18"/>
                <w:szCs w:val="18"/>
              </w:rPr>
            </w:pPr>
            <w:r>
              <w:rPr>
                <w:rFonts w:hint="eastAsia"/>
                <w:sz w:val="18"/>
                <w:szCs w:val="18"/>
              </w:rPr>
              <w:t>4</w:t>
            </w:r>
          </w:p>
        </w:tc>
        <w:tc>
          <w:tcPr>
            <w:tcW w:w="5125" w:type="dxa"/>
            <w:tcBorders>
              <w:top w:val="single" w:sz="4" w:space="0" w:color="auto"/>
              <w:left w:val="nil"/>
              <w:bottom w:val="single" w:sz="4" w:space="0" w:color="auto"/>
              <w:right w:val="single" w:sz="4" w:space="0" w:color="auto"/>
            </w:tcBorders>
            <w:vAlign w:val="center"/>
          </w:tcPr>
          <w:p w14:paraId="13DB6E2F" w14:textId="77777777" w:rsidR="00BC34FF" w:rsidRDefault="00000000">
            <w:pPr>
              <w:spacing w:line="320" w:lineRule="exact"/>
              <w:ind w:firstLine="360"/>
              <w:jc w:val="left"/>
              <w:rPr>
                <w:rFonts w:hAnsi="宋体"/>
                <w:sz w:val="18"/>
                <w:szCs w:val="18"/>
              </w:rPr>
            </w:pPr>
            <w:r>
              <w:rPr>
                <w:rFonts w:ascii="宋体" w:hAnsi="宋体" w:hint="eastAsia"/>
                <w:sz w:val="18"/>
                <w:szCs w:val="18"/>
              </w:rPr>
              <w:t>在毕业设计过程中，使学生能够正确认识和处理个人与项目组之间的关系。</w:t>
            </w:r>
          </w:p>
        </w:tc>
        <w:tc>
          <w:tcPr>
            <w:tcW w:w="1536" w:type="dxa"/>
            <w:tcBorders>
              <w:top w:val="single" w:sz="4" w:space="0" w:color="auto"/>
              <w:left w:val="nil"/>
              <w:bottom w:val="single" w:sz="4" w:space="0" w:color="auto"/>
              <w:right w:val="single" w:sz="4" w:space="0" w:color="auto"/>
            </w:tcBorders>
            <w:vAlign w:val="center"/>
          </w:tcPr>
          <w:p w14:paraId="641EBF56" w14:textId="77777777" w:rsidR="00BC34FF" w:rsidRDefault="00000000">
            <w:pPr>
              <w:spacing w:line="320" w:lineRule="exact"/>
              <w:ind w:firstLine="360"/>
              <w:jc w:val="center"/>
              <w:rPr>
                <w:rFonts w:hAnsi="宋体"/>
                <w:sz w:val="18"/>
                <w:szCs w:val="18"/>
              </w:rPr>
            </w:pPr>
            <w:r>
              <w:rPr>
                <w:rFonts w:hint="eastAsia"/>
                <w:sz w:val="18"/>
                <w:szCs w:val="18"/>
              </w:rPr>
              <w:t>9</w:t>
            </w:r>
            <w:r>
              <w:rPr>
                <w:rFonts w:hAnsi="宋体"/>
                <w:sz w:val="18"/>
                <w:szCs w:val="18"/>
              </w:rPr>
              <w:t>.3</w:t>
            </w:r>
          </w:p>
        </w:tc>
        <w:tc>
          <w:tcPr>
            <w:tcW w:w="1273" w:type="dxa"/>
            <w:tcBorders>
              <w:top w:val="single" w:sz="4" w:space="0" w:color="auto"/>
              <w:left w:val="nil"/>
              <w:bottom w:val="single" w:sz="4" w:space="0" w:color="auto"/>
              <w:right w:val="single" w:sz="4" w:space="0" w:color="auto"/>
            </w:tcBorders>
            <w:vAlign w:val="center"/>
          </w:tcPr>
          <w:p w14:paraId="0A9F4446" w14:textId="77777777" w:rsidR="00BC34FF" w:rsidRDefault="00000000">
            <w:pPr>
              <w:spacing w:line="320" w:lineRule="exact"/>
              <w:ind w:firstLine="360"/>
              <w:jc w:val="center"/>
              <w:rPr>
                <w:sz w:val="18"/>
                <w:szCs w:val="18"/>
              </w:rPr>
            </w:pPr>
            <w:r>
              <w:rPr>
                <w:rFonts w:hint="eastAsia"/>
                <w:sz w:val="18"/>
                <w:szCs w:val="18"/>
              </w:rPr>
              <w:t>9</w:t>
            </w:r>
          </w:p>
        </w:tc>
      </w:tr>
      <w:tr w:rsidR="00BC34FF" w14:paraId="1E7DDBE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EF9078E" w14:textId="77777777" w:rsidR="00BC34FF" w:rsidRDefault="00000000">
            <w:pPr>
              <w:spacing w:line="320" w:lineRule="exact"/>
              <w:ind w:firstLine="360"/>
              <w:jc w:val="center"/>
              <w:rPr>
                <w:sz w:val="18"/>
                <w:szCs w:val="18"/>
              </w:rPr>
            </w:pPr>
            <w:r>
              <w:rPr>
                <w:rFonts w:hint="eastAsia"/>
                <w:sz w:val="18"/>
                <w:szCs w:val="18"/>
              </w:rPr>
              <w:t>5</w:t>
            </w:r>
          </w:p>
        </w:tc>
        <w:tc>
          <w:tcPr>
            <w:tcW w:w="5125" w:type="dxa"/>
            <w:tcBorders>
              <w:top w:val="single" w:sz="4" w:space="0" w:color="auto"/>
              <w:left w:val="nil"/>
              <w:bottom w:val="single" w:sz="4" w:space="0" w:color="auto"/>
              <w:right w:val="single" w:sz="4" w:space="0" w:color="auto"/>
            </w:tcBorders>
            <w:vAlign w:val="center"/>
          </w:tcPr>
          <w:p w14:paraId="02A395F3" w14:textId="77777777" w:rsidR="00BC34FF" w:rsidRDefault="00000000">
            <w:pPr>
              <w:spacing w:line="320" w:lineRule="exact"/>
              <w:ind w:firstLine="360"/>
              <w:jc w:val="left"/>
              <w:rPr>
                <w:rFonts w:hAnsi="宋体"/>
                <w:sz w:val="18"/>
                <w:szCs w:val="18"/>
              </w:rPr>
            </w:pPr>
            <w:r>
              <w:rPr>
                <w:rFonts w:ascii="宋体" w:hAnsi="宋体" w:hint="eastAsia"/>
                <w:sz w:val="18"/>
                <w:szCs w:val="18"/>
              </w:rPr>
              <w:t>通过毕业设计及其答辩环节的训练，使学生能够就汽车服务领域复杂工程问题的解决方案、过程与结果，与业界同行及社会公众进行交流，通过书面报告和口头陈述清晰地表达个人观点；能够就具体的汽车服务领域复杂工程问题准确表达技术方案、能准确领会他人提出的问题并做出回应。</w:t>
            </w:r>
            <w:r>
              <w:rPr>
                <w:rFonts w:hAnsi="宋体" w:hint="eastAsia"/>
                <w:sz w:val="18"/>
                <w:szCs w:val="18"/>
              </w:rPr>
              <w:t xml:space="preserve"> </w:t>
            </w:r>
          </w:p>
        </w:tc>
        <w:tc>
          <w:tcPr>
            <w:tcW w:w="1536" w:type="dxa"/>
            <w:tcBorders>
              <w:top w:val="single" w:sz="4" w:space="0" w:color="auto"/>
              <w:left w:val="nil"/>
              <w:bottom w:val="single" w:sz="4" w:space="0" w:color="auto"/>
              <w:right w:val="single" w:sz="4" w:space="0" w:color="auto"/>
            </w:tcBorders>
            <w:vAlign w:val="center"/>
          </w:tcPr>
          <w:p w14:paraId="58BC4A11" w14:textId="77777777" w:rsidR="00BC34FF" w:rsidRDefault="00000000">
            <w:pPr>
              <w:spacing w:line="320" w:lineRule="exact"/>
              <w:ind w:firstLine="360"/>
              <w:jc w:val="center"/>
              <w:rPr>
                <w:rFonts w:hAnsi="宋体"/>
                <w:sz w:val="18"/>
                <w:szCs w:val="18"/>
              </w:rPr>
            </w:pPr>
            <w:r>
              <w:rPr>
                <w:rFonts w:hAnsi="宋体"/>
                <w:sz w:val="18"/>
                <w:szCs w:val="18"/>
              </w:rPr>
              <w:t xml:space="preserve">10.1, </w:t>
            </w:r>
            <w:r>
              <w:rPr>
                <w:rFonts w:hint="eastAsia"/>
                <w:sz w:val="18"/>
                <w:szCs w:val="18"/>
              </w:rPr>
              <w:t>1</w:t>
            </w:r>
            <w:r>
              <w:rPr>
                <w:rFonts w:hAnsi="宋体"/>
                <w:sz w:val="18"/>
                <w:szCs w:val="18"/>
              </w:rPr>
              <w:t>0.2</w:t>
            </w:r>
            <w:r>
              <w:rPr>
                <w:rFonts w:hint="eastAsia"/>
                <w:sz w:val="18"/>
                <w:szCs w:val="18"/>
              </w:rPr>
              <w:t>,</w:t>
            </w:r>
            <w:r>
              <w:rPr>
                <w:rFonts w:hAnsi="宋体"/>
                <w:sz w:val="18"/>
                <w:szCs w:val="18"/>
              </w:rPr>
              <w:t xml:space="preserve"> </w:t>
            </w:r>
            <w:r>
              <w:rPr>
                <w:rFonts w:hint="eastAsia"/>
                <w:sz w:val="18"/>
                <w:szCs w:val="18"/>
              </w:rPr>
              <w:t>1</w:t>
            </w:r>
            <w:r>
              <w:rPr>
                <w:rFonts w:hAnsi="宋体"/>
                <w:sz w:val="18"/>
                <w:szCs w:val="18"/>
              </w:rPr>
              <w:t>0.3,</w:t>
            </w:r>
          </w:p>
        </w:tc>
        <w:tc>
          <w:tcPr>
            <w:tcW w:w="1273" w:type="dxa"/>
            <w:tcBorders>
              <w:top w:val="single" w:sz="4" w:space="0" w:color="auto"/>
              <w:left w:val="nil"/>
              <w:bottom w:val="single" w:sz="4" w:space="0" w:color="auto"/>
              <w:right w:val="single" w:sz="4" w:space="0" w:color="auto"/>
            </w:tcBorders>
            <w:vAlign w:val="center"/>
          </w:tcPr>
          <w:p w14:paraId="4A725042" w14:textId="77777777" w:rsidR="00BC34FF" w:rsidRDefault="00000000">
            <w:pPr>
              <w:spacing w:line="320" w:lineRule="exact"/>
              <w:ind w:firstLine="360"/>
              <w:jc w:val="center"/>
              <w:rPr>
                <w:sz w:val="18"/>
                <w:szCs w:val="18"/>
              </w:rPr>
            </w:pPr>
            <w:r>
              <w:rPr>
                <w:rFonts w:hint="eastAsia"/>
                <w:sz w:val="18"/>
                <w:szCs w:val="18"/>
              </w:rPr>
              <w:t>1</w:t>
            </w:r>
            <w:r>
              <w:rPr>
                <w:sz w:val="18"/>
                <w:szCs w:val="18"/>
              </w:rPr>
              <w:t>0</w:t>
            </w:r>
          </w:p>
        </w:tc>
      </w:tr>
      <w:tr w:rsidR="00BC34FF" w14:paraId="1B201DE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D6A0448" w14:textId="77777777" w:rsidR="00BC34FF" w:rsidRDefault="00000000">
            <w:pPr>
              <w:spacing w:line="320" w:lineRule="exact"/>
              <w:ind w:firstLine="360"/>
              <w:jc w:val="center"/>
              <w:rPr>
                <w:sz w:val="18"/>
                <w:szCs w:val="18"/>
              </w:rPr>
            </w:pPr>
            <w:r>
              <w:rPr>
                <w:sz w:val="18"/>
                <w:szCs w:val="18"/>
              </w:rPr>
              <w:t>6</w:t>
            </w:r>
          </w:p>
        </w:tc>
        <w:tc>
          <w:tcPr>
            <w:tcW w:w="5125" w:type="dxa"/>
            <w:tcBorders>
              <w:top w:val="single" w:sz="4" w:space="0" w:color="auto"/>
              <w:left w:val="nil"/>
              <w:bottom w:val="single" w:sz="4" w:space="0" w:color="auto"/>
              <w:right w:val="single" w:sz="4" w:space="0" w:color="auto"/>
            </w:tcBorders>
            <w:vAlign w:val="center"/>
          </w:tcPr>
          <w:p w14:paraId="4733366B" w14:textId="77777777" w:rsidR="00BC34FF" w:rsidRDefault="00000000">
            <w:pPr>
              <w:spacing w:line="320" w:lineRule="exact"/>
              <w:ind w:firstLine="360"/>
              <w:jc w:val="left"/>
              <w:rPr>
                <w:sz w:val="18"/>
                <w:szCs w:val="18"/>
              </w:rPr>
            </w:pPr>
            <w:r>
              <w:rPr>
                <w:rFonts w:ascii="宋体" w:hAnsi="宋体" w:hint="eastAsia"/>
                <w:sz w:val="18"/>
                <w:szCs w:val="18"/>
              </w:rPr>
              <w:t>通过对汽车服务系统中复杂问题的设计，使学生能够将工程管理原理与经济决策方法在汽车服务、车辆、物流、机电、计算机等多学科环境中应用。</w:t>
            </w:r>
            <w:r>
              <w:rPr>
                <w:rFonts w:hAnsi="宋体" w:hint="eastAsia"/>
                <w:sz w:val="18"/>
                <w:szCs w:val="18"/>
              </w:rPr>
              <w:t xml:space="preserve"> </w:t>
            </w:r>
          </w:p>
        </w:tc>
        <w:tc>
          <w:tcPr>
            <w:tcW w:w="1536" w:type="dxa"/>
            <w:tcBorders>
              <w:top w:val="single" w:sz="4" w:space="0" w:color="auto"/>
              <w:left w:val="nil"/>
              <w:bottom w:val="single" w:sz="4" w:space="0" w:color="auto"/>
              <w:right w:val="single" w:sz="4" w:space="0" w:color="auto"/>
            </w:tcBorders>
            <w:vAlign w:val="center"/>
          </w:tcPr>
          <w:p w14:paraId="12BB6ECE" w14:textId="77777777" w:rsidR="00BC34FF" w:rsidRDefault="00000000">
            <w:pPr>
              <w:spacing w:line="320" w:lineRule="exact"/>
              <w:ind w:firstLine="360"/>
              <w:jc w:val="center"/>
              <w:rPr>
                <w:sz w:val="18"/>
                <w:szCs w:val="18"/>
              </w:rPr>
            </w:pPr>
            <w:r>
              <w:rPr>
                <w:rFonts w:hAnsi="宋体"/>
                <w:sz w:val="18"/>
                <w:szCs w:val="18"/>
              </w:rPr>
              <w:t>11.3</w:t>
            </w:r>
          </w:p>
        </w:tc>
        <w:tc>
          <w:tcPr>
            <w:tcW w:w="1273" w:type="dxa"/>
            <w:tcBorders>
              <w:top w:val="single" w:sz="4" w:space="0" w:color="auto"/>
              <w:left w:val="nil"/>
              <w:bottom w:val="single" w:sz="4" w:space="0" w:color="auto"/>
              <w:right w:val="single" w:sz="4" w:space="0" w:color="auto"/>
            </w:tcBorders>
            <w:vAlign w:val="center"/>
          </w:tcPr>
          <w:p w14:paraId="3B9696B3" w14:textId="77777777" w:rsidR="00BC34FF" w:rsidRDefault="00000000">
            <w:pPr>
              <w:spacing w:line="320" w:lineRule="exact"/>
              <w:ind w:firstLine="360"/>
              <w:jc w:val="center"/>
              <w:rPr>
                <w:sz w:val="18"/>
                <w:szCs w:val="18"/>
              </w:rPr>
            </w:pPr>
            <w:r>
              <w:rPr>
                <w:sz w:val="18"/>
                <w:szCs w:val="18"/>
              </w:rPr>
              <w:t>11</w:t>
            </w:r>
          </w:p>
        </w:tc>
      </w:tr>
      <w:tr w:rsidR="00BC34FF" w14:paraId="2D6775B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A280EB2" w14:textId="77777777" w:rsidR="00BC34FF" w:rsidRDefault="00000000">
            <w:pPr>
              <w:spacing w:line="320" w:lineRule="exact"/>
              <w:ind w:firstLine="360"/>
              <w:jc w:val="center"/>
              <w:rPr>
                <w:sz w:val="18"/>
                <w:szCs w:val="18"/>
              </w:rPr>
            </w:pPr>
            <w:r>
              <w:rPr>
                <w:sz w:val="18"/>
                <w:szCs w:val="18"/>
              </w:rPr>
              <w:t>7</w:t>
            </w:r>
          </w:p>
        </w:tc>
        <w:tc>
          <w:tcPr>
            <w:tcW w:w="5125" w:type="dxa"/>
            <w:tcBorders>
              <w:top w:val="single" w:sz="4" w:space="0" w:color="auto"/>
              <w:left w:val="nil"/>
              <w:bottom w:val="single" w:sz="4" w:space="0" w:color="auto"/>
              <w:right w:val="single" w:sz="4" w:space="0" w:color="auto"/>
            </w:tcBorders>
            <w:vAlign w:val="center"/>
          </w:tcPr>
          <w:p w14:paraId="2DC88C18" w14:textId="77777777" w:rsidR="00BC34FF" w:rsidRDefault="00000000">
            <w:pPr>
              <w:spacing w:line="320" w:lineRule="exact"/>
              <w:ind w:firstLine="360"/>
              <w:rPr>
                <w:sz w:val="18"/>
                <w:szCs w:val="18"/>
              </w:rPr>
            </w:pPr>
            <w:r>
              <w:rPr>
                <w:rFonts w:ascii="宋体" w:hAnsi="宋体" w:hint="eastAsia"/>
                <w:bCs/>
                <w:sz w:val="18"/>
                <w:szCs w:val="18"/>
              </w:rPr>
              <w:t>通过毕业设计各个环节培养学生对技术问题的理解能力、归纳总结能力和提出问题的能力，适应经济社会发展和行业技术进步，具有自主学习的能力。</w:t>
            </w:r>
          </w:p>
        </w:tc>
        <w:tc>
          <w:tcPr>
            <w:tcW w:w="1536" w:type="dxa"/>
            <w:tcBorders>
              <w:top w:val="single" w:sz="4" w:space="0" w:color="auto"/>
              <w:left w:val="nil"/>
              <w:bottom w:val="single" w:sz="4" w:space="0" w:color="auto"/>
              <w:right w:val="single" w:sz="4" w:space="0" w:color="auto"/>
            </w:tcBorders>
            <w:vAlign w:val="center"/>
          </w:tcPr>
          <w:p w14:paraId="01B34EDD" w14:textId="77777777" w:rsidR="00BC34FF" w:rsidRDefault="00000000">
            <w:pPr>
              <w:spacing w:line="320" w:lineRule="exact"/>
              <w:ind w:firstLine="360"/>
              <w:jc w:val="center"/>
              <w:rPr>
                <w:sz w:val="18"/>
                <w:szCs w:val="18"/>
              </w:rPr>
            </w:pPr>
            <w:r>
              <w:rPr>
                <w:sz w:val="18"/>
                <w:szCs w:val="18"/>
              </w:rPr>
              <w:t>12.1, 12.2</w:t>
            </w:r>
          </w:p>
        </w:tc>
        <w:tc>
          <w:tcPr>
            <w:tcW w:w="1273" w:type="dxa"/>
            <w:tcBorders>
              <w:top w:val="single" w:sz="4" w:space="0" w:color="auto"/>
              <w:left w:val="nil"/>
              <w:bottom w:val="single" w:sz="4" w:space="0" w:color="auto"/>
              <w:right w:val="single" w:sz="4" w:space="0" w:color="auto"/>
            </w:tcBorders>
            <w:vAlign w:val="center"/>
          </w:tcPr>
          <w:p w14:paraId="56E5151A" w14:textId="77777777" w:rsidR="00BC34FF" w:rsidRDefault="00000000">
            <w:pPr>
              <w:spacing w:line="320" w:lineRule="exact"/>
              <w:ind w:firstLine="360"/>
              <w:jc w:val="center"/>
              <w:rPr>
                <w:sz w:val="18"/>
                <w:szCs w:val="18"/>
              </w:rPr>
            </w:pPr>
            <w:r>
              <w:rPr>
                <w:sz w:val="18"/>
                <w:szCs w:val="18"/>
              </w:rPr>
              <w:t>12</w:t>
            </w:r>
          </w:p>
        </w:tc>
      </w:tr>
    </w:tbl>
    <w:p w14:paraId="751BD434" w14:textId="77777777" w:rsidR="00BC34FF" w:rsidRDefault="00000000">
      <w:pPr>
        <w:widowControl/>
        <w:snapToGrid w:val="0"/>
        <w:spacing w:line="360" w:lineRule="auto"/>
        <w:jc w:val="left"/>
        <w:rPr>
          <w:b/>
          <w:bCs/>
          <w:kern w:val="0"/>
          <w:szCs w:val="21"/>
        </w:rPr>
      </w:pPr>
      <w:r>
        <w:rPr>
          <w:b/>
          <w:bCs/>
          <w:kern w:val="0"/>
        </w:rPr>
        <w:t xml:space="preserve"> </w:t>
      </w:r>
    </w:p>
    <w:p w14:paraId="47A8D037" w14:textId="77777777" w:rsidR="00BC34FF" w:rsidRDefault="00000000">
      <w:pPr>
        <w:widowControl/>
        <w:snapToGrid w:val="0"/>
        <w:spacing w:line="360" w:lineRule="auto"/>
        <w:jc w:val="left"/>
        <w:rPr>
          <w:b/>
          <w:bCs/>
          <w:kern w:val="0"/>
        </w:rPr>
      </w:pPr>
      <w:r>
        <w:rPr>
          <w:rFonts w:ascii="宋体" w:hAnsi="宋体"/>
          <w:b/>
          <w:bCs/>
          <w:kern w:val="0"/>
        </w:rPr>
        <w:t>三、教学内容及进度安排</w:t>
      </w: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235"/>
        <w:gridCol w:w="2214"/>
        <w:gridCol w:w="1091"/>
        <w:gridCol w:w="1091"/>
        <w:gridCol w:w="1067"/>
      </w:tblGrid>
      <w:tr w:rsidR="00BC34FF" w14:paraId="58DA1355" w14:textId="77777777">
        <w:trPr>
          <w:cantSplit/>
          <w:trHeight w:val="737"/>
        </w:trPr>
        <w:tc>
          <w:tcPr>
            <w:tcW w:w="337" w:type="pct"/>
            <w:tcBorders>
              <w:top w:val="single" w:sz="4" w:space="0" w:color="auto"/>
              <w:left w:val="single" w:sz="4" w:space="0" w:color="auto"/>
              <w:bottom w:val="single" w:sz="4" w:space="0" w:color="auto"/>
              <w:right w:val="single" w:sz="4" w:space="0" w:color="auto"/>
            </w:tcBorders>
            <w:vAlign w:val="center"/>
          </w:tcPr>
          <w:p w14:paraId="3248BB9A" w14:textId="77777777" w:rsidR="00BC34FF" w:rsidRDefault="00000000">
            <w:pPr>
              <w:jc w:val="center"/>
              <w:rPr>
                <w:b/>
                <w:bCs/>
                <w:kern w:val="0"/>
              </w:rPr>
            </w:pPr>
            <w:r>
              <w:rPr>
                <w:rFonts w:ascii="宋体" w:hAnsi="宋体"/>
                <w:b/>
                <w:bCs/>
                <w:kern w:val="0"/>
              </w:rPr>
              <w:t>序号</w:t>
            </w:r>
          </w:p>
        </w:tc>
        <w:tc>
          <w:tcPr>
            <w:tcW w:w="1354" w:type="pct"/>
            <w:tcBorders>
              <w:top w:val="single" w:sz="4" w:space="0" w:color="auto"/>
              <w:left w:val="nil"/>
              <w:bottom w:val="single" w:sz="4" w:space="0" w:color="auto"/>
              <w:right w:val="single" w:sz="4" w:space="0" w:color="auto"/>
            </w:tcBorders>
            <w:vAlign w:val="center"/>
          </w:tcPr>
          <w:p w14:paraId="2B51D2D2" w14:textId="77777777" w:rsidR="00BC34FF" w:rsidRDefault="00000000">
            <w:pPr>
              <w:jc w:val="center"/>
              <w:rPr>
                <w:b/>
                <w:bCs/>
              </w:rPr>
            </w:pPr>
            <w:r>
              <w:rPr>
                <w:rFonts w:ascii="宋体" w:hAnsi="宋体"/>
                <w:b/>
                <w:bCs/>
              </w:rPr>
              <w:t>教学内容</w:t>
            </w:r>
          </w:p>
        </w:tc>
        <w:tc>
          <w:tcPr>
            <w:tcW w:w="1341" w:type="pct"/>
            <w:tcBorders>
              <w:top w:val="single" w:sz="4" w:space="0" w:color="auto"/>
              <w:left w:val="nil"/>
              <w:bottom w:val="single" w:sz="4" w:space="0" w:color="auto"/>
              <w:right w:val="single" w:sz="4" w:space="0" w:color="auto"/>
            </w:tcBorders>
            <w:vAlign w:val="center"/>
          </w:tcPr>
          <w:p w14:paraId="7D118DE3" w14:textId="77777777" w:rsidR="00BC34FF" w:rsidRDefault="00000000">
            <w:pPr>
              <w:jc w:val="center"/>
              <w:rPr>
                <w:b/>
                <w:bCs/>
              </w:rPr>
            </w:pPr>
            <w:r>
              <w:rPr>
                <w:rFonts w:ascii="宋体" w:hAnsi="宋体"/>
                <w:b/>
                <w:bCs/>
              </w:rPr>
              <w:t>教学重点和难点</w:t>
            </w:r>
          </w:p>
        </w:tc>
        <w:tc>
          <w:tcPr>
            <w:tcW w:w="661" w:type="pct"/>
            <w:tcBorders>
              <w:top w:val="single" w:sz="4" w:space="0" w:color="auto"/>
              <w:left w:val="nil"/>
              <w:bottom w:val="single" w:sz="4" w:space="0" w:color="auto"/>
              <w:right w:val="single" w:sz="4" w:space="0" w:color="auto"/>
            </w:tcBorders>
            <w:vAlign w:val="center"/>
          </w:tcPr>
          <w:p w14:paraId="257D483C" w14:textId="77777777" w:rsidR="00BC34FF" w:rsidRDefault="00000000">
            <w:pPr>
              <w:jc w:val="center"/>
              <w:rPr>
                <w:b/>
                <w:bCs/>
                <w:kern w:val="0"/>
              </w:rPr>
            </w:pPr>
            <w:r>
              <w:rPr>
                <w:rFonts w:ascii="宋体" w:hAnsi="宋体"/>
                <w:b/>
                <w:bCs/>
                <w:kern w:val="0"/>
              </w:rPr>
              <w:t>实践学时</w:t>
            </w:r>
          </w:p>
        </w:tc>
        <w:tc>
          <w:tcPr>
            <w:tcW w:w="661" w:type="pct"/>
            <w:tcBorders>
              <w:top w:val="single" w:sz="4" w:space="0" w:color="auto"/>
              <w:left w:val="nil"/>
              <w:bottom w:val="single" w:sz="4" w:space="0" w:color="auto"/>
              <w:right w:val="single" w:sz="4" w:space="0" w:color="auto"/>
            </w:tcBorders>
            <w:vAlign w:val="center"/>
          </w:tcPr>
          <w:p w14:paraId="5248E88F" w14:textId="77777777" w:rsidR="00BC34FF" w:rsidRDefault="00000000">
            <w:pPr>
              <w:jc w:val="center"/>
              <w:rPr>
                <w:b/>
                <w:bCs/>
              </w:rPr>
            </w:pPr>
            <w:r>
              <w:rPr>
                <w:rFonts w:ascii="宋体" w:hAnsi="宋体"/>
                <w:b/>
                <w:bCs/>
              </w:rPr>
              <w:t>教学方式</w:t>
            </w:r>
          </w:p>
        </w:tc>
        <w:tc>
          <w:tcPr>
            <w:tcW w:w="646" w:type="pct"/>
            <w:tcBorders>
              <w:top w:val="single" w:sz="4" w:space="0" w:color="auto"/>
              <w:left w:val="nil"/>
              <w:bottom w:val="single" w:sz="4" w:space="0" w:color="auto"/>
              <w:right w:val="single" w:sz="4" w:space="0" w:color="auto"/>
            </w:tcBorders>
            <w:vAlign w:val="center"/>
          </w:tcPr>
          <w:p w14:paraId="520E89B8" w14:textId="77777777" w:rsidR="00BC34FF" w:rsidRDefault="00000000">
            <w:pPr>
              <w:adjustRightInd w:val="0"/>
              <w:snapToGrid w:val="0"/>
              <w:jc w:val="center"/>
              <w:rPr>
                <w:b/>
                <w:bCs/>
              </w:rPr>
            </w:pPr>
            <w:r>
              <w:rPr>
                <w:rFonts w:ascii="宋体" w:hAnsi="宋体"/>
                <w:b/>
                <w:bCs/>
              </w:rPr>
              <w:t>对应的</w:t>
            </w:r>
          </w:p>
          <w:p w14:paraId="12C63488" w14:textId="77777777" w:rsidR="00BC34FF" w:rsidRDefault="00000000">
            <w:pPr>
              <w:adjustRightInd w:val="0"/>
              <w:snapToGrid w:val="0"/>
              <w:jc w:val="center"/>
              <w:rPr>
                <w:b/>
                <w:bCs/>
              </w:rPr>
            </w:pPr>
            <w:r>
              <w:rPr>
                <w:rFonts w:ascii="宋体" w:hAnsi="宋体"/>
                <w:b/>
                <w:bCs/>
              </w:rPr>
              <w:t>课程目标</w:t>
            </w:r>
          </w:p>
        </w:tc>
      </w:tr>
      <w:tr w:rsidR="00BC34FF" w14:paraId="0B3CC7CE"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41247A1F" w14:textId="77777777" w:rsidR="00BC34FF" w:rsidRDefault="00000000">
            <w:pPr>
              <w:jc w:val="center"/>
              <w:rPr>
                <w:kern w:val="0"/>
              </w:rPr>
            </w:pPr>
            <w:r>
              <w:rPr>
                <w:kern w:val="0"/>
              </w:rPr>
              <w:t>1</w:t>
            </w:r>
          </w:p>
        </w:tc>
        <w:tc>
          <w:tcPr>
            <w:tcW w:w="1354" w:type="pct"/>
            <w:tcBorders>
              <w:top w:val="single" w:sz="4" w:space="0" w:color="auto"/>
              <w:left w:val="nil"/>
              <w:bottom w:val="single" w:sz="4" w:space="0" w:color="auto"/>
              <w:right w:val="single" w:sz="4" w:space="0" w:color="auto"/>
            </w:tcBorders>
          </w:tcPr>
          <w:p w14:paraId="2F6DD3B9" w14:textId="77777777" w:rsidR="00BC34FF" w:rsidRDefault="00000000">
            <w:pPr>
              <w:widowControl/>
              <w:spacing w:line="400" w:lineRule="exact"/>
              <w:rPr>
                <w:kern w:val="0"/>
              </w:rPr>
            </w:pPr>
            <w:r>
              <w:rPr>
                <w:rFonts w:ascii="宋体" w:hAnsi="宋体"/>
                <w:bCs/>
                <w:kern w:val="0"/>
              </w:rPr>
              <w:t>整理和阅读文献资料，了解设计内容的国内外进展及发展趋势熟悉设计任务书、明确设计任务要求和技术指标，熟悉设计任务涉及的工艺及制造过程。</w:t>
            </w:r>
          </w:p>
        </w:tc>
        <w:tc>
          <w:tcPr>
            <w:tcW w:w="1341" w:type="pct"/>
            <w:tcBorders>
              <w:top w:val="single" w:sz="4" w:space="0" w:color="auto"/>
              <w:left w:val="nil"/>
              <w:bottom w:val="single" w:sz="4" w:space="0" w:color="auto"/>
              <w:right w:val="single" w:sz="4" w:space="0" w:color="auto"/>
            </w:tcBorders>
          </w:tcPr>
          <w:p w14:paraId="23603F98" w14:textId="77777777" w:rsidR="00BC34FF" w:rsidRDefault="00000000">
            <w:pPr>
              <w:widowControl/>
              <w:spacing w:line="400" w:lineRule="exact"/>
              <w:rPr>
                <w:bCs/>
                <w:kern w:val="0"/>
              </w:rPr>
            </w:pPr>
            <w:r>
              <w:rPr>
                <w:rFonts w:ascii="宋体" w:hAnsi="宋体"/>
                <w:bCs/>
                <w:kern w:val="0"/>
              </w:rPr>
              <w:t>根据设计题目，收集相关的中英文资料。了解国内外进展及发展趋势。明确设计任务要求、技术指标、熟悉设计任务涉及的工艺。</w:t>
            </w:r>
          </w:p>
        </w:tc>
        <w:tc>
          <w:tcPr>
            <w:tcW w:w="661" w:type="pct"/>
            <w:tcBorders>
              <w:top w:val="single" w:sz="4" w:space="0" w:color="auto"/>
              <w:left w:val="nil"/>
              <w:bottom w:val="single" w:sz="4" w:space="0" w:color="auto"/>
              <w:right w:val="single" w:sz="4" w:space="0" w:color="auto"/>
            </w:tcBorders>
            <w:vAlign w:val="center"/>
          </w:tcPr>
          <w:p w14:paraId="3E746676" w14:textId="77777777" w:rsidR="00BC34FF" w:rsidRDefault="00000000">
            <w:pPr>
              <w:jc w:val="center"/>
            </w:pPr>
            <w:r>
              <w:rPr>
                <w:rFonts w:hAnsi="宋体"/>
              </w:rPr>
              <w:t>1</w:t>
            </w:r>
            <w:r>
              <w:rPr>
                <w:rFonts w:ascii="宋体" w:hAnsi="宋体"/>
              </w:rPr>
              <w:t>周</w:t>
            </w:r>
          </w:p>
        </w:tc>
        <w:tc>
          <w:tcPr>
            <w:tcW w:w="661" w:type="pct"/>
            <w:tcBorders>
              <w:top w:val="single" w:sz="4" w:space="0" w:color="auto"/>
              <w:left w:val="nil"/>
              <w:bottom w:val="single" w:sz="4" w:space="0" w:color="auto"/>
              <w:right w:val="single" w:sz="4" w:space="0" w:color="auto"/>
            </w:tcBorders>
            <w:vAlign w:val="center"/>
          </w:tcPr>
          <w:p w14:paraId="128B9835" w14:textId="77777777" w:rsidR="00BC34FF" w:rsidRDefault="00000000">
            <w:pPr>
              <w:widowControl/>
              <w:spacing w:line="400" w:lineRule="exact"/>
              <w:rPr>
                <w:b/>
                <w:bCs/>
                <w:kern w:val="0"/>
              </w:rPr>
            </w:pPr>
            <w:r>
              <w:rPr>
                <w:rFonts w:ascii="宋体" w:hAnsi="宋体"/>
                <w:bCs/>
                <w:kern w:val="0"/>
              </w:rPr>
              <w:t>教师指导学生自主设计</w:t>
            </w:r>
          </w:p>
        </w:tc>
        <w:tc>
          <w:tcPr>
            <w:tcW w:w="646" w:type="pct"/>
            <w:tcBorders>
              <w:top w:val="single" w:sz="4" w:space="0" w:color="auto"/>
              <w:left w:val="nil"/>
              <w:bottom w:val="single" w:sz="4" w:space="0" w:color="auto"/>
              <w:right w:val="single" w:sz="4" w:space="0" w:color="auto"/>
            </w:tcBorders>
            <w:vAlign w:val="center"/>
          </w:tcPr>
          <w:p w14:paraId="105AECD8" w14:textId="77777777" w:rsidR="00BC34FF" w:rsidRDefault="00000000">
            <w:pPr>
              <w:adjustRightInd w:val="0"/>
              <w:snapToGrid w:val="0"/>
              <w:jc w:val="center"/>
              <w:rPr>
                <w:bCs/>
              </w:rPr>
            </w:pPr>
            <w:r>
              <w:rPr>
                <w:rFonts w:ascii="宋体" w:hAnsi="宋体" w:hint="eastAsia"/>
                <w:bCs/>
              </w:rPr>
              <w:t>目标</w:t>
            </w:r>
            <w:r>
              <w:rPr>
                <w:bCs/>
              </w:rPr>
              <w:t>1</w:t>
            </w:r>
          </w:p>
        </w:tc>
      </w:tr>
      <w:tr w:rsidR="00BC34FF" w14:paraId="39755C90"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35C9D931" w14:textId="77777777" w:rsidR="00BC34FF" w:rsidRDefault="00000000">
            <w:pPr>
              <w:jc w:val="center"/>
              <w:rPr>
                <w:kern w:val="0"/>
              </w:rPr>
            </w:pPr>
            <w:r>
              <w:rPr>
                <w:kern w:val="0"/>
              </w:rPr>
              <w:t>2</w:t>
            </w:r>
          </w:p>
        </w:tc>
        <w:tc>
          <w:tcPr>
            <w:tcW w:w="1354" w:type="pct"/>
            <w:tcBorders>
              <w:top w:val="single" w:sz="4" w:space="0" w:color="auto"/>
              <w:left w:val="nil"/>
              <w:bottom w:val="single" w:sz="4" w:space="0" w:color="auto"/>
              <w:right w:val="single" w:sz="4" w:space="0" w:color="auto"/>
            </w:tcBorders>
          </w:tcPr>
          <w:p w14:paraId="1B9DFEDA" w14:textId="77777777" w:rsidR="00BC34FF" w:rsidRDefault="00000000">
            <w:pPr>
              <w:widowControl/>
              <w:spacing w:line="400" w:lineRule="exact"/>
              <w:rPr>
                <w:bCs/>
                <w:kern w:val="0"/>
              </w:rPr>
            </w:pPr>
            <w:r>
              <w:rPr>
                <w:rFonts w:ascii="宋体" w:hAnsi="宋体"/>
                <w:bCs/>
                <w:kern w:val="0"/>
              </w:rPr>
              <w:t>阅读外文文献，完成外文文献翻译。</w:t>
            </w:r>
          </w:p>
        </w:tc>
        <w:tc>
          <w:tcPr>
            <w:tcW w:w="1341" w:type="pct"/>
            <w:tcBorders>
              <w:top w:val="single" w:sz="4" w:space="0" w:color="auto"/>
              <w:left w:val="nil"/>
              <w:bottom w:val="single" w:sz="4" w:space="0" w:color="auto"/>
              <w:right w:val="single" w:sz="4" w:space="0" w:color="auto"/>
            </w:tcBorders>
          </w:tcPr>
          <w:p w14:paraId="1746A0B4" w14:textId="77777777" w:rsidR="00BC34FF" w:rsidRDefault="00000000">
            <w:pPr>
              <w:widowControl/>
              <w:spacing w:line="400" w:lineRule="exact"/>
              <w:rPr>
                <w:b/>
                <w:bCs/>
                <w:kern w:val="0"/>
              </w:rPr>
            </w:pPr>
            <w:r>
              <w:rPr>
                <w:rFonts w:ascii="宋体" w:hAnsi="宋体"/>
                <w:bCs/>
                <w:kern w:val="0"/>
              </w:rPr>
              <w:t>了解与毕业设计相关的国外研究进展与技术。</w:t>
            </w:r>
            <w:r>
              <w:rPr>
                <w:rFonts w:ascii="宋体" w:hAnsi="宋体" w:hint="eastAsia"/>
                <w:bCs/>
                <w:kern w:val="0"/>
              </w:rPr>
              <w:t>具备阅读</w:t>
            </w:r>
            <w:r>
              <w:rPr>
                <w:rFonts w:ascii="宋体" w:hAnsi="宋体"/>
                <w:bCs/>
                <w:kern w:val="0"/>
              </w:rPr>
              <w:t>专业技术外文文献</w:t>
            </w:r>
            <w:r>
              <w:rPr>
                <w:rFonts w:ascii="宋体" w:hAnsi="宋体" w:hint="eastAsia"/>
                <w:bCs/>
                <w:kern w:val="0"/>
              </w:rPr>
              <w:t>的能力</w:t>
            </w:r>
            <w:r>
              <w:rPr>
                <w:rFonts w:ascii="宋体" w:hAnsi="宋体"/>
                <w:bCs/>
                <w:kern w:val="0"/>
              </w:rPr>
              <w:t>。</w:t>
            </w:r>
          </w:p>
        </w:tc>
        <w:tc>
          <w:tcPr>
            <w:tcW w:w="661" w:type="pct"/>
            <w:tcBorders>
              <w:top w:val="single" w:sz="4" w:space="0" w:color="auto"/>
              <w:left w:val="nil"/>
              <w:bottom w:val="single" w:sz="4" w:space="0" w:color="auto"/>
              <w:right w:val="single" w:sz="4" w:space="0" w:color="auto"/>
            </w:tcBorders>
            <w:vAlign w:val="center"/>
          </w:tcPr>
          <w:p w14:paraId="0B8FD304" w14:textId="77777777" w:rsidR="00BC34FF" w:rsidRDefault="00000000">
            <w:pPr>
              <w:jc w:val="center"/>
            </w:pPr>
            <w:r>
              <w:t>2</w:t>
            </w:r>
            <w:r>
              <w:rPr>
                <w:rFonts w:ascii="宋体" w:hAnsi="宋体"/>
              </w:rPr>
              <w:t>周</w:t>
            </w:r>
          </w:p>
        </w:tc>
        <w:tc>
          <w:tcPr>
            <w:tcW w:w="661" w:type="pct"/>
            <w:tcBorders>
              <w:top w:val="single" w:sz="4" w:space="0" w:color="auto"/>
              <w:left w:val="nil"/>
              <w:bottom w:val="single" w:sz="4" w:space="0" w:color="auto"/>
              <w:right w:val="single" w:sz="4" w:space="0" w:color="auto"/>
            </w:tcBorders>
          </w:tcPr>
          <w:p w14:paraId="279EE7B8" w14:textId="77777777" w:rsidR="00BC34FF" w:rsidRDefault="00000000">
            <w:pPr>
              <w:widowControl/>
              <w:spacing w:line="400" w:lineRule="exact"/>
              <w:rPr>
                <w:bCs/>
                <w:kern w:val="0"/>
              </w:rPr>
            </w:pPr>
            <w:r>
              <w:rPr>
                <w:rFonts w:ascii="宋体" w:hAnsi="宋体"/>
                <w:bCs/>
                <w:kern w:val="0"/>
              </w:rPr>
              <w:t>指导教师指导，学生自主学习</w:t>
            </w:r>
          </w:p>
        </w:tc>
        <w:tc>
          <w:tcPr>
            <w:tcW w:w="646" w:type="pct"/>
            <w:tcBorders>
              <w:top w:val="single" w:sz="4" w:space="0" w:color="auto"/>
              <w:left w:val="nil"/>
              <w:bottom w:val="single" w:sz="4" w:space="0" w:color="auto"/>
              <w:right w:val="single" w:sz="4" w:space="0" w:color="auto"/>
            </w:tcBorders>
            <w:vAlign w:val="center"/>
          </w:tcPr>
          <w:p w14:paraId="162C3837" w14:textId="77777777" w:rsidR="00BC34FF" w:rsidRDefault="00000000">
            <w:pPr>
              <w:adjustRightInd w:val="0"/>
              <w:snapToGrid w:val="0"/>
              <w:jc w:val="center"/>
              <w:rPr>
                <w:bCs/>
              </w:rPr>
            </w:pPr>
            <w:r>
              <w:rPr>
                <w:rFonts w:ascii="宋体" w:hAnsi="宋体" w:hint="eastAsia"/>
                <w:bCs/>
              </w:rPr>
              <w:t>目标</w:t>
            </w:r>
            <w:r>
              <w:rPr>
                <w:bCs/>
              </w:rPr>
              <w:t>5</w:t>
            </w:r>
          </w:p>
        </w:tc>
      </w:tr>
      <w:tr w:rsidR="00BC34FF" w14:paraId="01A3DEAD"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666CDE32" w14:textId="77777777" w:rsidR="00BC34FF" w:rsidRDefault="00000000">
            <w:pPr>
              <w:jc w:val="center"/>
              <w:rPr>
                <w:kern w:val="0"/>
              </w:rPr>
            </w:pPr>
            <w:r>
              <w:rPr>
                <w:kern w:val="0"/>
              </w:rPr>
              <w:t>3</w:t>
            </w:r>
          </w:p>
        </w:tc>
        <w:tc>
          <w:tcPr>
            <w:tcW w:w="1354" w:type="pct"/>
            <w:tcBorders>
              <w:top w:val="single" w:sz="4" w:space="0" w:color="auto"/>
              <w:left w:val="nil"/>
              <w:bottom w:val="single" w:sz="4" w:space="0" w:color="auto"/>
              <w:right w:val="single" w:sz="4" w:space="0" w:color="auto"/>
            </w:tcBorders>
          </w:tcPr>
          <w:p w14:paraId="799514DA" w14:textId="77777777" w:rsidR="00BC34FF" w:rsidRDefault="00000000">
            <w:pPr>
              <w:widowControl/>
              <w:spacing w:line="400" w:lineRule="exact"/>
              <w:rPr>
                <w:b/>
                <w:bCs/>
                <w:kern w:val="0"/>
              </w:rPr>
            </w:pPr>
            <w:r>
              <w:rPr>
                <w:rFonts w:ascii="宋体" w:hAnsi="宋体"/>
                <w:bCs/>
                <w:kern w:val="0"/>
              </w:rPr>
              <w:t>通过方案的论证，确定正确、可行的设计方案。</w:t>
            </w:r>
          </w:p>
        </w:tc>
        <w:tc>
          <w:tcPr>
            <w:tcW w:w="1341" w:type="pct"/>
            <w:tcBorders>
              <w:top w:val="single" w:sz="4" w:space="0" w:color="auto"/>
              <w:left w:val="nil"/>
              <w:bottom w:val="single" w:sz="4" w:space="0" w:color="auto"/>
              <w:right w:val="single" w:sz="4" w:space="0" w:color="auto"/>
            </w:tcBorders>
          </w:tcPr>
          <w:p w14:paraId="674DF697" w14:textId="77777777" w:rsidR="00BC34FF" w:rsidRDefault="00000000">
            <w:pPr>
              <w:widowControl/>
              <w:spacing w:line="400" w:lineRule="exact"/>
              <w:rPr>
                <w:bCs/>
                <w:kern w:val="0"/>
              </w:rPr>
            </w:pPr>
            <w:r>
              <w:rPr>
                <w:rFonts w:ascii="宋体" w:hAnsi="宋体"/>
                <w:bCs/>
                <w:kern w:val="0"/>
              </w:rPr>
              <w:t>设计方案论证，开展具体设计计算或实验研究工作。</w:t>
            </w:r>
          </w:p>
        </w:tc>
        <w:tc>
          <w:tcPr>
            <w:tcW w:w="661" w:type="pct"/>
            <w:tcBorders>
              <w:top w:val="single" w:sz="4" w:space="0" w:color="auto"/>
              <w:left w:val="nil"/>
              <w:bottom w:val="single" w:sz="4" w:space="0" w:color="auto"/>
              <w:right w:val="single" w:sz="4" w:space="0" w:color="auto"/>
            </w:tcBorders>
            <w:vAlign w:val="center"/>
          </w:tcPr>
          <w:p w14:paraId="34F9E163" w14:textId="77777777" w:rsidR="00BC34FF" w:rsidRDefault="00000000">
            <w:pPr>
              <w:jc w:val="center"/>
            </w:pPr>
            <w:r>
              <w:t>2</w:t>
            </w:r>
            <w:r>
              <w:rPr>
                <w:rFonts w:ascii="宋体" w:hAnsi="宋体"/>
              </w:rPr>
              <w:t>周</w:t>
            </w:r>
          </w:p>
        </w:tc>
        <w:tc>
          <w:tcPr>
            <w:tcW w:w="661" w:type="pct"/>
            <w:tcBorders>
              <w:top w:val="single" w:sz="4" w:space="0" w:color="auto"/>
              <w:left w:val="nil"/>
              <w:bottom w:val="single" w:sz="4" w:space="0" w:color="auto"/>
              <w:right w:val="single" w:sz="4" w:space="0" w:color="auto"/>
            </w:tcBorders>
          </w:tcPr>
          <w:p w14:paraId="71486755" w14:textId="77777777" w:rsidR="00BC34FF" w:rsidRDefault="00000000">
            <w:pPr>
              <w:widowControl/>
              <w:spacing w:line="400" w:lineRule="exact"/>
              <w:rPr>
                <w:b/>
                <w:bCs/>
                <w:kern w:val="0"/>
              </w:rPr>
            </w:pPr>
            <w:r>
              <w:rPr>
                <w:rFonts w:ascii="宋体" w:hAnsi="宋体"/>
                <w:bCs/>
                <w:kern w:val="0"/>
              </w:rPr>
              <w:t>教师指导学生自主设计</w:t>
            </w:r>
          </w:p>
        </w:tc>
        <w:tc>
          <w:tcPr>
            <w:tcW w:w="646" w:type="pct"/>
            <w:tcBorders>
              <w:top w:val="single" w:sz="4" w:space="0" w:color="auto"/>
              <w:left w:val="nil"/>
              <w:bottom w:val="single" w:sz="4" w:space="0" w:color="auto"/>
              <w:right w:val="single" w:sz="4" w:space="0" w:color="auto"/>
            </w:tcBorders>
            <w:vAlign w:val="center"/>
          </w:tcPr>
          <w:p w14:paraId="01B115F4" w14:textId="77777777" w:rsidR="00BC34FF" w:rsidRDefault="00000000">
            <w:pPr>
              <w:widowControl/>
              <w:jc w:val="center"/>
              <w:rPr>
                <w:bCs/>
              </w:rPr>
            </w:pPr>
            <w:r>
              <w:rPr>
                <w:rFonts w:ascii="宋体" w:hAnsi="宋体" w:hint="eastAsia"/>
                <w:bCs/>
              </w:rPr>
              <w:t>目标</w:t>
            </w:r>
            <w:r>
              <w:rPr>
                <w:bCs/>
              </w:rPr>
              <w:t>2</w:t>
            </w:r>
          </w:p>
        </w:tc>
      </w:tr>
      <w:tr w:rsidR="00BC34FF" w14:paraId="0BB9F9F3"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06A24CB3" w14:textId="77777777" w:rsidR="00BC34FF" w:rsidRDefault="00000000">
            <w:pPr>
              <w:jc w:val="center"/>
              <w:rPr>
                <w:kern w:val="0"/>
              </w:rPr>
            </w:pPr>
            <w:r>
              <w:rPr>
                <w:kern w:val="0"/>
              </w:rPr>
              <w:lastRenderedPageBreak/>
              <w:t>4</w:t>
            </w:r>
          </w:p>
        </w:tc>
        <w:tc>
          <w:tcPr>
            <w:tcW w:w="1354" w:type="pct"/>
            <w:tcBorders>
              <w:top w:val="single" w:sz="4" w:space="0" w:color="auto"/>
              <w:left w:val="nil"/>
              <w:bottom w:val="single" w:sz="4" w:space="0" w:color="auto"/>
              <w:right w:val="single" w:sz="4" w:space="0" w:color="auto"/>
            </w:tcBorders>
          </w:tcPr>
          <w:p w14:paraId="1B651BD5" w14:textId="77777777" w:rsidR="00BC34FF" w:rsidRDefault="00000000">
            <w:pPr>
              <w:widowControl/>
              <w:spacing w:line="400" w:lineRule="exact"/>
              <w:rPr>
                <w:b/>
                <w:bCs/>
                <w:kern w:val="0"/>
              </w:rPr>
            </w:pPr>
            <w:r>
              <w:rPr>
                <w:rFonts w:ascii="宋体" w:hAnsi="宋体"/>
                <w:kern w:val="0"/>
              </w:rPr>
              <w:t>结构设计</w:t>
            </w:r>
          </w:p>
        </w:tc>
        <w:tc>
          <w:tcPr>
            <w:tcW w:w="1341" w:type="pct"/>
            <w:tcBorders>
              <w:top w:val="single" w:sz="4" w:space="0" w:color="auto"/>
              <w:left w:val="nil"/>
              <w:bottom w:val="single" w:sz="4" w:space="0" w:color="auto"/>
              <w:right w:val="single" w:sz="4" w:space="0" w:color="auto"/>
            </w:tcBorders>
          </w:tcPr>
          <w:p w14:paraId="10E9728F" w14:textId="77777777" w:rsidR="00BC34FF" w:rsidRDefault="00000000">
            <w:pPr>
              <w:widowControl/>
              <w:spacing w:line="400" w:lineRule="exact"/>
              <w:rPr>
                <w:bCs/>
                <w:kern w:val="0"/>
              </w:rPr>
            </w:pPr>
            <w:r>
              <w:rPr>
                <w:rFonts w:ascii="宋体" w:hAnsi="宋体"/>
                <w:bCs/>
                <w:kern w:val="0"/>
              </w:rPr>
              <w:t>在设计的过程中综合考虑工程管理、安全、经济和环境等因素。</w:t>
            </w:r>
          </w:p>
        </w:tc>
        <w:tc>
          <w:tcPr>
            <w:tcW w:w="661" w:type="pct"/>
            <w:tcBorders>
              <w:top w:val="single" w:sz="4" w:space="0" w:color="auto"/>
              <w:left w:val="nil"/>
              <w:bottom w:val="single" w:sz="4" w:space="0" w:color="auto"/>
              <w:right w:val="single" w:sz="4" w:space="0" w:color="auto"/>
            </w:tcBorders>
            <w:vAlign w:val="center"/>
          </w:tcPr>
          <w:p w14:paraId="66DC9C22" w14:textId="77777777" w:rsidR="00BC34FF" w:rsidRDefault="00000000">
            <w:pPr>
              <w:jc w:val="center"/>
            </w:pPr>
            <w:r>
              <w:t>2</w:t>
            </w:r>
            <w:r>
              <w:rPr>
                <w:rFonts w:ascii="宋体" w:hAnsi="宋体"/>
              </w:rPr>
              <w:t>周</w:t>
            </w:r>
          </w:p>
        </w:tc>
        <w:tc>
          <w:tcPr>
            <w:tcW w:w="661" w:type="pct"/>
            <w:tcBorders>
              <w:top w:val="single" w:sz="4" w:space="0" w:color="auto"/>
              <w:left w:val="nil"/>
              <w:bottom w:val="single" w:sz="4" w:space="0" w:color="auto"/>
              <w:right w:val="single" w:sz="4" w:space="0" w:color="auto"/>
            </w:tcBorders>
          </w:tcPr>
          <w:p w14:paraId="385EA96E" w14:textId="77777777" w:rsidR="00BC34FF" w:rsidRDefault="00000000">
            <w:pPr>
              <w:widowControl/>
              <w:spacing w:line="400" w:lineRule="exact"/>
              <w:rPr>
                <w:b/>
                <w:bCs/>
                <w:kern w:val="0"/>
              </w:rPr>
            </w:pPr>
            <w:r>
              <w:rPr>
                <w:rFonts w:ascii="宋体" w:hAnsi="宋体"/>
                <w:bCs/>
                <w:kern w:val="0"/>
              </w:rPr>
              <w:t>教师指导学生自主设计</w:t>
            </w:r>
          </w:p>
        </w:tc>
        <w:tc>
          <w:tcPr>
            <w:tcW w:w="646" w:type="pct"/>
            <w:tcBorders>
              <w:top w:val="single" w:sz="4" w:space="0" w:color="auto"/>
              <w:left w:val="nil"/>
              <w:bottom w:val="single" w:sz="4" w:space="0" w:color="auto"/>
              <w:right w:val="single" w:sz="4" w:space="0" w:color="auto"/>
            </w:tcBorders>
            <w:vAlign w:val="center"/>
          </w:tcPr>
          <w:p w14:paraId="2296BC13" w14:textId="77777777" w:rsidR="00BC34FF" w:rsidRDefault="00000000">
            <w:pPr>
              <w:widowControl/>
              <w:jc w:val="center"/>
              <w:rPr>
                <w:bCs/>
              </w:rPr>
            </w:pPr>
            <w:r>
              <w:rPr>
                <w:rFonts w:ascii="宋体" w:hAnsi="宋体" w:hint="eastAsia"/>
                <w:bCs/>
              </w:rPr>
              <w:t>目标</w:t>
            </w:r>
            <w:r>
              <w:rPr>
                <w:bCs/>
              </w:rPr>
              <w:t>2</w:t>
            </w:r>
          </w:p>
        </w:tc>
      </w:tr>
      <w:tr w:rsidR="00BC34FF" w14:paraId="29FF090D"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78B698F8" w14:textId="77777777" w:rsidR="00BC34FF" w:rsidRDefault="00000000">
            <w:pPr>
              <w:jc w:val="center"/>
              <w:rPr>
                <w:kern w:val="0"/>
              </w:rPr>
            </w:pPr>
            <w:r>
              <w:rPr>
                <w:kern w:val="0"/>
              </w:rPr>
              <w:t>5</w:t>
            </w:r>
          </w:p>
        </w:tc>
        <w:tc>
          <w:tcPr>
            <w:tcW w:w="1354" w:type="pct"/>
            <w:tcBorders>
              <w:top w:val="single" w:sz="4" w:space="0" w:color="auto"/>
              <w:left w:val="nil"/>
              <w:bottom w:val="single" w:sz="4" w:space="0" w:color="auto"/>
              <w:right w:val="single" w:sz="4" w:space="0" w:color="auto"/>
            </w:tcBorders>
          </w:tcPr>
          <w:p w14:paraId="10175D0E" w14:textId="77777777" w:rsidR="00BC34FF" w:rsidRDefault="00000000">
            <w:pPr>
              <w:widowControl/>
              <w:spacing w:line="400" w:lineRule="exact"/>
              <w:rPr>
                <w:kern w:val="0"/>
              </w:rPr>
            </w:pPr>
            <w:r>
              <w:rPr>
                <w:rFonts w:ascii="宋体" w:hAnsi="宋体"/>
                <w:bCs/>
                <w:kern w:val="0"/>
              </w:rPr>
              <w:t>完成毕业设计撰写，完善设计图纸，各种影响因素考虑周全，设计合理。</w:t>
            </w:r>
          </w:p>
        </w:tc>
        <w:tc>
          <w:tcPr>
            <w:tcW w:w="1341" w:type="pct"/>
            <w:tcBorders>
              <w:top w:val="single" w:sz="4" w:space="0" w:color="auto"/>
              <w:left w:val="nil"/>
              <w:bottom w:val="single" w:sz="4" w:space="0" w:color="auto"/>
              <w:right w:val="single" w:sz="4" w:space="0" w:color="auto"/>
            </w:tcBorders>
          </w:tcPr>
          <w:p w14:paraId="6B599868" w14:textId="77777777" w:rsidR="00BC34FF" w:rsidRDefault="00000000">
            <w:pPr>
              <w:widowControl/>
              <w:spacing w:line="400" w:lineRule="exact"/>
              <w:rPr>
                <w:bCs/>
                <w:kern w:val="0"/>
              </w:rPr>
            </w:pPr>
            <w:r>
              <w:rPr>
                <w:rFonts w:ascii="宋体" w:hAnsi="宋体"/>
                <w:bCs/>
                <w:kern w:val="0"/>
              </w:rPr>
              <w:t>完成设计毕业设计任务书所要求的各项工作（含设计简介、图纸绘制），并对资料进行规范装订，准备答辩。</w:t>
            </w:r>
          </w:p>
        </w:tc>
        <w:tc>
          <w:tcPr>
            <w:tcW w:w="661" w:type="pct"/>
            <w:tcBorders>
              <w:top w:val="single" w:sz="4" w:space="0" w:color="auto"/>
              <w:left w:val="nil"/>
              <w:bottom w:val="single" w:sz="4" w:space="0" w:color="auto"/>
              <w:right w:val="single" w:sz="4" w:space="0" w:color="auto"/>
            </w:tcBorders>
            <w:vAlign w:val="center"/>
          </w:tcPr>
          <w:p w14:paraId="6738C211" w14:textId="77777777" w:rsidR="00BC34FF" w:rsidRDefault="00000000">
            <w:pPr>
              <w:jc w:val="center"/>
            </w:pPr>
            <w:r>
              <w:t>4</w:t>
            </w:r>
            <w:r>
              <w:rPr>
                <w:rFonts w:ascii="宋体" w:hAnsi="宋体"/>
              </w:rPr>
              <w:t>周</w:t>
            </w:r>
          </w:p>
        </w:tc>
        <w:tc>
          <w:tcPr>
            <w:tcW w:w="661" w:type="pct"/>
            <w:tcBorders>
              <w:top w:val="single" w:sz="4" w:space="0" w:color="auto"/>
              <w:left w:val="nil"/>
              <w:bottom w:val="single" w:sz="4" w:space="0" w:color="auto"/>
              <w:right w:val="single" w:sz="4" w:space="0" w:color="auto"/>
            </w:tcBorders>
          </w:tcPr>
          <w:p w14:paraId="077A02C9" w14:textId="77777777" w:rsidR="00BC34FF" w:rsidRDefault="00000000">
            <w:pPr>
              <w:widowControl/>
              <w:spacing w:line="400" w:lineRule="exact"/>
              <w:rPr>
                <w:b/>
                <w:bCs/>
                <w:kern w:val="0"/>
              </w:rPr>
            </w:pPr>
            <w:r>
              <w:rPr>
                <w:rFonts w:ascii="宋体" w:hAnsi="宋体"/>
                <w:bCs/>
                <w:kern w:val="0"/>
              </w:rPr>
              <w:t>教师指导学生自主撰写说明书和绘制图纸</w:t>
            </w:r>
          </w:p>
        </w:tc>
        <w:tc>
          <w:tcPr>
            <w:tcW w:w="646" w:type="pct"/>
            <w:tcBorders>
              <w:top w:val="single" w:sz="4" w:space="0" w:color="auto"/>
              <w:left w:val="nil"/>
              <w:bottom w:val="single" w:sz="4" w:space="0" w:color="auto"/>
              <w:right w:val="single" w:sz="4" w:space="0" w:color="auto"/>
            </w:tcBorders>
            <w:vAlign w:val="center"/>
          </w:tcPr>
          <w:p w14:paraId="6EC98F1D" w14:textId="77777777" w:rsidR="00BC34FF" w:rsidRDefault="00000000">
            <w:pPr>
              <w:widowControl/>
              <w:jc w:val="center"/>
              <w:rPr>
                <w:rFonts w:hAnsi="宋体"/>
                <w:bCs/>
              </w:rPr>
            </w:pPr>
            <w:r>
              <w:rPr>
                <w:rFonts w:ascii="宋体" w:hAnsi="宋体" w:hint="eastAsia"/>
                <w:bCs/>
              </w:rPr>
              <w:t>目标</w:t>
            </w:r>
            <w:r>
              <w:rPr>
                <w:bCs/>
              </w:rPr>
              <w:t>3</w:t>
            </w:r>
            <w:r>
              <w:rPr>
                <w:rFonts w:ascii="宋体" w:hAnsi="宋体"/>
                <w:bCs/>
              </w:rPr>
              <w:t>、</w:t>
            </w:r>
          </w:p>
          <w:p w14:paraId="45845148" w14:textId="77777777" w:rsidR="00BC34FF" w:rsidRDefault="00000000">
            <w:pPr>
              <w:widowControl/>
              <w:jc w:val="center"/>
              <w:rPr>
                <w:rFonts w:hAnsi="宋体"/>
                <w:bCs/>
              </w:rPr>
            </w:pPr>
            <w:r>
              <w:rPr>
                <w:rFonts w:ascii="宋体" w:hAnsi="宋体" w:hint="eastAsia"/>
                <w:bCs/>
              </w:rPr>
              <w:t>目标</w:t>
            </w:r>
            <w:r>
              <w:rPr>
                <w:bCs/>
              </w:rPr>
              <w:t>4</w:t>
            </w:r>
            <w:r>
              <w:rPr>
                <w:rFonts w:ascii="宋体" w:hAnsi="宋体"/>
                <w:bCs/>
              </w:rPr>
              <w:t>、</w:t>
            </w:r>
          </w:p>
          <w:p w14:paraId="002F19D7" w14:textId="77777777" w:rsidR="00BC34FF" w:rsidRDefault="00000000">
            <w:pPr>
              <w:widowControl/>
              <w:jc w:val="center"/>
              <w:rPr>
                <w:bCs/>
              </w:rPr>
            </w:pPr>
            <w:r>
              <w:rPr>
                <w:rFonts w:ascii="宋体" w:hAnsi="宋体" w:hint="eastAsia"/>
                <w:bCs/>
              </w:rPr>
              <w:t>目标</w:t>
            </w:r>
            <w:r>
              <w:rPr>
                <w:bCs/>
              </w:rPr>
              <w:t>6</w:t>
            </w:r>
          </w:p>
        </w:tc>
      </w:tr>
      <w:tr w:rsidR="00BC34FF" w14:paraId="132996D9" w14:textId="77777777">
        <w:trPr>
          <w:cantSplit/>
          <w:trHeight w:val="284"/>
        </w:trPr>
        <w:tc>
          <w:tcPr>
            <w:tcW w:w="337" w:type="pct"/>
            <w:tcBorders>
              <w:top w:val="single" w:sz="4" w:space="0" w:color="auto"/>
              <w:left w:val="single" w:sz="4" w:space="0" w:color="auto"/>
              <w:bottom w:val="single" w:sz="4" w:space="0" w:color="auto"/>
              <w:right w:val="single" w:sz="4" w:space="0" w:color="auto"/>
            </w:tcBorders>
            <w:vAlign w:val="center"/>
          </w:tcPr>
          <w:p w14:paraId="380AF730" w14:textId="77777777" w:rsidR="00BC34FF" w:rsidRDefault="00000000">
            <w:pPr>
              <w:jc w:val="center"/>
            </w:pPr>
            <w:r>
              <w:t>6</w:t>
            </w:r>
          </w:p>
        </w:tc>
        <w:tc>
          <w:tcPr>
            <w:tcW w:w="1354" w:type="pct"/>
            <w:tcBorders>
              <w:top w:val="single" w:sz="4" w:space="0" w:color="auto"/>
              <w:left w:val="nil"/>
              <w:bottom w:val="single" w:sz="4" w:space="0" w:color="auto"/>
              <w:right w:val="single" w:sz="4" w:space="0" w:color="auto"/>
            </w:tcBorders>
          </w:tcPr>
          <w:p w14:paraId="17B9CEE5" w14:textId="77777777" w:rsidR="00BC34FF" w:rsidRDefault="00000000">
            <w:pPr>
              <w:spacing w:line="400" w:lineRule="exact"/>
              <w:rPr>
                <w:kern w:val="0"/>
              </w:rPr>
            </w:pPr>
            <w:r>
              <w:rPr>
                <w:rFonts w:ascii="宋体" w:hAnsi="宋体"/>
                <w:bCs/>
                <w:kern w:val="0"/>
              </w:rPr>
              <w:t>毕业答辩</w:t>
            </w:r>
          </w:p>
        </w:tc>
        <w:tc>
          <w:tcPr>
            <w:tcW w:w="1341" w:type="pct"/>
            <w:tcBorders>
              <w:top w:val="single" w:sz="4" w:space="0" w:color="auto"/>
              <w:left w:val="nil"/>
              <w:bottom w:val="single" w:sz="4" w:space="0" w:color="auto"/>
              <w:right w:val="single" w:sz="4" w:space="0" w:color="auto"/>
            </w:tcBorders>
          </w:tcPr>
          <w:p w14:paraId="4E42F497" w14:textId="77777777" w:rsidR="00BC34FF" w:rsidRDefault="00000000">
            <w:pPr>
              <w:widowControl/>
              <w:spacing w:line="400" w:lineRule="exact"/>
              <w:rPr>
                <w:bCs/>
                <w:kern w:val="0"/>
              </w:rPr>
            </w:pPr>
            <w:r>
              <w:rPr>
                <w:rFonts w:ascii="宋体" w:hAnsi="宋体"/>
                <w:bCs/>
                <w:kern w:val="0"/>
              </w:rPr>
              <w:t>毕业设计答辩；说明书陈述清晰，问题回答正确，按照答辩要求，对设计工作进行修改、完善。</w:t>
            </w:r>
          </w:p>
        </w:tc>
        <w:tc>
          <w:tcPr>
            <w:tcW w:w="661" w:type="pct"/>
            <w:tcBorders>
              <w:top w:val="single" w:sz="4" w:space="0" w:color="auto"/>
              <w:left w:val="nil"/>
              <w:bottom w:val="single" w:sz="4" w:space="0" w:color="auto"/>
              <w:right w:val="single" w:sz="4" w:space="0" w:color="auto"/>
            </w:tcBorders>
            <w:vAlign w:val="center"/>
          </w:tcPr>
          <w:p w14:paraId="79AE370B" w14:textId="77777777" w:rsidR="00BC34FF" w:rsidRDefault="00000000">
            <w:pPr>
              <w:jc w:val="center"/>
            </w:pPr>
            <w:r>
              <w:t>1</w:t>
            </w:r>
            <w:r>
              <w:rPr>
                <w:rFonts w:ascii="宋体" w:hAnsi="宋体"/>
              </w:rPr>
              <w:t>周</w:t>
            </w:r>
          </w:p>
        </w:tc>
        <w:tc>
          <w:tcPr>
            <w:tcW w:w="661" w:type="pct"/>
            <w:tcBorders>
              <w:top w:val="single" w:sz="4" w:space="0" w:color="auto"/>
              <w:left w:val="nil"/>
              <w:bottom w:val="single" w:sz="4" w:space="0" w:color="auto"/>
              <w:right w:val="single" w:sz="4" w:space="0" w:color="auto"/>
            </w:tcBorders>
          </w:tcPr>
          <w:p w14:paraId="2B829A4E" w14:textId="77777777" w:rsidR="00BC34FF" w:rsidRDefault="00000000">
            <w:pPr>
              <w:spacing w:line="400" w:lineRule="exact"/>
            </w:pPr>
            <w:r>
              <w:rPr>
                <w:rFonts w:ascii="宋体" w:hAnsi="宋体"/>
                <w:bCs/>
              </w:rPr>
              <w:t>答辩小组</w:t>
            </w:r>
          </w:p>
        </w:tc>
        <w:tc>
          <w:tcPr>
            <w:tcW w:w="646" w:type="pct"/>
            <w:tcBorders>
              <w:top w:val="single" w:sz="4" w:space="0" w:color="auto"/>
              <w:left w:val="nil"/>
              <w:bottom w:val="single" w:sz="4" w:space="0" w:color="auto"/>
              <w:right w:val="single" w:sz="4" w:space="0" w:color="auto"/>
            </w:tcBorders>
            <w:vAlign w:val="center"/>
          </w:tcPr>
          <w:p w14:paraId="4C667F2C" w14:textId="77777777" w:rsidR="00BC34FF" w:rsidRDefault="00000000">
            <w:pPr>
              <w:adjustRightInd w:val="0"/>
              <w:snapToGrid w:val="0"/>
              <w:jc w:val="center"/>
              <w:rPr>
                <w:bCs/>
              </w:rPr>
            </w:pPr>
            <w:r>
              <w:rPr>
                <w:rFonts w:ascii="宋体" w:hAnsi="宋体" w:hint="eastAsia"/>
                <w:bCs/>
              </w:rPr>
              <w:t>目标</w:t>
            </w:r>
            <w:r>
              <w:rPr>
                <w:bCs/>
              </w:rPr>
              <w:t>7</w:t>
            </w:r>
          </w:p>
        </w:tc>
      </w:tr>
      <w:tr w:rsidR="00BC34FF" w14:paraId="0158BED3" w14:textId="77777777">
        <w:trPr>
          <w:cantSplit/>
          <w:trHeight w:val="284"/>
        </w:trPr>
        <w:tc>
          <w:tcPr>
            <w:tcW w:w="3032" w:type="pct"/>
            <w:gridSpan w:val="3"/>
            <w:tcBorders>
              <w:top w:val="single" w:sz="4" w:space="0" w:color="auto"/>
              <w:left w:val="single" w:sz="4" w:space="0" w:color="auto"/>
              <w:bottom w:val="single" w:sz="4" w:space="0" w:color="auto"/>
              <w:right w:val="single" w:sz="4" w:space="0" w:color="auto"/>
            </w:tcBorders>
            <w:vAlign w:val="center"/>
          </w:tcPr>
          <w:p w14:paraId="3D8CD0D5" w14:textId="77777777" w:rsidR="00BC34FF" w:rsidRDefault="00000000">
            <w:pPr>
              <w:widowControl/>
              <w:spacing w:line="400" w:lineRule="exact"/>
              <w:rPr>
                <w:rFonts w:hAnsi="宋体"/>
                <w:bCs/>
                <w:kern w:val="0"/>
              </w:rPr>
            </w:pPr>
            <w:r>
              <w:rPr>
                <w:rFonts w:ascii="宋体" w:hAnsi="宋体" w:hint="eastAsia"/>
                <w:bCs/>
                <w:kern w:val="0"/>
              </w:rPr>
              <w:t>合计</w:t>
            </w:r>
          </w:p>
        </w:tc>
        <w:tc>
          <w:tcPr>
            <w:tcW w:w="661" w:type="pct"/>
            <w:tcBorders>
              <w:top w:val="single" w:sz="4" w:space="0" w:color="auto"/>
              <w:left w:val="nil"/>
              <w:bottom w:val="single" w:sz="4" w:space="0" w:color="auto"/>
              <w:right w:val="single" w:sz="4" w:space="0" w:color="auto"/>
            </w:tcBorders>
            <w:vAlign w:val="center"/>
          </w:tcPr>
          <w:p w14:paraId="5E345897" w14:textId="77777777" w:rsidR="00BC34FF" w:rsidRDefault="00000000">
            <w:pPr>
              <w:jc w:val="center"/>
            </w:pPr>
            <w:r>
              <w:rPr>
                <w:rFonts w:hint="eastAsia"/>
              </w:rPr>
              <w:t>1</w:t>
            </w:r>
            <w:r>
              <w:t>2</w:t>
            </w:r>
            <w:r>
              <w:rPr>
                <w:rFonts w:ascii="宋体" w:hAnsi="宋体" w:hint="eastAsia"/>
              </w:rPr>
              <w:t>周</w:t>
            </w:r>
          </w:p>
        </w:tc>
        <w:tc>
          <w:tcPr>
            <w:tcW w:w="661" w:type="pct"/>
            <w:tcBorders>
              <w:top w:val="single" w:sz="4" w:space="0" w:color="auto"/>
              <w:left w:val="nil"/>
              <w:bottom w:val="single" w:sz="4" w:space="0" w:color="auto"/>
              <w:right w:val="single" w:sz="4" w:space="0" w:color="auto"/>
            </w:tcBorders>
          </w:tcPr>
          <w:p w14:paraId="19377133" w14:textId="77777777" w:rsidR="00BC34FF" w:rsidRDefault="00BC34FF">
            <w:pPr>
              <w:spacing w:line="400" w:lineRule="exact"/>
              <w:rPr>
                <w:rFonts w:hAnsi="宋体"/>
                <w:bCs/>
              </w:rPr>
            </w:pPr>
          </w:p>
        </w:tc>
        <w:tc>
          <w:tcPr>
            <w:tcW w:w="646" w:type="pct"/>
            <w:tcBorders>
              <w:top w:val="single" w:sz="4" w:space="0" w:color="auto"/>
              <w:left w:val="nil"/>
              <w:bottom w:val="single" w:sz="4" w:space="0" w:color="auto"/>
              <w:right w:val="single" w:sz="4" w:space="0" w:color="auto"/>
            </w:tcBorders>
            <w:vAlign w:val="center"/>
          </w:tcPr>
          <w:p w14:paraId="7EFE6AEB" w14:textId="77777777" w:rsidR="00BC34FF" w:rsidRDefault="00BC34FF">
            <w:pPr>
              <w:adjustRightInd w:val="0"/>
              <w:snapToGrid w:val="0"/>
              <w:jc w:val="center"/>
              <w:rPr>
                <w:bCs/>
              </w:rPr>
            </w:pPr>
          </w:p>
        </w:tc>
      </w:tr>
    </w:tbl>
    <w:p w14:paraId="449D4519" w14:textId="77777777" w:rsidR="00BC34FF" w:rsidRDefault="00000000">
      <w:pPr>
        <w:spacing w:line="320" w:lineRule="exact"/>
        <w:rPr>
          <w:szCs w:val="21"/>
        </w:rPr>
      </w:pPr>
      <w:r>
        <w:t xml:space="preserve"> </w:t>
      </w:r>
    </w:p>
    <w:p w14:paraId="60709C82" w14:textId="77777777" w:rsidR="00BC34FF" w:rsidRDefault="00000000">
      <w:pPr>
        <w:widowControl/>
        <w:snapToGrid w:val="0"/>
        <w:spacing w:line="360" w:lineRule="auto"/>
        <w:jc w:val="left"/>
        <w:rPr>
          <w:rFonts w:hAnsi="宋体"/>
          <w:b/>
          <w:bCs/>
          <w:kern w:val="0"/>
        </w:rPr>
      </w:pPr>
      <w:r>
        <w:rPr>
          <w:rFonts w:ascii="宋体" w:hAnsi="宋体" w:hint="eastAsia"/>
          <w:b/>
          <w:bCs/>
          <w:kern w:val="0"/>
        </w:rPr>
        <w:t>四</w:t>
      </w:r>
      <w:r>
        <w:rPr>
          <w:rFonts w:ascii="宋体" w:hAnsi="宋体"/>
          <w:b/>
          <w:bCs/>
          <w:kern w:val="0"/>
        </w:rPr>
        <w:t>、</w:t>
      </w:r>
      <w:r>
        <w:rPr>
          <w:rFonts w:ascii="宋体" w:hAnsi="宋体" w:hint="eastAsia"/>
          <w:b/>
          <w:bCs/>
          <w:kern w:val="0"/>
        </w:rPr>
        <w:t>课程思政</w:t>
      </w:r>
    </w:p>
    <w:p w14:paraId="5B311705" w14:textId="77777777" w:rsidR="00BC34FF" w:rsidRDefault="00000000">
      <w:pPr>
        <w:snapToGrid w:val="0"/>
        <w:spacing w:line="360" w:lineRule="auto"/>
        <w:ind w:firstLineChars="200" w:firstLine="420"/>
        <w:rPr>
          <w:rFonts w:hAnsi="宋体"/>
        </w:rPr>
      </w:pPr>
      <w:r>
        <w:rPr>
          <w:rFonts w:ascii="宋体" w:hAnsi="宋体" w:hint="eastAsia"/>
        </w:rPr>
        <w:t>课程团队构建的课程思政体系，将学生个人的综合素养提升、职业发展与我国当下交通强国高质量发展紧密集合。培养出能够“投身中国交通事业和汽车事业、设计高效交运系统，实现中国人民满意”的高层次应用型交通运输和汽车服务工程技术管理人才。课程思政体系构建如下表所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442"/>
        <w:gridCol w:w="3080"/>
        <w:gridCol w:w="2452"/>
        <w:gridCol w:w="222"/>
      </w:tblGrid>
      <w:tr w:rsidR="00BC34FF" w14:paraId="2E1DE134" w14:textId="77777777">
        <w:trPr>
          <w:gridAfter w:val="1"/>
          <w:trHeight w:val="312"/>
        </w:trPr>
        <w:tc>
          <w:tcPr>
            <w:tcW w:w="704" w:type="dxa"/>
            <w:vMerge w:val="restart"/>
            <w:tcBorders>
              <w:top w:val="single" w:sz="4" w:space="0" w:color="auto"/>
              <w:left w:val="single" w:sz="4" w:space="0" w:color="auto"/>
              <w:bottom w:val="single" w:sz="4" w:space="0" w:color="auto"/>
              <w:right w:val="single" w:sz="4" w:space="0" w:color="auto"/>
            </w:tcBorders>
            <w:vAlign w:val="center"/>
          </w:tcPr>
          <w:p w14:paraId="054CF4F6" w14:textId="77777777" w:rsidR="00BC34FF" w:rsidRDefault="00000000">
            <w:pPr>
              <w:spacing w:line="240" w:lineRule="atLeast"/>
              <w:jc w:val="center"/>
              <w:rPr>
                <w:rFonts w:ascii="宋体" w:hAnsi="宋体"/>
                <w:b/>
                <w:bCs/>
                <w:kern w:val="0"/>
                <w:sz w:val="18"/>
                <w:szCs w:val="18"/>
              </w:rPr>
            </w:pPr>
            <w:r>
              <w:rPr>
                <w:rFonts w:ascii="宋体" w:hAnsi="宋体" w:hint="eastAsia"/>
                <w:b/>
                <w:bCs/>
                <w:kern w:val="0"/>
                <w:sz w:val="18"/>
                <w:szCs w:val="18"/>
              </w:rPr>
              <w:t>序号</w:t>
            </w:r>
          </w:p>
        </w:tc>
        <w:tc>
          <w:tcPr>
            <w:tcW w:w="2505" w:type="dxa"/>
            <w:vMerge w:val="restart"/>
            <w:tcBorders>
              <w:top w:val="single" w:sz="4" w:space="0" w:color="auto"/>
              <w:left w:val="single" w:sz="4" w:space="0" w:color="auto"/>
              <w:bottom w:val="single" w:sz="4" w:space="0" w:color="auto"/>
              <w:right w:val="single" w:sz="4" w:space="0" w:color="auto"/>
            </w:tcBorders>
            <w:vAlign w:val="center"/>
          </w:tcPr>
          <w:p w14:paraId="745E222F" w14:textId="77777777" w:rsidR="00BC34FF" w:rsidRDefault="00000000">
            <w:pPr>
              <w:spacing w:line="240" w:lineRule="atLeast"/>
              <w:jc w:val="center"/>
              <w:rPr>
                <w:rFonts w:ascii="宋体" w:hAnsi="宋体"/>
                <w:b/>
                <w:bCs/>
                <w:kern w:val="0"/>
                <w:sz w:val="18"/>
                <w:szCs w:val="18"/>
              </w:rPr>
            </w:pPr>
            <w:r>
              <w:rPr>
                <w:rFonts w:ascii="宋体" w:hAnsi="宋体" w:hint="eastAsia"/>
                <w:b/>
                <w:bCs/>
                <w:kern w:val="0"/>
                <w:sz w:val="18"/>
                <w:szCs w:val="18"/>
              </w:rPr>
              <w:t>课程思政素材</w:t>
            </w:r>
          </w:p>
        </w:tc>
        <w:tc>
          <w:tcPr>
            <w:tcW w:w="3165" w:type="dxa"/>
            <w:vMerge w:val="restart"/>
            <w:tcBorders>
              <w:top w:val="single" w:sz="4" w:space="0" w:color="auto"/>
              <w:left w:val="single" w:sz="4" w:space="0" w:color="auto"/>
              <w:bottom w:val="single" w:sz="4" w:space="0" w:color="auto"/>
              <w:right w:val="single" w:sz="4" w:space="0" w:color="auto"/>
            </w:tcBorders>
            <w:vAlign w:val="center"/>
          </w:tcPr>
          <w:p w14:paraId="5A525457" w14:textId="77777777" w:rsidR="00BC34FF" w:rsidRDefault="00000000">
            <w:pPr>
              <w:spacing w:line="240" w:lineRule="atLeast"/>
              <w:jc w:val="center"/>
              <w:rPr>
                <w:rFonts w:ascii="宋体" w:hAnsi="宋体"/>
                <w:b/>
                <w:bCs/>
                <w:kern w:val="0"/>
                <w:sz w:val="18"/>
                <w:szCs w:val="18"/>
              </w:rPr>
            </w:pPr>
            <w:r>
              <w:rPr>
                <w:rFonts w:ascii="宋体" w:hAnsi="宋体" w:hint="eastAsia"/>
                <w:b/>
                <w:bCs/>
                <w:kern w:val="0"/>
                <w:sz w:val="18"/>
                <w:szCs w:val="18"/>
              </w:rPr>
              <w:t>对应内容</w:t>
            </w:r>
          </w:p>
        </w:tc>
        <w:tc>
          <w:tcPr>
            <w:tcW w:w="2516" w:type="dxa"/>
            <w:vMerge w:val="restart"/>
            <w:tcBorders>
              <w:top w:val="single" w:sz="4" w:space="0" w:color="auto"/>
              <w:left w:val="single" w:sz="4" w:space="0" w:color="auto"/>
              <w:bottom w:val="single" w:sz="4" w:space="0" w:color="auto"/>
              <w:right w:val="single" w:sz="4" w:space="0" w:color="auto"/>
            </w:tcBorders>
            <w:vAlign w:val="center"/>
          </w:tcPr>
          <w:p w14:paraId="237A83C5" w14:textId="77777777" w:rsidR="00BC34FF" w:rsidRDefault="00000000">
            <w:pPr>
              <w:spacing w:line="240" w:lineRule="atLeast"/>
              <w:jc w:val="center"/>
              <w:rPr>
                <w:rFonts w:ascii="宋体" w:hAnsi="宋体"/>
                <w:b/>
                <w:bCs/>
                <w:kern w:val="0"/>
                <w:sz w:val="18"/>
                <w:szCs w:val="18"/>
              </w:rPr>
            </w:pPr>
            <w:r>
              <w:rPr>
                <w:rFonts w:ascii="宋体" w:hAnsi="宋体" w:hint="eastAsia"/>
                <w:b/>
                <w:bCs/>
                <w:kern w:val="0"/>
                <w:sz w:val="18"/>
                <w:szCs w:val="18"/>
              </w:rPr>
              <w:t>教学方法</w:t>
            </w:r>
          </w:p>
        </w:tc>
      </w:tr>
      <w:tr w:rsidR="00BC34FF" w14:paraId="590C2CB0" w14:textId="77777777">
        <w:trPr>
          <w:trHeight w:val="312"/>
        </w:trPr>
        <w:tc>
          <w:tcPr>
            <w:tcW w:w="0" w:type="auto"/>
            <w:vMerge/>
            <w:tcBorders>
              <w:top w:val="single" w:sz="4" w:space="0" w:color="auto"/>
              <w:left w:val="single" w:sz="4" w:space="0" w:color="auto"/>
              <w:bottom w:val="single" w:sz="4" w:space="0" w:color="auto"/>
              <w:right w:val="single" w:sz="4" w:space="0" w:color="auto"/>
            </w:tcBorders>
            <w:vAlign w:val="center"/>
          </w:tcPr>
          <w:p w14:paraId="4B554A0D" w14:textId="77777777" w:rsidR="00BC34FF" w:rsidRDefault="00BC34FF">
            <w:pPr>
              <w:widowControl/>
              <w:jc w:val="left"/>
              <w:rPr>
                <w:rFonts w:ascii="宋体" w:hAnsi="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06BD79" w14:textId="77777777" w:rsidR="00BC34FF" w:rsidRDefault="00BC34FF">
            <w:pPr>
              <w:widowControl/>
              <w:jc w:val="left"/>
              <w:rPr>
                <w:rFonts w:ascii="宋体" w:hAnsi="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9FA23F" w14:textId="77777777" w:rsidR="00BC34FF" w:rsidRDefault="00BC34FF">
            <w:pPr>
              <w:widowControl/>
              <w:jc w:val="left"/>
              <w:rPr>
                <w:rFonts w:ascii="宋体" w:hAnsi="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203C2E" w14:textId="77777777" w:rsidR="00BC34FF" w:rsidRDefault="00BC34FF">
            <w:pPr>
              <w:widowControl/>
              <w:jc w:val="left"/>
              <w:rPr>
                <w:rFonts w:ascii="宋体" w:hAnsi="宋体"/>
                <w:b/>
                <w:bCs/>
                <w:kern w:val="0"/>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14:paraId="69B17CC3" w14:textId="77777777" w:rsidR="00BC34FF" w:rsidRDefault="00BC34FF">
            <w:pPr>
              <w:rPr>
                <w:rFonts w:ascii="宋体" w:hAnsi="宋体"/>
                <w:b/>
                <w:bCs/>
                <w:kern w:val="0"/>
                <w:sz w:val="18"/>
                <w:szCs w:val="18"/>
              </w:rPr>
            </w:pPr>
          </w:p>
        </w:tc>
      </w:tr>
      <w:tr w:rsidR="00BC34FF" w14:paraId="377DC41F" w14:textId="77777777">
        <w:tc>
          <w:tcPr>
            <w:tcW w:w="704" w:type="dxa"/>
            <w:tcBorders>
              <w:top w:val="single" w:sz="4" w:space="0" w:color="auto"/>
              <w:left w:val="single" w:sz="4" w:space="0" w:color="auto"/>
              <w:bottom w:val="single" w:sz="4" w:space="0" w:color="auto"/>
              <w:right w:val="single" w:sz="4" w:space="0" w:color="auto"/>
            </w:tcBorders>
            <w:vAlign w:val="center"/>
          </w:tcPr>
          <w:p w14:paraId="431B52B3" w14:textId="77777777" w:rsidR="00BC34FF" w:rsidRDefault="00000000">
            <w:pPr>
              <w:widowControl/>
              <w:spacing w:line="240" w:lineRule="atLeast"/>
              <w:jc w:val="center"/>
              <w:rPr>
                <w:rFonts w:ascii="宋体" w:hAnsi="宋体"/>
                <w:bCs/>
                <w:kern w:val="0"/>
                <w:sz w:val="18"/>
                <w:szCs w:val="18"/>
              </w:rPr>
            </w:pPr>
            <w:r>
              <w:rPr>
                <w:rFonts w:ascii="宋体" w:hAnsi="宋体" w:hint="eastAsia"/>
                <w:bCs/>
                <w:kern w:val="0"/>
                <w:sz w:val="18"/>
                <w:szCs w:val="18"/>
              </w:rPr>
              <w:t>1</w:t>
            </w:r>
          </w:p>
        </w:tc>
        <w:tc>
          <w:tcPr>
            <w:tcW w:w="2505" w:type="dxa"/>
            <w:tcBorders>
              <w:top w:val="single" w:sz="4" w:space="0" w:color="auto"/>
              <w:left w:val="single" w:sz="4" w:space="0" w:color="auto"/>
              <w:bottom w:val="single" w:sz="4" w:space="0" w:color="auto"/>
              <w:right w:val="single" w:sz="4" w:space="0" w:color="auto"/>
            </w:tcBorders>
            <w:vAlign w:val="center"/>
          </w:tcPr>
          <w:p w14:paraId="0A40730C" w14:textId="77777777" w:rsidR="00BC34FF" w:rsidRDefault="00000000">
            <w:pPr>
              <w:widowControl/>
              <w:spacing w:line="240" w:lineRule="atLeast"/>
              <w:jc w:val="center"/>
              <w:rPr>
                <w:rFonts w:ascii="宋体" w:hAnsi="宋体"/>
                <w:bCs/>
                <w:kern w:val="0"/>
                <w:sz w:val="18"/>
                <w:szCs w:val="18"/>
              </w:rPr>
            </w:pPr>
            <w:r>
              <w:rPr>
                <w:rFonts w:ascii="宋体" w:hAnsi="宋体" w:hint="eastAsia"/>
                <w:bCs/>
                <w:sz w:val="18"/>
                <w:szCs w:val="18"/>
              </w:rPr>
              <w:t>正确的学术诚信和学术道德</w:t>
            </w:r>
          </w:p>
        </w:tc>
        <w:tc>
          <w:tcPr>
            <w:tcW w:w="3165" w:type="dxa"/>
            <w:tcBorders>
              <w:top w:val="single" w:sz="4" w:space="0" w:color="auto"/>
              <w:left w:val="single" w:sz="4" w:space="0" w:color="auto"/>
              <w:bottom w:val="single" w:sz="4" w:space="0" w:color="auto"/>
              <w:right w:val="single" w:sz="4" w:space="0" w:color="auto"/>
            </w:tcBorders>
          </w:tcPr>
          <w:p w14:paraId="658A5AEA" w14:textId="77777777" w:rsidR="00BC34FF" w:rsidRDefault="00000000">
            <w:pPr>
              <w:widowControl/>
              <w:spacing w:line="240" w:lineRule="atLeast"/>
              <w:rPr>
                <w:rFonts w:ascii="宋体" w:hAnsi="宋体"/>
                <w:bCs/>
                <w:kern w:val="0"/>
                <w:sz w:val="18"/>
                <w:szCs w:val="18"/>
              </w:rPr>
            </w:pPr>
            <w:r>
              <w:rPr>
                <w:rFonts w:ascii="宋体" w:hAnsi="宋体" w:cs="MicrosoftYaHei-Bold" w:hint="eastAsia"/>
                <w:bCs/>
                <w:kern w:val="0"/>
                <w:sz w:val="18"/>
                <w:szCs w:val="18"/>
              </w:rPr>
              <w:t>大学生论文管理系统</w:t>
            </w:r>
            <w:r>
              <w:rPr>
                <w:rFonts w:ascii="宋体" w:hAnsi="宋体" w:hint="eastAsia"/>
                <w:bCs/>
                <w:kern w:val="0"/>
                <w:sz w:val="18"/>
                <w:szCs w:val="18"/>
              </w:rPr>
              <w:t>，论文查重环节</w:t>
            </w:r>
          </w:p>
        </w:tc>
        <w:tc>
          <w:tcPr>
            <w:tcW w:w="2516" w:type="dxa"/>
            <w:tcBorders>
              <w:top w:val="single" w:sz="4" w:space="0" w:color="auto"/>
              <w:left w:val="single" w:sz="4" w:space="0" w:color="auto"/>
              <w:bottom w:val="single" w:sz="4" w:space="0" w:color="auto"/>
              <w:right w:val="single" w:sz="4" w:space="0" w:color="auto"/>
            </w:tcBorders>
            <w:vAlign w:val="center"/>
          </w:tcPr>
          <w:p w14:paraId="07CEAEC2" w14:textId="77777777" w:rsidR="00BC34FF" w:rsidRDefault="00000000">
            <w:pPr>
              <w:widowControl/>
              <w:spacing w:line="240" w:lineRule="atLeast"/>
              <w:jc w:val="center"/>
              <w:rPr>
                <w:rFonts w:ascii="宋体" w:hAnsi="宋体"/>
                <w:bCs/>
                <w:kern w:val="0"/>
                <w:sz w:val="18"/>
                <w:szCs w:val="18"/>
              </w:rPr>
            </w:pPr>
            <w:r>
              <w:rPr>
                <w:rFonts w:ascii="宋体" w:hAnsi="宋体" w:hint="eastAsia"/>
                <w:bCs/>
                <w:kern w:val="0"/>
                <w:sz w:val="18"/>
                <w:szCs w:val="18"/>
              </w:rPr>
              <w:t>“知网”查重</w:t>
            </w:r>
          </w:p>
        </w:tc>
        <w:tc>
          <w:tcPr>
            <w:tcW w:w="0" w:type="auto"/>
            <w:vAlign w:val="center"/>
          </w:tcPr>
          <w:p w14:paraId="1F130399" w14:textId="77777777" w:rsidR="00BC34FF" w:rsidRDefault="00BC34FF">
            <w:pPr>
              <w:widowControl/>
              <w:jc w:val="left"/>
              <w:rPr>
                <w:rFonts w:eastAsia="Times New Roman"/>
                <w:kern w:val="0"/>
                <w:sz w:val="20"/>
                <w:szCs w:val="20"/>
              </w:rPr>
            </w:pPr>
          </w:p>
        </w:tc>
      </w:tr>
      <w:tr w:rsidR="00BC34FF" w14:paraId="3F16AAFC" w14:textId="77777777">
        <w:tc>
          <w:tcPr>
            <w:tcW w:w="704" w:type="dxa"/>
            <w:tcBorders>
              <w:top w:val="single" w:sz="4" w:space="0" w:color="auto"/>
              <w:left w:val="single" w:sz="4" w:space="0" w:color="auto"/>
              <w:bottom w:val="single" w:sz="4" w:space="0" w:color="auto"/>
              <w:right w:val="single" w:sz="4" w:space="0" w:color="auto"/>
            </w:tcBorders>
            <w:vAlign w:val="center"/>
          </w:tcPr>
          <w:p w14:paraId="6ED9B44C" w14:textId="77777777" w:rsidR="00BC34FF" w:rsidRDefault="00000000">
            <w:pPr>
              <w:widowControl/>
              <w:spacing w:line="240" w:lineRule="atLeast"/>
              <w:jc w:val="center"/>
              <w:rPr>
                <w:rFonts w:ascii="宋体" w:hAnsi="宋体"/>
                <w:kern w:val="0"/>
                <w:sz w:val="18"/>
                <w:szCs w:val="18"/>
              </w:rPr>
            </w:pPr>
            <w:r>
              <w:rPr>
                <w:rFonts w:ascii="宋体" w:hAnsi="宋体" w:hint="eastAsia"/>
                <w:kern w:val="0"/>
                <w:sz w:val="18"/>
                <w:szCs w:val="18"/>
              </w:rPr>
              <w:t>2</w:t>
            </w:r>
          </w:p>
        </w:tc>
        <w:tc>
          <w:tcPr>
            <w:tcW w:w="2505" w:type="dxa"/>
            <w:tcBorders>
              <w:top w:val="single" w:sz="4" w:space="0" w:color="auto"/>
              <w:left w:val="single" w:sz="4" w:space="0" w:color="auto"/>
              <w:bottom w:val="single" w:sz="4" w:space="0" w:color="auto"/>
              <w:right w:val="single" w:sz="4" w:space="0" w:color="auto"/>
            </w:tcBorders>
            <w:vAlign w:val="center"/>
          </w:tcPr>
          <w:p w14:paraId="30E6BC0D" w14:textId="77777777" w:rsidR="00BC34FF" w:rsidRDefault="00000000">
            <w:pPr>
              <w:widowControl/>
              <w:spacing w:line="240" w:lineRule="atLeast"/>
              <w:jc w:val="center"/>
              <w:rPr>
                <w:rFonts w:ascii="宋体" w:hAnsi="宋体"/>
                <w:kern w:val="0"/>
                <w:sz w:val="18"/>
                <w:szCs w:val="18"/>
              </w:rPr>
            </w:pPr>
            <w:r>
              <w:rPr>
                <w:rFonts w:ascii="宋体" w:hAnsi="宋体" w:hint="eastAsia"/>
                <w:bCs/>
                <w:sz w:val="18"/>
                <w:szCs w:val="18"/>
              </w:rPr>
              <w:t>一丝不苟的工匠精神</w:t>
            </w:r>
          </w:p>
        </w:tc>
        <w:tc>
          <w:tcPr>
            <w:tcW w:w="3165" w:type="dxa"/>
            <w:tcBorders>
              <w:top w:val="single" w:sz="4" w:space="0" w:color="auto"/>
              <w:left w:val="single" w:sz="4" w:space="0" w:color="auto"/>
              <w:bottom w:val="single" w:sz="4" w:space="0" w:color="auto"/>
              <w:right w:val="single" w:sz="4" w:space="0" w:color="auto"/>
            </w:tcBorders>
            <w:vAlign w:val="center"/>
          </w:tcPr>
          <w:p w14:paraId="1EC8FCB1" w14:textId="77777777" w:rsidR="00BC34FF" w:rsidRDefault="00000000">
            <w:pPr>
              <w:widowControl/>
              <w:spacing w:line="240" w:lineRule="atLeast"/>
              <w:rPr>
                <w:rFonts w:ascii="宋体" w:hAnsi="宋体"/>
                <w:kern w:val="0"/>
                <w:sz w:val="18"/>
                <w:szCs w:val="18"/>
              </w:rPr>
            </w:pPr>
            <w:r>
              <w:rPr>
                <w:rFonts w:ascii="宋体" w:hAnsi="宋体" w:hint="eastAsia"/>
                <w:kern w:val="0"/>
                <w:sz w:val="18"/>
                <w:szCs w:val="18"/>
              </w:rPr>
              <w:t>毕业论文设计方案的制定</w:t>
            </w:r>
          </w:p>
        </w:tc>
        <w:tc>
          <w:tcPr>
            <w:tcW w:w="2516" w:type="dxa"/>
            <w:tcBorders>
              <w:top w:val="single" w:sz="4" w:space="0" w:color="auto"/>
              <w:left w:val="single" w:sz="4" w:space="0" w:color="auto"/>
              <w:bottom w:val="single" w:sz="4" w:space="0" w:color="auto"/>
              <w:right w:val="single" w:sz="4" w:space="0" w:color="auto"/>
            </w:tcBorders>
            <w:vAlign w:val="center"/>
          </w:tcPr>
          <w:p w14:paraId="1F92CE19" w14:textId="77777777" w:rsidR="00BC34FF" w:rsidRDefault="00000000">
            <w:pPr>
              <w:widowControl/>
              <w:spacing w:line="240" w:lineRule="atLeast"/>
              <w:jc w:val="center"/>
              <w:rPr>
                <w:rFonts w:ascii="宋体" w:hAnsi="宋体"/>
                <w:kern w:val="0"/>
                <w:sz w:val="18"/>
                <w:szCs w:val="18"/>
              </w:rPr>
            </w:pPr>
            <w:r>
              <w:rPr>
                <w:rFonts w:ascii="宋体" w:hAnsi="宋体" w:hint="eastAsia"/>
                <w:kern w:val="0"/>
                <w:sz w:val="18"/>
                <w:szCs w:val="18"/>
              </w:rPr>
              <w:t>自学</w:t>
            </w:r>
          </w:p>
        </w:tc>
        <w:tc>
          <w:tcPr>
            <w:tcW w:w="0" w:type="auto"/>
            <w:vAlign w:val="center"/>
          </w:tcPr>
          <w:p w14:paraId="5DF9469C" w14:textId="77777777" w:rsidR="00BC34FF" w:rsidRDefault="00BC34FF">
            <w:pPr>
              <w:widowControl/>
              <w:jc w:val="left"/>
              <w:rPr>
                <w:rFonts w:eastAsia="Times New Roman"/>
                <w:kern w:val="0"/>
                <w:sz w:val="20"/>
                <w:szCs w:val="20"/>
              </w:rPr>
            </w:pPr>
          </w:p>
        </w:tc>
      </w:tr>
      <w:tr w:rsidR="00BC34FF" w14:paraId="0BAFB224" w14:textId="77777777">
        <w:tc>
          <w:tcPr>
            <w:tcW w:w="704" w:type="dxa"/>
            <w:tcBorders>
              <w:top w:val="single" w:sz="4" w:space="0" w:color="auto"/>
              <w:left w:val="single" w:sz="4" w:space="0" w:color="auto"/>
              <w:bottom w:val="single" w:sz="4" w:space="0" w:color="auto"/>
              <w:right w:val="single" w:sz="4" w:space="0" w:color="auto"/>
            </w:tcBorders>
            <w:vAlign w:val="center"/>
          </w:tcPr>
          <w:p w14:paraId="63AA56FE" w14:textId="77777777" w:rsidR="00BC34FF" w:rsidRDefault="00000000">
            <w:pPr>
              <w:widowControl/>
              <w:spacing w:line="240" w:lineRule="atLeast"/>
              <w:jc w:val="center"/>
              <w:rPr>
                <w:rFonts w:ascii="宋体" w:hAnsi="宋体"/>
                <w:kern w:val="0"/>
                <w:sz w:val="18"/>
                <w:szCs w:val="18"/>
              </w:rPr>
            </w:pPr>
            <w:r>
              <w:rPr>
                <w:rFonts w:ascii="宋体" w:hAnsi="宋体" w:hint="eastAsia"/>
                <w:kern w:val="0"/>
                <w:sz w:val="18"/>
                <w:szCs w:val="18"/>
              </w:rPr>
              <w:t>3</w:t>
            </w:r>
          </w:p>
        </w:tc>
        <w:tc>
          <w:tcPr>
            <w:tcW w:w="2505" w:type="dxa"/>
            <w:tcBorders>
              <w:top w:val="single" w:sz="4" w:space="0" w:color="auto"/>
              <w:left w:val="single" w:sz="4" w:space="0" w:color="auto"/>
              <w:bottom w:val="single" w:sz="4" w:space="0" w:color="auto"/>
              <w:right w:val="single" w:sz="4" w:space="0" w:color="auto"/>
            </w:tcBorders>
            <w:vAlign w:val="center"/>
          </w:tcPr>
          <w:p w14:paraId="18D83920" w14:textId="77777777" w:rsidR="00BC34FF" w:rsidRDefault="00000000">
            <w:pPr>
              <w:widowControl/>
              <w:spacing w:line="240" w:lineRule="atLeast"/>
              <w:jc w:val="center"/>
              <w:rPr>
                <w:rFonts w:ascii="宋体" w:hAnsi="宋体"/>
                <w:bCs/>
                <w:sz w:val="18"/>
                <w:szCs w:val="18"/>
              </w:rPr>
            </w:pPr>
            <w:r>
              <w:rPr>
                <w:rFonts w:ascii="宋体" w:hAnsi="宋体" w:hint="eastAsia"/>
                <w:bCs/>
                <w:sz w:val="18"/>
                <w:szCs w:val="18"/>
              </w:rPr>
              <w:t>职业规范，敢于担当</w:t>
            </w:r>
          </w:p>
        </w:tc>
        <w:tc>
          <w:tcPr>
            <w:tcW w:w="3165" w:type="dxa"/>
            <w:tcBorders>
              <w:top w:val="single" w:sz="4" w:space="0" w:color="auto"/>
              <w:left w:val="single" w:sz="4" w:space="0" w:color="auto"/>
              <w:bottom w:val="single" w:sz="4" w:space="0" w:color="auto"/>
              <w:right w:val="single" w:sz="4" w:space="0" w:color="auto"/>
            </w:tcBorders>
            <w:vAlign w:val="center"/>
          </w:tcPr>
          <w:p w14:paraId="3A1434DA" w14:textId="77777777" w:rsidR="00BC34FF" w:rsidRDefault="00000000">
            <w:pPr>
              <w:widowControl/>
              <w:spacing w:line="240" w:lineRule="atLeast"/>
              <w:rPr>
                <w:rFonts w:ascii="宋体" w:hAnsi="宋体"/>
                <w:kern w:val="0"/>
                <w:sz w:val="18"/>
                <w:szCs w:val="18"/>
              </w:rPr>
            </w:pPr>
            <w:r>
              <w:rPr>
                <w:rFonts w:ascii="宋体" w:hAnsi="宋体" w:hint="eastAsia"/>
                <w:kern w:val="0"/>
                <w:sz w:val="18"/>
                <w:szCs w:val="18"/>
              </w:rPr>
              <w:t>毕业论文撰写阶段</w:t>
            </w:r>
          </w:p>
        </w:tc>
        <w:tc>
          <w:tcPr>
            <w:tcW w:w="2516" w:type="dxa"/>
            <w:tcBorders>
              <w:top w:val="single" w:sz="4" w:space="0" w:color="auto"/>
              <w:left w:val="single" w:sz="4" w:space="0" w:color="auto"/>
              <w:bottom w:val="single" w:sz="4" w:space="0" w:color="auto"/>
              <w:right w:val="single" w:sz="4" w:space="0" w:color="auto"/>
            </w:tcBorders>
            <w:vAlign w:val="center"/>
          </w:tcPr>
          <w:p w14:paraId="343C59D3" w14:textId="77777777" w:rsidR="00BC34FF" w:rsidRDefault="00000000">
            <w:pPr>
              <w:widowControl/>
              <w:spacing w:line="240" w:lineRule="atLeast"/>
              <w:jc w:val="center"/>
              <w:rPr>
                <w:rFonts w:ascii="宋体" w:hAnsi="宋体"/>
                <w:kern w:val="0"/>
                <w:sz w:val="18"/>
                <w:szCs w:val="18"/>
              </w:rPr>
            </w:pPr>
            <w:r>
              <w:rPr>
                <w:rFonts w:ascii="宋体" w:hAnsi="宋体" w:hint="eastAsia"/>
                <w:kern w:val="0"/>
                <w:sz w:val="18"/>
                <w:szCs w:val="18"/>
              </w:rPr>
              <w:t>自学</w:t>
            </w:r>
          </w:p>
        </w:tc>
        <w:tc>
          <w:tcPr>
            <w:tcW w:w="0" w:type="auto"/>
            <w:vAlign w:val="center"/>
          </w:tcPr>
          <w:p w14:paraId="0A4ECA33" w14:textId="77777777" w:rsidR="00BC34FF" w:rsidRDefault="00BC34FF">
            <w:pPr>
              <w:widowControl/>
              <w:jc w:val="left"/>
              <w:rPr>
                <w:rFonts w:eastAsia="Times New Roman"/>
                <w:kern w:val="0"/>
                <w:sz w:val="20"/>
                <w:szCs w:val="20"/>
              </w:rPr>
            </w:pPr>
          </w:p>
        </w:tc>
      </w:tr>
    </w:tbl>
    <w:p w14:paraId="6E51B79D" w14:textId="77777777" w:rsidR="00BC34FF" w:rsidRDefault="00000000">
      <w:pPr>
        <w:snapToGrid w:val="0"/>
        <w:spacing w:line="360" w:lineRule="auto"/>
        <w:ind w:firstLineChars="200" w:firstLine="420"/>
        <w:rPr>
          <w:rFonts w:hAnsi="宋体"/>
          <w:szCs w:val="21"/>
        </w:rPr>
      </w:pPr>
      <w:r>
        <w:rPr>
          <w:rFonts w:hAnsi="宋体"/>
        </w:rPr>
        <w:t xml:space="preserve"> </w:t>
      </w:r>
    </w:p>
    <w:p w14:paraId="4FFDE624" w14:textId="77777777" w:rsidR="00BC34FF" w:rsidRDefault="00000000">
      <w:pPr>
        <w:widowControl/>
        <w:snapToGrid w:val="0"/>
        <w:spacing w:line="360" w:lineRule="auto"/>
        <w:jc w:val="left"/>
        <w:rPr>
          <w:kern w:val="0"/>
        </w:rPr>
      </w:pPr>
      <w:r>
        <w:rPr>
          <w:rFonts w:ascii="宋体" w:hAnsi="宋体" w:hint="eastAsia"/>
          <w:b/>
          <w:bCs/>
          <w:kern w:val="0"/>
        </w:rPr>
        <w:t>五</w:t>
      </w:r>
      <w:r>
        <w:rPr>
          <w:rFonts w:ascii="宋体" w:hAnsi="宋体"/>
          <w:b/>
          <w:bCs/>
          <w:kern w:val="0"/>
        </w:rPr>
        <w:t>、教材</w:t>
      </w:r>
      <w:r>
        <w:rPr>
          <w:rFonts w:ascii="宋体" w:hAnsi="宋体" w:hint="eastAsia"/>
          <w:b/>
          <w:bCs/>
          <w:kern w:val="0"/>
        </w:rPr>
        <w:t>及参考资料</w:t>
      </w:r>
    </w:p>
    <w:p w14:paraId="5A72C054" w14:textId="77777777" w:rsidR="00BC34FF" w:rsidRDefault="00000000">
      <w:pPr>
        <w:spacing w:line="400" w:lineRule="exact"/>
        <w:ind w:firstLine="420"/>
      </w:pPr>
      <w:r>
        <w:t xml:space="preserve">1. </w:t>
      </w:r>
      <w:r>
        <w:rPr>
          <w:rFonts w:ascii="宋体" w:hAnsi="宋体"/>
        </w:rPr>
        <w:t>参考相关专业教材、专著。</w:t>
      </w:r>
    </w:p>
    <w:p w14:paraId="7F493AC4" w14:textId="77777777" w:rsidR="00BC34FF" w:rsidRDefault="00000000">
      <w:pPr>
        <w:spacing w:line="400" w:lineRule="exact"/>
        <w:ind w:firstLine="420"/>
      </w:pPr>
      <w:r>
        <w:t xml:space="preserve">2. </w:t>
      </w:r>
      <w:r>
        <w:rPr>
          <w:rFonts w:ascii="宋体" w:hAnsi="宋体"/>
        </w:rPr>
        <w:t>参考国内外相关科技论文和网络知识。</w:t>
      </w:r>
    </w:p>
    <w:p w14:paraId="376072C1" w14:textId="77777777" w:rsidR="00BC34FF" w:rsidRDefault="00000000">
      <w:pPr>
        <w:spacing w:line="400" w:lineRule="exact"/>
        <w:ind w:firstLine="420"/>
      </w:pPr>
      <w:r>
        <w:t xml:space="preserve">3. </w:t>
      </w:r>
      <w:r>
        <w:rPr>
          <w:rFonts w:ascii="宋体" w:hAnsi="宋体"/>
        </w:rPr>
        <w:t>参考学科前沿新知识、新技术。</w:t>
      </w:r>
    </w:p>
    <w:p w14:paraId="0A1F3234" w14:textId="77777777" w:rsidR="00BC34FF" w:rsidRDefault="00000000">
      <w:pPr>
        <w:widowControl/>
        <w:snapToGrid w:val="0"/>
        <w:spacing w:line="360" w:lineRule="auto"/>
        <w:jc w:val="left"/>
        <w:rPr>
          <w:b/>
          <w:bCs/>
          <w:kern w:val="0"/>
        </w:rPr>
      </w:pPr>
      <w:r>
        <w:rPr>
          <w:b/>
          <w:bCs/>
          <w:kern w:val="0"/>
        </w:rPr>
        <w:t xml:space="preserve"> </w:t>
      </w:r>
    </w:p>
    <w:p w14:paraId="69D5B16E" w14:textId="77777777" w:rsidR="00BC34FF" w:rsidRDefault="00000000">
      <w:pPr>
        <w:widowControl/>
        <w:snapToGrid w:val="0"/>
        <w:spacing w:line="360" w:lineRule="auto"/>
        <w:jc w:val="left"/>
        <w:rPr>
          <w:b/>
          <w:bCs/>
          <w:kern w:val="0"/>
        </w:rPr>
      </w:pPr>
      <w:r>
        <w:rPr>
          <w:rFonts w:ascii="宋体" w:hAnsi="宋体" w:hint="eastAsia"/>
          <w:b/>
          <w:bCs/>
          <w:kern w:val="0"/>
        </w:rPr>
        <w:t>六</w:t>
      </w:r>
      <w:r>
        <w:rPr>
          <w:rFonts w:ascii="宋体" w:hAnsi="宋体"/>
          <w:b/>
          <w:bCs/>
          <w:kern w:val="0"/>
        </w:rPr>
        <w:t>、教学条件</w:t>
      </w:r>
    </w:p>
    <w:p w14:paraId="4604C02C" w14:textId="77777777" w:rsidR="00BC34FF" w:rsidRDefault="00000000">
      <w:pPr>
        <w:snapToGrid w:val="0"/>
        <w:spacing w:line="360" w:lineRule="auto"/>
        <w:ind w:firstLineChars="200" w:firstLine="420"/>
      </w:pPr>
      <w:r>
        <w:rPr>
          <w:rFonts w:ascii="宋体" w:hAnsi="宋体" w:hint="eastAsia"/>
        </w:rPr>
        <w:t>教学团队有汽车服务工程专业所有专任教师组成，具有丰富的教学经验。同时，</w:t>
      </w:r>
      <w:r>
        <w:rPr>
          <w:rFonts w:ascii="宋体" w:hAnsi="宋体"/>
        </w:rPr>
        <w:t>依托</w:t>
      </w:r>
      <w:r>
        <w:rPr>
          <w:rFonts w:ascii="宋体" w:hAnsi="宋体" w:hint="eastAsia"/>
        </w:rPr>
        <w:t>的</w:t>
      </w:r>
      <w:r>
        <w:rPr>
          <w:rFonts w:ascii="宋体" w:hAnsi="宋体"/>
        </w:rPr>
        <w:t>学院</w:t>
      </w:r>
      <w:r>
        <w:rPr>
          <w:rFonts w:ascii="宋体" w:hAnsi="宋体" w:hint="eastAsia"/>
        </w:rPr>
        <w:t>建立有校内外实习基地</w:t>
      </w:r>
      <w:r>
        <w:rPr>
          <w:rFonts w:ascii="宋体" w:hAnsi="宋体"/>
        </w:rPr>
        <w:t>，能够为</w:t>
      </w:r>
      <w:r>
        <w:rPr>
          <w:rFonts w:ascii="宋体" w:hAnsi="宋体" w:hint="eastAsia"/>
        </w:rPr>
        <w:t>本课程</w:t>
      </w:r>
      <w:r>
        <w:rPr>
          <w:rFonts w:ascii="宋体" w:hAnsi="宋体"/>
        </w:rPr>
        <w:t>提供实验</w:t>
      </w:r>
      <w:r>
        <w:rPr>
          <w:rFonts w:ascii="宋体" w:hAnsi="宋体" w:hint="eastAsia"/>
        </w:rPr>
        <w:t>条件</w:t>
      </w:r>
      <w:r>
        <w:rPr>
          <w:rFonts w:ascii="宋体" w:hAnsi="宋体"/>
        </w:rPr>
        <w:t>。</w:t>
      </w:r>
    </w:p>
    <w:p w14:paraId="3F4D3173" w14:textId="77777777" w:rsidR="00BC34FF" w:rsidRDefault="00000000">
      <w:pPr>
        <w:widowControl/>
        <w:snapToGrid w:val="0"/>
        <w:spacing w:line="360" w:lineRule="auto"/>
        <w:jc w:val="left"/>
        <w:rPr>
          <w:b/>
          <w:bCs/>
          <w:kern w:val="0"/>
        </w:rPr>
      </w:pPr>
      <w:r>
        <w:rPr>
          <w:b/>
          <w:bCs/>
          <w:kern w:val="0"/>
        </w:rPr>
        <w:t xml:space="preserve"> </w:t>
      </w:r>
    </w:p>
    <w:p w14:paraId="0F6EDDF9" w14:textId="77777777" w:rsidR="00BC34FF" w:rsidRDefault="00BC34FF">
      <w:pPr>
        <w:widowControl/>
        <w:snapToGrid w:val="0"/>
        <w:spacing w:line="360" w:lineRule="auto"/>
        <w:jc w:val="left"/>
        <w:rPr>
          <w:b/>
          <w:bCs/>
          <w:kern w:val="0"/>
        </w:rPr>
      </w:pPr>
    </w:p>
    <w:p w14:paraId="2B466117" w14:textId="77777777" w:rsidR="00BC34FF" w:rsidRDefault="00BC34FF">
      <w:pPr>
        <w:widowControl/>
        <w:snapToGrid w:val="0"/>
        <w:spacing w:line="360" w:lineRule="auto"/>
        <w:jc w:val="left"/>
        <w:rPr>
          <w:b/>
          <w:bCs/>
          <w:kern w:val="0"/>
        </w:rPr>
      </w:pPr>
    </w:p>
    <w:p w14:paraId="46077BB5" w14:textId="77777777" w:rsidR="00BC34FF" w:rsidRDefault="00000000">
      <w:pPr>
        <w:widowControl/>
        <w:snapToGrid w:val="0"/>
        <w:spacing w:line="360" w:lineRule="auto"/>
        <w:jc w:val="left"/>
        <w:rPr>
          <w:b/>
          <w:bCs/>
          <w:kern w:val="0"/>
        </w:rPr>
      </w:pPr>
      <w:r>
        <w:rPr>
          <w:rFonts w:ascii="宋体" w:hAnsi="宋体" w:hint="eastAsia"/>
          <w:b/>
          <w:bCs/>
          <w:kern w:val="0"/>
        </w:rPr>
        <w:lastRenderedPageBreak/>
        <w:t>七</w:t>
      </w:r>
      <w:r>
        <w:rPr>
          <w:rFonts w:ascii="宋体" w:hAnsi="宋体"/>
          <w:b/>
          <w:bCs/>
          <w:kern w:val="0"/>
        </w:rPr>
        <w:t>、课程考核</w:t>
      </w:r>
      <w:r>
        <w:rPr>
          <w:rFonts w:ascii="宋体" w:hAnsi="宋体" w:hint="eastAsia"/>
          <w:b/>
          <w:bCs/>
          <w:kern w:val="0"/>
        </w:rPr>
        <w:t>、</w:t>
      </w:r>
      <w:r>
        <w:rPr>
          <w:rFonts w:ascii="宋体" w:hAnsi="宋体"/>
          <w:b/>
          <w:bCs/>
          <w:kern w:val="0"/>
        </w:rPr>
        <w:t>考核方式</w:t>
      </w:r>
      <w:r>
        <w:rPr>
          <w:rFonts w:ascii="宋体" w:hAnsi="宋体" w:hint="eastAsia"/>
          <w:b/>
          <w:bCs/>
          <w:kern w:val="0"/>
        </w:rPr>
        <w:t>及成绩评定</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14"/>
        <w:gridCol w:w="637"/>
        <w:gridCol w:w="1179"/>
        <w:gridCol w:w="9"/>
        <w:gridCol w:w="1173"/>
        <w:gridCol w:w="1191"/>
        <w:gridCol w:w="1191"/>
        <w:gridCol w:w="1189"/>
        <w:gridCol w:w="727"/>
      </w:tblGrid>
      <w:tr w:rsidR="00BC34FF" w14:paraId="366AF254" w14:textId="77777777">
        <w:trPr>
          <w:jc w:val="center"/>
        </w:trPr>
        <w:tc>
          <w:tcPr>
            <w:tcW w:w="38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21AC1E" w14:textId="77777777" w:rsidR="00BC34FF" w:rsidRDefault="00000000">
            <w:pPr>
              <w:widowControl/>
              <w:adjustRightInd w:val="0"/>
              <w:snapToGrid w:val="0"/>
              <w:spacing w:line="240" w:lineRule="exact"/>
              <w:jc w:val="center"/>
              <w:rPr>
                <w:b/>
                <w:kern w:val="0"/>
              </w:rPr>
            </w:pPr>
            <w:r>
              <w:rPr>
                <w:rFonts w:ascii="宋体" w:hAnsi="宋体"/>
                <w:b/>
                <w:kern w:val="0"/>
              </w:rPr>
              <w:t>成绩组成</w:t>
            </w:r>
          </w:p>
        </w:tc>
        <w:tc>
          <w:tcPr>
            <w:tcW w:w="514" w:type="pct"/>
            <w:vMerge w:val="restart"/>
            <w:tcBorders>
              <w:top w:val="single" w:sz="4" w:space="0" w:color="auto"/>
              <w:left w:val="single" w:sz="4" w:space="0" w:color="auto"/>
              <w:bottom w:val="single" w:sz="4" w:space="0" w:color="auto"/>
              <w:right w:val="single" w:sz="4" w:space="0" w:color="auto"/>
            </w:tcBorders>
            <w:vAlign w:val="center"/>
          </w:tcPr>
          <w:p w14:paraId="2ED4BAD0" w14:textId="77777777" w:rsidR="00BC34FF" w:rsidRDefault="00000000">
            <w:pPr>
              <w:widowControl/>
              <w:adjustRightInd w:val="0"/>
              <w:snapToGrid w:val="0"/>
              <w:spacing w:line="240" w:lineRule="exact"/>
              <w:jc w:val="center"/>
              <w:rPr>
                <w:b/>
                <w:kern w:val="0"/>
              </w:rPr>
            </w:pPr>
            <w:r>
              <w:rPr>
                <w:rFonts w:ascii="宋体" w:hAnsi="宋体"/>
                <w:b/>
                <w:kern w:val="0"/>
              </w:rPr>
              <w:t>考核</w:t>
            </w:r>
            <w:r>
              <w:rPr>
                <w:b/>
                <w:kern w:val="0"/>
              </w:rPr>
              <w:t>/</w:t>
            </w:r>
            <w:r>
              <w:rPr>
                <w:rFonts w:ascii="宋体" w:hAnsi="宋体"/>
                <w:b/>
                <w:kern w:val="0"/>
              </w:rPr>
              <w:t>评价环节</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320F9514" w14:textId="77777777" w:rsidR="00BC34FF" w:rsidRDefault="00000000">
            <w:pPr>
              <w:widowControl/>
              <w:adjustRightInd w:val="0"/>
              <w:snapToGrid w:val="0"/>
              <w:spacing w:line="240" w:lineRule="exact"/>
              <w:jc w:val="center"/>
              <w:rPr>
                <w:b/>
                <w:kern w:val="0"/>
              </w:rPr>
            </w:pPr>
            <w:r>
              <w:rPr>
                <w:rFonts w:ascii="宋体" w:hAnsi="宋体"/>
                <w:b/>
                <w:kern w:val="0"/>
              </w:rPr>
              <w:t>分值</w:t>
            </w:r>
          </w:p>
        </w:tc>
        <w:tc>
          <w:tcPr>
            <w:tcW w:w="3337" w:type="pct"/>
            <w:gridSpan w:val="6"/>
            <w:tcBorders>
              <w:top w:val="single" w:sz="4" w:space="0" w:color="auto"/>
              <w:left w:val="single" w:sz="4" w:space="0" w:color="auto"/>
              <w:bottom w:val="single" w:sz="4" w:space="0" w:color="auto"/>
              <w:right w:val="single" w:sz="4" w:space="0" w:color="auto"/>
            </w:tcBorders>
            <w:vAlign w:val="center"/>
          </w:tcPr>
          <w:p w14:paraId="1AD7001A" w14:textId="77777777" w:rsidR="00BC34FF" w:rsidRDefault="00000000">
            <w:pPr>
              <w:widowControl/>
              <w:adjustRightInd w:val="0"/>
              <w:snapToGrid w:val="0"/>
              <w:spacing w:line="240" w:lineRule="exact"/>
              <w:jc w:val="center"/>
              <w:rPr>
                <w:b/>
                <w:kern w:val="0"/>
              </w:rPr>
            </w:pPr>
            <w:r>
              <w:rPr>
                <w:rFonts w:ascii="宋体" w:hAnsi="宋体"/>
                <w:b/>
                <w:kern w:val="0"/>
              </w:rPr>
              <w:t>考核</w:t>
            </w:r>
            <w:r>
              <w:rPr>
                <w:b/>
                <w:kern w:val="0"/>
              </w:rPr>
              <w:t>/</w:t>
            </w:r>
            <w:r>
              <w:rPr>
                <w:rFonts w:ascii="宋体" w:hAnsi="宋体"/>
                <w:b/>
                <w:kern w:val="0"/>
              </w:rPr>
              <w:t>评价细则</w:t>
            </w:r>
          </w:p>
        </w:tc>
        <w:tc>
          <w:tcPr>
            <w:tcW w:w="409" w:type="pct"/>
            <w:vMerge w:val="restart"/>
            <w:tcBorders>
              <w:top w:val="single" w:sz="4" w:space="0" w:color="auto"/>
              <w:left w:val="single" w:sz="4" w:space="0" w:color="auto"/>
              <w:bottom w:val="single" w:sz="4" w:space="0" w:color="auto"/>
              <w:right w:val="single" w:sz="4" w:space="0" w:color="auto"/>
            </w:tcBorders>
            <w:vAlign w:val="center"/>
          </w:tcPr>
          <w:p w14:paraId="452BA522" w14:textId="77777777" w:rsidR="00BC34FF" w:rsidRDefault="00000000">
            <w:pPr>
              <w:widowControl/>
              <w:adjustRightInd w:val="0"/>
              <w:snapToGrid w:val="0"/>
              <w:spacing w:line="240" w:lineRule="exact"/>
              <w:jc w:val="center"/>
              <w:rPr>
                <w:b/>
                <w:kern w:val="0"/>
              </w:rPr>
            </w:pPr>
            <w:r>
              <w:rPr>
                <w:rFonts w:ascii="宋体" w:hAnsi="宋体"/>
                <w:b/>
                <w:kern w:val="0"/>
              </w:rPr>
              <w:t>对应的教学目标</w:t>
            </w:r>
          </w:p>
        </w:tc>
      </w:tr>
      <w:tr w:rsidR="00BC34FF" w14:paraId="47077FAA"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FDF4659" w14:textId="77777777" w:rsidR="00BC34FF" w:rsidRDefault="00BC34FF">
            <w:pPr>
              <w:widowControl/>
              <w:jc w:val="left"/>
              <w:rPr>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9AA942" w14:textId="77777777" w:rsidR="00BC34FF" w:rsidRDefault="00BC34FF">
            <w:pPr>
              <w:widowControl/>
              <w:jc w:val="left"/>
              <w:rPr>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5C3C85" w14:textId="77777777" w:rsidR="00BC34FF" w:rsidRDefault="00BC34FF">
            <w:pPr>
              <w:widowControl/>
              <w:jc w:val="left"/>
              <w:rPr>
                <w:b/>
                <w:kern w:val="0"/>
                <w:szCs w:val="21"/>
              </w:rPr>
            </w:pPr>
          </w:p>
        </w:tc>
        <w:tc>
          <w:tcPr>
            <w:tcW w:w="668" w:type="pct"/>
            <w:gridSpan w:val="2"/>
            <w:tcBorders>
              <w:top w:val="single" w:sz="4" w:space="0" w:color="auto"/>
              <w:left w:val="single" w:sz="4" w:space="0" w:color="auto"/>
              <w:bottom w:val="single" w:sz="4" w:space="0" w:color="auto"/>
              <w:right w:val="single" w:sz="4" w:space="0" w:color="auto"/>
            </w:tcBorders>
            <w:vAlign w:val="center"/>
          </w:tcPr>
          <w:p w14:paraId="608A7163" w14:textId="77777777" w:rsidR="00BC34FF" w:rsidRDefault="00000000">
            <w:pPr>
              <w:widowControl/>
              <w:adjustRightInd w:val="0"/>
              <w:snapToGrid w:val="0"/>
              <w:spacing w:line="400" w:lineRule="exact"/>
              <w:jc w:val="center"/>
              <w:rPr>
                <w:b/>
                <w:kern w:val="0"/>
              </w:rPr>
            </w:pPr>
            <w:r>
              <w:rPr>
                <w:rFonts w:ascii="宋体" w:hAnsi="宋体"/>
                <w:b/>
                <w:kern w:val="0"/>
              </w:rPr>
              <w:t>优秀</w:t>
            </w:r>
          </w:p>
          <w:p w14:paraId="3A2CD036" w14:textId="77777777" w:rsidR="00BC34FF" w:rsidRDefault="00000000">
            <w:pPr>
              <w:widowControl/>
              <w:adjustRightInd w:val="0"/>
              <w:snapToGrid w:val="0"/>
              <w:spacing w:line="400" w:lineRule="exact"/>
              <w:jc w:val="center"/>
              <w:rPr>
                <w:b/>
                <w:kern w:val="0"/>
              </w:rPr>
            </w:pPr>
            <w:r>
              <w:rPr>
                <w:rFonts w:ascii="宋体" w:hAnsi="宋体"/>
                <w:b/>
                <w:kern w:val="0"/>
              </w:rPr>
              <w:t>（</w:t>
            </w:r>
            <w:r>
              <w:rPr>
                <w:b/>
                <w:kern w:val="0"/>
              </w:rPr>
              <w:t>≥90%</w:t>
            </w:r>
            <w:r>
              <w:rPr>
                <w:rFonts w:ascii="宋体" w:hAnsi="宋体"/>
                <w:b/>
                <w:kern w:val="0"/>
              </w:rPr>
              <w:t>）</w:t>
            </w:r>
          </w:p>
        </w:tc>
        <w:tc>
          <w:tcPr>
            <w:tcW w:w="660" w:type="pct"/>
            <w:tcBorders>
              <w:top w:val="single" w:sz="4" w:space="0" w:color="auto"/>
              <w:left w:val="single" w:sz="4" w:space="0" w:color="auto"/>
              <w:bottom w:val="single" w:sz="4" w:space="0" w:color="auto"/>
              <w:right w:val="single" w:sz="4" w:space="0" w:color="auto"/>
            </w:tcBorders>
            <w:vAlign w:val="center"/>
          </w:tcPr>
          <w:p w14:paraId="643C7B03" w14:textId="77777777" w:rsidR="00BC34FF" w:rsidRDefault="00000000">
            <w:pPr>
              <w:widowControl/>
              <w:adjustRightInd w:val="0"/>
              <w:snapToGrid w:val="0"/>
              <w:spacing w:line="400" w:lineRule="exact"/>
              <w:jc w:val="center"/>
              <w:rPr>
                <w:b/>
                <w:kern w:val="0"/>
              </w:rPr>
            </w:pPr>
            <w:r>
              <w:rPr>
                <w:rFonts w:ascii="宋体" w:hAnsi="宋体"/>
                <w:b/>
                <w:kern w:val="0"/>
              </w:rPr>
              <w:t>良好（</w:t>
            </w:r>
            <w:r>
              <w:rPr>
                <w:b/>
                <w:kern w:val="0"/>
              </w:rPr>
              <w:t>80%-89%</w:t>
            </w:r>
            <w:r>
              <w:rPr>
                <w:rFonts w:ascii="宋体" w:hAnsi="宋体"/>
                <w:b/>
                <w:kern w:val="0"/>
              </w:rPr>
              <w:t>）</w:t>
            </w:r>
          </w:p>
        </w:tc>
        <w:tc>
          <w:tcPr>
            <w:tcW w:w="670" w:type="pct"/>
            <w:tcBorders>
              <w:top w:val="single" w:sz="4" w:space="0" w:color="auto"/>
              <w:left w:val="single" w:sz="4" w:space="0" w:color="auto"/>
              <w:bottom w:val="single" w:sz="4" w:space="0" w:color="auto"/>
              <w:right w:val="single" w:sz="4" w:space="0" w:color="auto"/>
            </w:tcBorders>
            <w:vAlign w:val="center"/>
          </w:tcPr>
          <w:p w14:paraId="7F48024B" w14:textId="77777777" w:rsidR="00BC34FF" w:rsidRDefault="00000000">
            <w:pPr>
              <w:widowControl/>
              <w:adjustRightInd w:val="0"/>
              <w:snapToGrid w:val="0"/>
              <w:spacing w:line="400" w:lineRule="exact"/>
              <w:jc w:val="center"/>
              <w:rPr>
                <w:b/>
                <w:kern w:val="0"/>
              </w:rPr>
            </w:pPr>
            <w:r>
              <w:rPr>
                <w:rFonts w:ascii="宋体" w:hAnsi="宋体"/>
                <w:b/>
                <w:kern w:val="0"/>
              </w:rPr>
              <w:t>中等（</w:t>
            </w:r>
            <w:r>
              <w:rPr>
                <w:b/>
                <w:kern w:val="0"/>
              </w:rPr>
              <w:t>70%-79%</w:t>
            </w:r>
            <w:r>
              <w:rPr>
                <w:rFonts w:ascii="宋体" w:hAnsi="宋体"/>
                <w:b/>
                <w:kern w:val="0"/>
              </w:rPr>
              <w:t>）</w:t>
            </w:r>
          </w:p>
        </w:tc>
        <w:tc>
          <w:tcPr>
            <w:tcW w:w="670" w:type="pct"/>
            <w:tcBorders>
              <w:top w:val="single" w:sz="4" w:space="0" w:color="auto"/>
              <w:left w:val="single" w:sz="4" w:space="0" w:color="auto"/>
              <w:bottom w:val="single" w:sz="4" w:space="0" w:color="auto"/>
              <w:right w:val="single" w:sz="4" w:space="0" w:color="auto"/>
            </w:tcBorders>
            <w:vAlign w:val="center"/>
          </w:tcPr>
          <w:p w14:paraId="088D0025" w14:textId="77777777" w:rsidR="00BC34FF" w:rsidRDefault="00000000">
            <w:pPr>
              <w:widowControl/>
              <w:adjustRightInd w:val="0"/>
              <w:snapToGrid w:val="0"/>
              <w:spacing w:line="400" w:lineRule="exact"/>
              <w:jc w:val="center"/>
              <w:rPr>
                <w:b/>
                <w:kern w:val="0"/>
              </w:rPr>
            </w:pPr>
            <w:r>
              <w:rPr>
                <w:rFonts w:ascii="宋体" w:hAnsi="宋体"/>
                <w:b/>
                <w:kern w:val="0"/>
              </w:rPr>
              <w:t>及格（</w:t>
            </w:r>
            <w:r>
              <w:rPr>
                <w:b/>
                <w:kern w:val="0"/>
              </w:rPr>
              <w:t>60%-69%</w:t>
            </w:r>
            <w:r>
              <w:rPr>
                <w:rFonts w:ascii="宋体" w:hAnsi="宋体"/>
                <w:b/>
                <w:kern w:val="0"/>
              </w:rPr>
              <w:t>）</w:t>
            </w:r>
          </w:p>
        </w:tc>
        <w:tc>
          <w:tcPr>
            <w:tcW w:w="669" w:type="pct"/>
            <w:tcBorders>
              <w:top w:val="single" w:sz="4" w:space="0" w:color="auto"/>
              <w:left w:val="single" w:sz="4" w:space="0" w:color="auto"/>
              <w:bottom w:val="single" w:sz="4" w:space="0" w:color="auto"/>
              <w:right w:val="single" w:sz="4" w:space="0" w:color="auto"/>
            </w:tcBorders>
            <w:vAlign w:val="center"/>
          </w:tcPr>
          <w:p w14:paraId="244B3986" w14:textId="77777777" w:rsidR="00BC34FF" w:rsidRDefault="00000000">
            <w:pPr>
              <w:widowControl/>
              <w:adjustRightInd w:val="0"/>
              <w:snapToGrid w:val="0"/>
              <w:spacing w:line="400" w:lineRule="exact"/>
              <w:jc w:val="center"/>
              <w:rPr>
                <w:b/>
                <w:kern w:val="0"/>
              </w:rPr>
            </w:pPr>
            <w:r>
              <w:rPr>
                <w:rFonts w:ascii="宋体" w:hAnsi="宋体"/>
                <w:b/>
                <w:kern w:val="0"/>
              </w:rPr>
              <w:t>不及格</w:t>
            </w:r>
          </w:p>
          <w:p w14:paraId="74EA985A" w14:textId="77777777" w:rsidR="00BC34FF" w:rsidRDefault="00000000">
            <w:pPr>
              <w:widowControl/>
              <w:adjustRightInd w:val="0"/>
              <w:snapToGrid w:val="0"/>
              <w:spacing w:line="400" w:lineRule="exact"/>
              <w:jc w:val="center"/>
              <w:rPr>
                <w:b/>
                <w:kern w:val="0"/>
              </w:rPr>
            </w:pPr>
            <w:r>
              <w:rPr>
                <w:rFonts w:ascii="宋体" w:hAnsi="宋体"/>
                <w:b/>
                <w:kern w:val="0"/>
              </w:rPr>
              <w:t>（</w:t>
            </w:r>
            <w:r>
              <w:rPr>
                <w:b/>
                <w:kern w:val="0"/>
              </w:rPr>
              <w:t>&lt;60%</w:t>
            </w:r>
            <w:r>
              <w:rPr>
                <w:rFonts w:ascii="宋体" w:hAnsi="宋体"/>
                <w:b/>
                <w:kern w:val="0"/>
              </w:rPr>
              <w:t>）</w:t>
            </w:r>
          </w:p>
        </w:tc>
        <w:tc>
          <w:tcPr>
            <w:tcW w:w="0" w:type="auto"/>
            <w:vMerge/>
            <w:tcBorders>
              <w:top w:val="single" w:sz="4" w:space="0" w:color="auto"/>
              <w:left w:val="single" w:sz="4" w:space="0" w:color="auto"/>
              <w:bottom w:val="single" w:sz="4" w:space="0" w:color="auto"/>
              <w:right w:val="single" w:sz="4" w:space="0" w:color="auto"/>
            </w:tcBorders>
            <w:vAlign w:val="center"/>
          </w:tcPr>
          <w:p w14:paraId="66E3AA41" w14:textId="77777777" w:rsidR="00BC34FF" w:rsidRDefault="00BC34FF">
            <w:pPr>
              <w:widowControl/>
              <w:jc w:val="left"/>
              <w:rPr>
                <w:b/>
                <w:kern w:val="0"/>
                <w:szCs w:val="21"/>
              </w:rPr>
            </w:pPr>
          </w:p>
        </w:tc>
      </w:tr>
      <w:tr w:rsidR="00BC34FF" w14:paraId="370BE912" w14:textId="77777777">
        <w:trPr>
          <w:trHeight w:val="605"/>
          <w:jc w:val="center"/>
        </w:trPr>
        <w:tc>
          <w:tcPr>
            <w:tcW w:w="382" w:type="pct"/>
            <w:vMerge w:val="restart"/>
            <w:tcBorders>
              <w:top w:val="nil"/>
              <w:left w:val="single" w:sz="4" w:space="0" w:color="auto"/>
              <w:bottom w:val="single" w:sz="4" w:space="0" w:color="auto"/>
              <w:right w:val="single" w:sz="4" w:space="0" w:color="auto"/>
            </w:tcBorders>
            <w:tcMar>
              <w:top w:w="0" w:type="dxa"/>
              <w:left w:w="57" w:type="dxa"/>
              <w:bottom w:w="0" w:type="dxa"/>
              <w:right w:w="57" w:type="dxa"/>
            </w:tcMar>
            <w:vAlign w:val="center"/>
          </w:tcPr>
          <w:p w14:paraId="05B986DC" w14:textId="77777777" w:rsidR="00BC34FF" w:rsidRDefault="00000000">
            <w:pPr>
              <w:widowControl/>
              <w:adjustRightInd w:val="0"/>
              <w:snapToGrid w:val="0"/>
              <w:spacing w:line="400" w:lineRule="exact"/>
              <w:rPr>
                <w:bCs/>
                <w:kern w:val="0"/>
              </w:rPr>
            </w:pPr>
            <w:r>
              <w:rPr>
                <w:rFonts w:ascii="宋体" w:hAnsi="宋体"/>
                <w:b/>
                <w:bCs/>
                <w:kern w:val="0"/>
              </w:rPr>
              <w:t>材料评分</w:t>
            </w:r>
          </w:p>
          <w:p w14:paraId="39776131" w14:textId="77777777" w:rsidR="00BC34FF" w:rsidRDefault="00000000">
            <w:pPr>
              <w:widowControl/>
              <w:adjustRightInd w:val="0"/>
              <w:snapToGrid w:val="0"/>
              <w:spacing w:line="400" w:lineRule="exact"/>
              <w:rPr>
                <w:kern w:val="0"/>
              </w:rPr>
            </w:pPr>
            <w:r>
              <w:rPr>
                <w:rFonts w:ascii="宋体" w:hAnsi="宋体"/>
                <w:b/>
                <w:bCs/>
                <w:kern w:val="0"/>
              </w:rPr>
              <w:t>由指导教师和评阅教师分别给分</w:t>
            </w:r>
          </w:p>
        </w:tc>
        <w:tc>
          <w:tcPr>
            <w:tcW w:w="514" w:type="pct"/>
            <w:tcBorders>
              <w:top w:val="single" w:sz="4" w:space="0" w:color="auto"/>
              <w:left w:val="single" w:sz="4" w:space="0" w:color="auto"/>
              <w:bottom w:val="single" w:sz="4" w:space="0" w:color="auto"/>
              <w:right w:val="single" w:sz="4" w:space="0" w:color="auto"/>
            </w:tcBorders>
            <w:vAlign w:val="center"/>
          </w:tcPr>
          <w:p w14:paraId="33D86247" w14:textId="77777777" w:rsidR="00BC34FF" w:rsidRDefault="00000000">
            <w:pPr>
              <w:widowControl/>
              <w:adjustRightInd w:val="0"/>
              <w:snapToGrid w:val="0"/>
              <w:spacing w:line="300" w:lineRule="exact"/>
              <w:jc w:val="center"/>
              <w:rPr>
                <w:bCs/>
                <w:kern w:val="0"/>
              </w:rPr>
            </w:pPr>
            <w:r>
              <w:rPr>
                <w:rFonts w:ascii="宋体" w:hAnsi="宋体"/>
                <w:b/>
                <w:bCs/>
                <w:kern w:val="0"/>
              </w:rPr>
              <w:t>开题报告</w:t>
            </w:r>
          </w:p>
        </w:tc>
        <w:tc>
          <w:tcPr>
            <w:tcW w:w="358" w:type="pct"/>
            <w:tcBorders>
              <w:top w:val="single" w:sz="4" w:space="0" w:color="auto"/>
              <w:left w:val="single" w:sz="4" w:space="0" w:color="auto"/>
              <w:bottom w:val="single" w:sz="4" w:space="0" w:color="auto"/>
              <w:right w:val="single" w:sz="4" w:space="0" w:color="auto"/>
            </w:tcBorders>
            <w:vAlign w:val="center"/>
          </w:tcPr>
          <w:p w14:paraId="0F3F1098" w14:textId="77777777" w:rsidR="00BC34FF" w:rsidRDefault="00000000">
            <w:pPr>
              <w:spacing w:line="360" w:lineRule="exact"/>
              <w:jc w:val="center"/>
            </w:pPr>
            <w:r>
              <w:t>5</w:t>
            </w:r>
            <w:r>
              <w:rPr>
                <w:rFonts w:ascii="宋体" w:hAnsi="宋体"/>
              </w:rPr>
              <w:t>（指导教师</w:t>
            </w:r>
            <w:r>
              <w:t>5</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016C3FAF" w14:textId="77777777" w:rsidR="00BC34FF" w:rsidRDefault="00000000">
            <w:pPr>
              <w:widowControl/>
              <w:adjustRightInd w:val="0"/>
              <w:snapToGrid w:val="0"/>
              <w:spacing w:line="360" w:lineRule="exact"/>
              <w:rPr>
                <w:kern w:val="0"/>
              </w:rPr>
            </w:pPr>
            <w:r>
              <w:rPr>
                <w:rFonts w:ascii="宋体" w:hAnsi="宋体"/>
                <w:kern w:val="0"/>
              </w:rPr>
              <w:t>完全理解设计任务书的设计要求，并根据设计要求查阅了大量的国内外最新研究文献资料，从中获取了完全满足毕业设计要求的新知识，制定了科学合理的实施方案。</w:t>
            </w:r>
          </w:p>
        </w:tc>
        <w:tc>
          <w:tcPr>
            <w:tcW w:w="664" w:type="pct"/>
            <w:gridSpan w:val="2"/>
            <w:tcBorders>
              <w:top w:val="single" w:sz="4" w:space="0" w:color="auto"/>
              <w:left w:val="single" w:sz="4" w:space="0" w:color="auto"/>
              <w:bottom w:val="single" w:sz="4" w:space="0" w:color="auto"/>
              <w:right w:val="single" w:sz="4" w:space="0" w:color="auto"/>
            </w:tcBorders>
          </w:tcPr>
          <w:p w14:paraId="30D3D359" w14:textId="77777777" w:rsidR="00BC34FF" w:rsidRDefault="00000000">
            <w:pPr>
              <w:widowControl/>
              <w:adjustRightInd w:val="0"/>
              <w:snapToGrid w:val="0"/>
              <w:spacing w:line="360" w:lineRule="exact"/>
              <w:rPr>
                <w:kern w:val="0"/>
              </w:rPr>
            </w:pPr>
            <w:r>
              <w:rPr>
                <w:rFonts w:ascii="宋体" w:hAnsi="宋体"/>
                <w:kern w:val="0"/>
              </w:rPr>
              <w:t>完全理解了设计任务书的设计要求，并根据设计要求查阅了大量的国内外最新研究文献资料，从中获取了较好满足毕业设计要求的新知识，制定了科学合理的实施方案。</w:t>
            </w:r>
          </w:p>
        </w:tc>
        <w:tc>
          <w:tcPr>
            <w:tcW w:w="670" w:type="pct"/>
            <w:tcBorders>
              <w:top w:val="single" w:sz="4" w:space="0" w:color="auto"/>
              <w:left w:val="single" w:sz="4" w:space="0" w:color="auto"/>
              <w:bottom w:val="single" w:sz="4" w:space="0" w:color="auto"/>
              <w:right w:val="single" w:sz="4" w:space="0" w:color="auto"/>
            </w:tcBorders>
          </w:tcPr>
          <w:p w14:paraId="495FCEB5" w14:textId="77777777" w:rsidR="00BC34FF" w:rsidRDefault="00000000">
            <w:pPr>
              <w:widowControl/>
              <w:adjustRightInd w:val="0"/>
              <w:snapToGrid w:val="0"/>
              <w:spacing w:line="360" w:lineRule="exact"/>
              <w:rPr>
                <w:kern w:val="0"/>
              </w:rPr>
            </w:pPr>
            <w:r>
              <w:rPr>
                <w:rFonts w:ascii="宋体" w:hAnsi="宋体"/>
                <w:kern w:val="0"/>
              </w:rPr>
              <w:t>较好理解了设计任务书的设计要求，并根据设计要求查阅了满足毕业设计要求的国内外最新研究文献资料，从中获取了能够满足毕业设计要求的新知识，制定了较科学合理的实施方案。</w:t>
            </w:r>
          </w:p>
        </w:tc>
        <w:tc>
          <w:tcPr>
            <w:tcW w:w="670" w:type="pct"/>
            <w:tcBorders>
              <w:top w:val="single" w:sz="4" w:space="0" w:color="auto"/>
              <w:left w:val="single" w:sz="4" w:space="0" w:color="auto"/>
              <w:bottom w:val="single" w:sz="4" w:space="0" w:color="auto"/>
              <w:right w:val="single" w:sz="4" w:space="0" w:color="auto"/>
            </w:tcBorders>
          </w:tcPr>
          <w:p w14:paraId="7B89BEC5" w14:textId="77777777" w:rsidR="00BC34FF" w:rsidRDefault="00000000">
            <w:pPr>
              <w:widowControl/>
              <w:adjustRightInd w:val="0"/>
              <w:snapToGrid w:val="0"/>
              <w:spacing w:line="360" w:lineRule="exact"/>
              <w:rPr>
                <w:kern w:val="0"/>
              </w:rPr>
            </w:pPr>
            <w:r>
              <w:rPr>
                <w:rFonts w:ascii="宋体" w:hAnsi="宋体"/>
                <w:kern w:val="0"/>
              </w:rPr>
              <w:t>基本理解了设计任务书的设计要求，并根据设计要求查阅了满足毕业设计要求的国内外研究文献资料，从中获取了基本能够满足毕业设计要求的新知识，制定了较合理的实施方案。</w:t>
            </w:r>
          </w:p>
        </w:tc>
        <w:tc>
          <w:tcPr>
            <w:tcW w:w="669" w:type="pct"/>
            <w:tcBorders>
              <w:top w:val="single" w:sz="4" w:space="0" w:color="auto"/>
              <w:left w:val="single" w:sz="4" w:space="0" w:color="auto"/>
              <w:bottom w:val="single" w:sz="4" w:space="0" w:color="auto"/>
              <w:right w:val="single" w:sz="4" w:space="0" w:color="auto"/>
            </w:tcBorders>
          </w:tcPr>
          <w:p w14:paraId="6E6878F6" w14:textId="77777777" w:rsidR="00BC34FF" w:rsidRDefault="00000000">
            <w:pPr>
              <w:widowControl/>
              <w:adjustRightInd w:val="0"/>
              <w:snapToGrid w:val="0"/>
              <w:spacing w:line="360" w:lineRule="exact"/>
              <w:jc w:val="center"/>
              <w:rPr>
                <w:kern w:val="0"/>
              </w:rPr>
            </w:pPr>
            <w:r>
              <w:rPr>
                <w:rFonts w:ascii="宋体" w:hAnsi="宋体"/>
                <w:kern w:val="0"/>
              </w:rPr>
              <w:t>不能正确理解设计任务书的设计要求，查阅国内外研究文献资料较少，不能满足毕业设计要求，制定的实施方案不合理。</w:t>
            </w:r>
          </w:p>
        </w:tc>
        <w:tc>
          <w:tcPr>
            <w:tcW w:w="409" w:type="pct"/>
            <w:tcBorders>
              <w:top w:val="single" w:sz="4" w:space="0" w:color="auto"/>
              <w:left w:val="single" w:sz="4" w:space="0" w:color="auto"/>
              <w:bottom w:val="single" w:sz="4" w:space="0" w:color="auto"/>
              <w:right w:val="single" w:sz="4" w:space="0" w:color="auto"/>
            </w:tcBorders>
            <w:vAlign w:val="center"/>
          </w:tcPr>
          <w:p w14:paraId="38F556B3" w14:textId="77777777" w:rsidR="00BC34FF" w:rsidRDefault="00000000">
            <w:pPr>
              <w:widowControl/>
              <w:adjustRightInd w:val="0"/>
              <w:snapToGrid w:val="0"/>
              <w:spacing w:line="300" w:lineRule="exact"/>
              <w:jc w:val="center"/>
              <w:rPr>
                <w:kern w:val="0"/>
              </w:rPr>
            </w:pPr>
            <w:r>
              <w:rPr>
                <w:kern w:val="0"/>
              </w:rPr>
              <w:t>1</w:t>
            </w:r>
          </w:p>
        </w:tc>
      </w:tr>
      <w:tr w:rsidR="00BC34FF" w14:paraId="3979E19E" w14:textId="77777777">
        <w:trPr>
          <w:trHeight w:val="604"/>
          <w:jc w:val="center"/>
        </w:trPr>
        <w:tc>
          <w:tcPr>
            <w:tcW w:w="0" w:type="auto"/>
            <w:vMerge/>
            <w:tcBorders>
              <w:top w:val="nil"/>
              <w:left w:val="single" w:sz="4" w:space="0" w:color="auto"/>
              <w:bottom w:val="single" w:sz="4" w:space="0" w:color="auto"/>
              <w:right w:val="single" w:sz="4" w:space="0" w:color="auto"/>
            </w:tcBorders>
            <w:vAlign w:val="center"/>
          </w:tcPr>
          <w:p w14:paraId="5EF91B6C"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159DEDCE" w14:textId="77777777" w:rsidR="00BC34FF" w:rsidRDefault="00000000">
            <w:pPr>
              <w:widowControl/>
              <w:adjustRightInd w:val="0"/>
              <w:snapToGrid w:val="0"/>
              <w:spacing w:line="300" w:lineRule="exact"/>
              <w:jc w:val="center"/>
              <w:rPr>
                <w:b/>
                <w:bCs/>
                <w:kern w:val="0"/>
              </w:rPr>
            </w:pPr>
            <w:r>
              <w:rPr>
                <w:rFonts w:ascii="宋体" w:hAnsi="宋体"/>
                <w:b/>
                <w:bCs/>
                <w:kern w:val="0"/>
              </w:rPr>
              <w:t>中期报告</w:t>
            </w:r>
          </w:p>
        </w:tc>
        <w:tc>
          <w:tcPr>
            <w:tcW w:w="358" w:type="pct"/>
            <w:tcBorders>
              <w:top w:val="single" w:sz="4" w:space="0" w:color="auto"/>
              <w:left w:val="single" w:sz="4" w:space="0" w:color="auto"/>
              <w:bottom w:val="single" w:sz="4" w:space="0" w:color="auto"/>
              <w:right w:val="single" w:sz="4" w:space="0" w:color="auto"/>
            </w:tcBorders>
            <w:vAlign w:val="center"/>
          </w:tcPr>
          <w:p w14:paraId="66B8BD11" w14:textId="77777777" w:rsidR="00BC34FF" w:rsidRDefault="00000000">
            <w:pPr>
              <w:spacing w:line="360" w:lineRule="exact"/>
              <w:jc w:val="center"/>
            </w:pPr>
            <w:r>
              <w:t>10</w:t>
            </w:r>
            <w:r>
              <w:rPr>
                <w:rFonts w:ascii="宋体" w:hAnsi="宋体"/>
              </w:rPr>
              <w:t>（指导教师</w:t>
            </w:r>
            <w:r>
              <w:t>10</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583A2F15" w14:textId="77777777" w:rsidR="00BC34FF" w:rsidRDefault="00000000">
            <w:pPr>
              <w:adjustRightInd w:val="0"/>
              <w:snapToGrid w:val="0"/>
              <w:spacing w:line="360" w:lineRule="exact"/>
            </w:pPr>
            <w:r>
              <w:rPr>
                <w:rFonts w:ascii="宋体" w:hAnsi="宋体"/>
              </w:rPr>
              <w:t>熟练掌握</w:t>
            </w:r>
            <w:r>
              <w:rPr>
                <w:rFonts w:ascii="宋体" w:hAnsi="宋体" w:hint="eastAsia"/>
              </w:rPr>
              <w:t>汽车服务领域复杂</w:t>
            </w:r>
            <w:r>
              <w:rPr>
                <w:rFonts w:ascii="宋体" w:hAnsi="宋体"/>
              </w:rPr>
              <w:t>工程设计与产品开发全周期、全流程的基本设计</w:t>
            </w:r>
            <w:r>
              <w:t>/</w:t>
            </w:r>
            <w:r>
              <w:rPr>
                <w:rFonts w:ascii="宋体" w:hAnsi="宋体"/>
              </w:rPr>
              <w:t>开发方法和技术，能够很好地综合文献分析、专业</w:t>
            </w:r>
            <w:r>
              <w:rPr>
                <w:rFonts w:ascii="宋体" w:hAnsi="宋体"/>
              </w:rPr>
              <w:lastRenderedPageBreak/>
              <w:t>理论知识、现代方法和技术、设计任务指标要求等制定合理的目标和技术方案。</w:t>
            </w:r>
          </w:p>
        </w:tc>
        <w:tc>
          <w:tcPr>
            <w:tcW w:w="664" w:type="pct"/>
            <w:gridSpan w:val="2"/>
            <w:tcBorders>
              <w:top w:val="single" w:sz="4" w:space="0" w:color="auto"/>
              <w:left w:val="single" w:sz="4" w:space="0" w:color="auto"/>
              <w:bottom w:val="single" w:sz="4" w:space="0" w:color="auto"/>
              <w:right w:val="single" w:sz="4" w:space="0" w:color="auto"/>
            </w:tcBorders>
          </w:tcPr>
          <w:p w14:paraId="4B2D26C6" w14:textId="77777777" w:rsidR="00BC34FF" w:rsidRDefault="00000000">
            <w:pPr>
              <w:spacing w:line="360" w:lineRule="exact"/>
            </w:pPr>
            <w:r>
              <w:rPr>
                <w:rFonts w:ascii="宋体" w:hAnsi="宋体"/>
              </w:rPr>
              <w:lastRenderedPageBreak/>
              <w:t>熟练掌握</w:t>
            </w:r>
            <w:r>
              <w:rPr>
                <w:rFonts w:ascii="宋体" w:hAnsi="宋体" w:hint="eastAsia"/>
              </w:rPr>
              <w:t>汽车服务领域复杂</w:t>
            </w:r>
            <w:r>
              <w:rPr>
                <w:rFonts w:ascii="宋体" w:hAnsi="宋体"/>
              </w:rPr>
              <w:t>工程设计与产品开发全周期、全流程的基本设计</w:t>
            </w:r>
            <w:r>
              <w:t>/</w:t>
            </w:r>
            <w:r>
              <w:rPr>
                <w:rFonts w:ascii="宋体" w:hAnsi="宋体"/>
              </w:rPr>
              <w:t>开发方法和技术，能够综合文献分析、专业理论知</w:t>
            </w:r>
            <w:r>
              <w:rPr>
                <w:rFonts w:ascii="宋体" w:hAnsi="宋体"/>
              </w:rPr>
              <w:lastRenderedPageBreak/>
              <w:t>识、现代方法和技术、设计任务指标要求等制定合理的目标和技术方案。</w:t>
            </w:r>
          </w:p>
        </w:tc>
        <w:tc>
          <w:tcPr>
            <w:tcW w:w="670" w:type="pct"/>
            <w:tcBorders>
              <w:top w:val="single" w:sz="4" w:space="0" w:color="auto"/>
              <w:left w:val="single" w:sz="4" w:space="0" w:color="auto"/>
              <w:bottom w:val="single" w:sz="4" w:space="0" w:color="auto"/>
              <w:right w:val="single" w:sz="4" w:space="0" w:color="auto"/>
            </w:tcBorders>
          </w:tcPr>
          <w:p w14:paraId="1E355438" w14:textId="77777777" w:rsidR="00BC34FF" w:rsidRDefault="00000000">
            <w:pPr>
              <w:spacing w:line="360" w:lineRule="exact"/>
            </w:pPr>
            <w:r>
              <w:rPr>
                <w:rFonts w:ascii="宋体" w:hAnsi="宋体"/>
              </w:rPr>
              <w:lastRenderedPageBreak/>
              <w:t>掌握</w:t>
            </w:r>
            <w:r>
              <w:rPr>
                <w:rFonts w:ascii="宋体" w:hAnsi="宋体" w:hint="eastAsia"/>
              </w:rPr>
              <w:t>汽车服务领域复杂</w:t>
            </w:r>
            <w:r>
              <w:rPr>
                <w:rFonts w:ascii="宋体" w:hAnsi="宋体"/>
              </w:rPr>
              <w:t>工程设计与产品开发全周期、全流程的基本设计</w:t>
            </w:r>
            <w:r>
              <w:t>/</w:t>
            </w:r>
            <w:r>
              <w:rPr>
                <w:rFonts w:ascii="宋体" w:hAnsi="宋体"/>
              </w:rPr>
              <w:t>开发方法和技术，能够综合文献分析、专业理论知识、现</w:t>
            </w:r>
            <w:r>
              <w:rPr>
                <w:rFonts w:ascii="宋体" w:hAnsi="宋体"/>
              </w:rPr>
              <w:lastRenderedPageBreak/>
              <w:t>代方法和技术、设计任务指标要求等制定较为合理的目标和技术方案。</w:t>
            </w:r>
          </w:p>
        </w:tc>
        <w:tc>
          <w:tcPr>
            <w:tcW w:w="670" w:type="pct"/>
            <w:tcBorders>
              <w:top w:val="single" w:sz="4" w:space="0" w:color="auto"/>
              <w:left w:val="single" w:sz="4" w:space="0" w:color="auto"/>
              <w:bottom w:val="single" w:sz="4" w:space="0" w:color="auto"/>
              <w:right w:val="single" w:sz="4" w:space="0" w:color="auto"/>
            </w:tcBorders>
          </w:tcPr>
          <w:p w14:paraId="7EECBD75" w14:textId="77777777" w:rsidR="00BC34FF" w:rsidRDefault="00000000">
            <w:pPr>
              <w:spacing w:line="360" w:lineRule="exact"/>
            </w:pPr>
            <w:r>
              <w:rPr>
                <w:rFonts w:ascii="宋体" w:hAnsi="宋体"/>
              </w:rPr>
              <w:lastRenderedPageBreak/>
              <w:t>了解</w:t>
            </w:r>
            <w:r>
              <w:rPr>
                <w:rFonts w:ascii="宋体" w:hAnsi="宋体" w:hint="eastAsia"/>
              </w:rPr>
              <w:t>汽车服务领域复杂</w:t>
            </w:r>
            <w:r>
              <w:rPr>
                <w:rFonts w:ascii="宋体" w:hAnsi="宋体"/>
              </w:rPr>
              <w:t>辆工程设计与产品开发全周期、全流程的基本设计</w:t>
            </w:r>
            <w:r>
              <w:t>/</w:t>
            </w:r>
            <w:r>
              <w:rPr>
                <w:rFonts w:ascii="宋体" w:hAnsi="宋体"/>
              </w:rPr>
              <w:t>开发方法和技术，能够综合文献分析、专业理论知识、</w:t>
            </w:r>
            <w:r>
              <w:rPr>
                <w:rFonts w:ascii="宋体" w:hAnsi="宋体"/>
              </w:rPr>
              <w:lastRenderedPageBreak/>
              <w:t>现代方法和技术、设计任务指标要求等制定出设计目标和技术方案。</w:t>
            </w:r>
          </w:p>
        </w:tc>
        <w:tc>
          <w:tcPr>
            <w:tcW w:w="669" w:type="pct"/>
            <w:tcBorders>
              <w:top w:val="single" w:sz="4" w:space="0" w:color="auto"/>
              <w:left w:val="single" w:sz="4" w:space="0" w:color="auto"/>
              <w:bottom w:val="single" w:sz="4" w:space="0" w:color="auto"/>
              <w:right w:val="single" w:sz="4" w:space="0" w:color="auto"/>
            </w:tcBorders>
          </w:tcPr>
          <w:p w14:paraId="5B2D3EE4" w14:textId="77777777" w:rsidR="00BC34FF" w:rsidRDefault="00000000">
            <w:pPr>
              <w:spacing w:line="360" w:lineRule="exact"/>
            </w:pPr>
            <w:r>
              <w:rPr>
                <w:rFonts w:ascii="宋体" w:hAnsi="宋体"/>
              </w:rPr>
              <w:lastRenderedPageBreak/>
              <w:t>不了解</w:t>
            </w:r>
            <w:r>
              <w:rPr>
                <w:rFonts w:ascii="宋体" w:hAnsi="宋体" w:hint="eastAsia"/>
              </w:rPr>
              <w:t>汽车服务领域复杂</w:t>
            </w:r>
            <w:r>
              <w:rPr>
                <w:rFonts w:ascii="宋体" w:hAnsi="宋体"/>
              </w:rPr>
              <w:t>工程设计与产品开发全周期、全流程的基本设计</w:t>
            </w:r>
            <w:r>
              <w:t>/</w:t>
            </w:r>
            <w:r>
              <w:rPr>
                <w:rFonts w:ascii="宋体" w:hAnsi="宋体"/>
              </w:rPr>
              <w:t>开发方法和技术，不能综合文献分析、专业理论知识、</w:t>
            </w:r>
            <w:r>
              <w:rPr>
                <w:rFonts w:ascii="宋体" w:hAnsi="宋体"/>
              </w:rPr>
              <w:lastRenderedPageBreak/>
              <w:t>现代方法和技术、设计任务指标要求等制定设计目标和技术方案。</w:t>
            </w:r>
          </w:p>
        </w:tc>
        <w:tc>
          <w:tcPr>
            <w:tcW w:w="409" w:type="pct"/>
            <w:tcBorders>
              <w:top w:val="single" w:sz="4" w:space="0" w:color="auto"/>
              <w:left w:val="single" w:sz="4" w:space="0" w:color="auto"/>
              <w:bottom w:val="single" w:sz="4" w:space="0" w:color="auto"/>
              <w:right w:val="single" w:sz="4" w:space="0" w:color="auto"/>
            </w:tcBorders>
            <w:vAlign w:val="center"/>
          </w:tcPr>
          <w:p w14:paraId="71D2A7BD" w14:textId="77777777" w:rsidR="00BC34FF" w:rsidRDefault="00000000">
            <w:pPr>
              <w:widowControl/>
              <w:adjustRightInd w:val="0"/>
              <w:snapToGrid w:val="0"/>
              <w:spacing w:line="300" w:lineRule="exact"/>
              <w:jc w:val="center"/>
              <w:rPr>
                <w:kern w:val="0"/>
              </w:rPr>
            </w:pPr>
            <w:r>
              <w:rPr>
                <w:kern w:val="0"/>
              </w:rPr>
              <w:lastRenderedPageBreak/>
              <w:t>2</w:t>
            </w:r>
          </w:p>
        </w:tc>
      </w:tr>
      <w:tr w:rsidR="00BC34FF" w14:paraId="7EF6B71D" w14:textId="77777777">
        <w:trPr>
          <w:trHeight w:val="604"/>
          <w:jc w:val="center"/>
        </w:trPr>
        <w:tc>
          <w:tcPr>
            <w:tcW w:w="0" w:type="auto"/>
            <w:vMerge/>
            <w:tcBorders>
              <w:top w:val="nil"/>
              <w:left w:val="single" w:sz="4" w:space="0" w:color="auto"/>
              <w:bottom w:val="single" w:sz="4" w:space="0" w:color="auto"/>
              <w:right w:val="single" w:sz="4" w:space="0" w:color="auto"/>
            </w:tcBorders>
            <w:vAlign w:val="center"/>
          </w:tcPr>
          <w:p w14:paraId="13D129DE"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5A3FD75A" w14:textId="77777777" w:rsidR="00BC34FF" w:rsidRDefault="00000000">
            <w:pPr>
              <w:widowControl/>
              <w:adjustRightInd w:val="0"/>
              <w:snapToGrid w:val="0"/>
              <w:spacing w:line="300" w:lineRule="exact"/>
              <w:jc w:val="center"/>
              <w:rPr>
                <w:bCs/>
                <w:kern w:val="0"/>
              </w:rPr>
            </w:pPr>
            <w:r>
              <w:rPr>
                <w:rFonts w:ascii="宋体" w:hAnsi="宋体"/>
                <w:b/>
                <w:bCs/>
                <w:kern w:val="0"/>
              </w:rPr>
              <w:t>总体设计</w:t>
            </w:r>
          </w:p>
        </w:tc>
        <w:tc>
          <w:tcPr>
            <w:tcW w:w="358" w:type="pct"/>
            <w:tcBorders>
              <w:top w:val="single" w:sz="4" w:space="0" w:color="auto"/>
              <w:left w:val="single" w:sz="4" w:space="0" w:color="auto"/>
              <w:bottom w:val="single" w:sz="4" w:space="0" w:color="auto"/>
              <w:right w:val="single" w:sz="4" w:space="0" w:color="auto"/>
            </w:tcBorders>
            <w:vAlign w:val="center"/>
          </w:tcPr>
          <w:p w14:paraId="5E359041" w14:textId="77777777" w:rsidR="00BC34FF" w:rsidRDefault="00000000">
            <w:pPr>
              <w:spacing w:line="360" w:lineRule="exact"/>
              <w:jc w:val="center"/>
            </w:pPr>
            <w:r>
              <w:t>20</w:t>
            </w:r>
            <w:r>
              <w:rPr>
                <w:rFonts w:ascii="宋体" w:hAnsi="宋体"/>
              </w:rPr>
              <w:t>（指导教师</w:t>
            </w:r>
            <w:r>
              <w:t>11+</w:t>
            </w:r>
            <w:r>
              <w:rPr>
                <w:rFonts w:ascii="宋体" w:hAnsi="宋体"/>
              </w:rPr>
              <w:t>评阅人</w:t>
            </w:r>
            <w:r>
              <w:t>9</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47EBF16B" w14:textId="77777777" w:rsidR="00BC34FF" w:rsidRDefault="00000000">
            <w:pPr>
              <w:adjustRightInd w:val="0"/>
              <w:snapToGrid w:val="0"/>
              <w:spacing w:line="360" w:lineRule="exact"/>
            </w:pPr>
            <w:r>
              <w:rPr>
                <w:rFonts w:ascii="宋体" w:hAnsi="宋体"/>
              </w:rPr>
              <w:t>在毕业设计过程中能够全面综合考虑社会、健康、安全、法律、文化以及环境等因素的影响，制定合理的解决方案，并进行可行性分析与方案优化，具有创新点。</w:t>
            </w:r>
          </w:p>
        </w:tc>
        <w:tc>
          <w:tcPr>
            <w:tcW w:w="664" w:type="pct"/>
            <w:gridSpan w:val="2"/>
            <w:tcBorders>
              <w:top w:val="single" w:sz="4" w:space="0" w:color="auto"/>
              <w:left w:val="single" w:sz="4" w:space="0" w:color="auto"/>
              <w:bottom w:val="single" w:sz="4" w:space="0" w:color="auto"/>
              <w:right w:val="single" w:sz="4" w:space="0" w:color="auto"/>
            </w:tcBorders>
          </w:tcPr>
          <w:p w14:paraId="41996D9D" w14:textId="77777777" w:rsidR="00BC34FF" w:rsidRDefault="00000000">
            <w:pPr>
              <w:spacing w:line="360" w:lineRule="exact"/>
            </w:pPr>
            <w:r>
              <w:rPr>
                <w:rFonts w:ascii="宋体" w:hAnsi="宋体"/>
              </w:rPr>
              <w:t>在毕业设计过程中能够综合考虑社会、健康、安全、法律、文化以及环境等因素的影响，制定合理的解决方案，并进行可行性分析与方案优化，具有一定的创新。</w:t>
            </w:r>
          </w:p>
        </w:tc>
        <w:tc>
          <w:tcPr>
            <w:tcW w:w="670" w:type="pct"/>
            <w:tcBorders>
              <w:top w:val="single" w:sz="4" w:space="0" w:color="auto"/>
              <w:left w:val="single" w:sz="4" w:space="0" w:color="auto"/>
              <w:bottom w:val="single" w:sz="4" w:space="0" w:color="auto"/>
              <w:right w:val="single" w:sz="4" w:space="0" w:color="auto"/>
            </w:tcBorders>
          </w:tcPr>
          <w:p w14:paraId="360EEE69" w14:textId="77777777" w:rsidR="00BC34FF" w:rsidRDefault="00000000">
            <w:pPr>
              <w:spacing w:line="360" w:lineRule="exact"/>
            </w:pPr>
            <w:r>
              <w:rPr>
                <w:rFonts w:ascii="宋体" w:hAnsi="宋体"/>
              </w:rPr>
              <w:t>在毕业设计过程中能够综合考虑社会、健康、安全、法律、文化以及环境等因素的影响，制定的解决方案较为合理，能进行可行性分析与方案优化。</w:t>
            </w:r>
          </w:p>
        </w:tc>
        <w:tc>
          <w:tcPr>
            <w:tcW w:w="670" w:type="pct"/>
            <w:tcBorders>
              <w:top w:val="single" w:sz="4" w:space="0" w:color="auto"/>
              <w:left w:val="single" w:sz="4" w:space="0" w:color="auto"/>
              <w:bottom w:val="single" w:sz="4" w:space="0" w:color="auto"/>
              <w:right w:val="single" w:sz="4" w:space="0" w:color="auto"/>
            </w:tcBorders>
          </w:tcPr>
          <w:p w14:paraId="75DD0BD5" w14:textId="77777777" w:rsidR="00BC34FF" w:rsidRDefault="00000000">
            <w:pPr>
              <w:spacing w:line="360" w:lineRule="exact"/>
            </w:pPr>
            <w:r>
              <w:rPr>
                <w:rFonts w:ascii="宋体" w:hAnsi="宋体"/>
              </w:rPr>
              <w:t>在毕业设计过程中能够综合考虑社会、健康、安全、法律、文化以及环境等因素的影响，制定出解决方案，能对解决方案进行必要的可行性分析与方案优化。</w:t>
            </w:r>
          </w:p>
        </w:tc>
        <w:tc>
          <w:tcPr>
            <w:tcW w:w="669" w:type="pct"/>
            <w:tcBorders>
              <w:top w:val="single" w:sz="4" w:space="0" w:color="auto"/>
              <w:left w:val="single" w:sz="4" w:space="0" w:color="auto"/>
              <w:bottom w:val="single" w:sz="4" w:space="0" w:color="auto"/>
              <w:right w:val="single" w:sz="4" w:space="0" w:color="auto"/>
            </w:tcBorders>
          </w:tcPr>
          <w:p w14:paraId="3C1BD47A" w14:textId="77777777" w:rsidR="00BC34FF" w:rsidRDefault="00000000">
            <w:pPr>
              <w:spacing w:line="360" w:lineRule="exact"/>
            </w:pPr>
            <w:r>
              <w:rPr>
                <w:rFonts w:ascii="宋体" w:hAnsi="宋体"/>
              </w:rPr>
              <w:t>在毕业设计过程中不能综合考虑社会、健康、安全、法律、文化以及环境等因素的影响，制定出的解决方案不合理，不能对解决方案进行必要的可行性分析与方案优化。</w:t>
            </w:r>
          </w:p>
        </w:tc>
        <w:tc>
          <w:tcPr>
            <w:tcW w:w="409" w:type="pct"/>
            <w:tcBorders>
              <w:top w:val="single" w:sz="4" w:space="0" w:color="auto"/>
              <w:left w:val="single" w:sz="4" w:space="0" w:color="auto"/>
              <w:bottom w:val="single" w:sz="4" w:space="0" w:color="auto"/>
              <w:right w:val="single" w:sz="4" w:space="0" w:color="auto"/>
            </w:tcBorders>
            <w:vAlign w:val="center"/>
          </w:tcPr>
          <w:p w14:paraId="12B32DF4" w14:textId="77777777" w:rsidR="00BC34FF" w:rsidRDefault="00000000">
            <w:pPr>
              <w:widowControl/>
              <w:adjustRightInd w:val="0"/>
              <w:snapToGrid w:val="0"/>
              <w:spacing w:line="300" w:lineRule="exact"/>
              <w:jc w:val="center"/>
              <w:rPr>
                <w:kern w:val="0"/>
              </w:rPr>
            </w:pPr>
            <w:r>
              <w:rPr>
                <w:kern w:val="0"/>
              </w:rPr>
              <w:t>3</w:t>
            </w:r>
          </w:p>
        </w:tc>
      </w:tr>
      <w:tr w:rsidR="00BC34FF" w14:paraId="0AF56FD0" w14:textId="77777777">
        <w:trPr>
          <w:trHeight w:val="394"/>
          <w:jc w:val="center"/>
        </w:trPr>
        <w:tc>
          <w:tcPr>
            <w:tcW w:w="0" w:type="auto"/>
            <w:vMerge/>
            <w:tcBorders>
              <w:top w:val="nil"/>
              <w:left w:val="single" w:sz="4" w:space="0" w:color="auto"/>
              <w:bottom w:val="single" w:sz="4" w:space="0" w:color="auto"/>
              <w:right w:val="single" w:sz="4" w:space="0" w:color="auto"/>
            </w:tcBorders>
            <w:vAlign w:val="center"/>
          </w:tcPr>
          <w:p w14:paraId="59DBCCB1"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60489790" w14:textId="77777777" w:rsidR="00BC34FF" w:rsidRDefault="00000000">
            <w:pPr>
              <w:widowControl/>
              <w:adjustRightInd w:val="0"/>
              <w:snapToGrid w:val="0"/>
              <w:spacing w:line="300" w:lineRule="exact"/>
              <w:jc w:val="center"/>
              <w:rPr>
                <w:b/>
                <w:bCs/>
                <w:kern w:val="0"/>
              </w:rPr>
            </w:pPr>
            <w:r>
              <w:rPr>
                <w:rFonts w:ascii="宋体" w:hAnsi="宋体"/>
                <w:b/>
                <w:bCs/>
                <w:kern w:val="0"/>
              </w:rPr>
              <w:t>研究</w:t>
            </w:r>
          </w:p>
        </w:tc>
        <w:tc>
          <w:tcPr>
            <w:tcW w:w="358" w:type="pct"/>
            <w:tcBorders>
              <w:top w:val="single" w:sz="4" w:space="0" w:color="auto"/>
              <w:left w:val="single" w:sz="4" w:space="0" w:color="auto"/>
              <w:bottom w:val="single" w:sz="4" w:space="0" w:color="auto"/>
              <w:right w:val="single" w:sz="4" w:space="0" w:color="auto"/>
            </w:tcBorders>
            <w:vAlign w:val="center"/>
          </w:tcPr>
          <w:p w14:paraId="5BEB536A" w14:textId="77777777" w:rsidR="00BC34FF" w:rsidRDefault="00000000">
            <w:pPr>
              <w:spacing w:line="360" w:lineRule="exact"/>
              <w:jc w:val="center"/>
            </w:pPr>
            <w:r>
              <w:t>20</w:t>
            </w:r>
            <w:r>
              <w:rPr>
                <w:rFonts w:ascii="宋体" w:hAnsi="宋体"/>
              </w:rPr>
              <w:t>（指导教师</w:t>
            </w:r>
            <w:r>
              <w:t>11+</w:t>
            </w:r>
            <w:r>
              <w:rPr>
                <w:rFonts w:ascii="宋体" w:hAnsi="宋体"/>
              </w:rPr>
              <w:t>评阅人</w:t>
            </w:r>
            <w:r>
              <w:t>9</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6DEBFD1F" w14:textId="77777777" w:rsidR="00BC34FF" w:rsidRDefault="00000000">
            <w:pPr>
              <w:adjustRightInd w:val="0"/>
              <w:snapToGrid w:val="0"/>
              <w:spacing w:line="360" w:lineRule="exact"/>
            </w:pPr>
            <w:r>
              <w:rPr>
                <w:rFonts w:ascii="宋体" w:hAnsi="宋体"/>
              </w:rPr>
              <w:t>技术和实验方案合理可行；系统或部件选型设计合理；毕业设计结构合理，实验数据能有效支撑设计要求；具有良好的</w:t>
            </w:r>
            <w:r>
              <w:rPr>
                <w:rFonts w:ascii="宋体" w:hAnsi="宋体"/>
              </w:rPr>
              <w:lastRenderedPageBreak/>
              <w:t>技术规范意识，设计说明书、图纸等完全符合相关规范要求。</w:t>
            </w:r>
          </w:p>
        </w:tc>
        <w:tc>
          <w:tcPr>
            <w:tcW w:w="664" w:type="pct"/>
            <w:gridSpan w:val="2"/>
            <w:tcBorders>
              <w:top w:val="single" w:sz="4" w:space="0" w:color="auto"/>
              <w:left w:val="single" w:sz="4" w:space="0" w:color="auto"/>
              <w:bottom w:val="single" w:sz="4" w:space="0" w:color="auto"/>
              <w:right w:val="single" w:sz="4" w:space="0" w:color="auto"/>
            </w:tcBorders>
          </w:tcPr>
          <w:p w14:paraId="115A7285" w14:textId="77777777" w:rsidR="00BC34FF" w:rsidRDefault="00000000">
            <w:pPr>
              <w:widowControl/>
              <w:adjustRightInd w:val="0"/>
              <w:snapToGrid w:val="0"/>
              <w:spacing w:line="360" w:lineRule="exact"/>
              <w:rPr>
                <w:kern w:val="0"/>
              </w:rPr>
            </w:pPr>
            <w:r>
              <w:rPr>
                <w:rFonts w:ascii="宋体" w:hAnsi="宋体"/>
                <w:kern w:val="0"/>
              </w:rPr>
              <w:lastRenderedPageBreak/>
              <w:t>技术和实验方案合理可行；系统或部件选型设计较为合理；毕业设计结构合理，实验数据能较好地支撑设计要求；技术</w:t>
            </w:r>
            <w:r>
              <w:rPr>
                <w:rFonts w:ascii="宋体" w:hAnsi="宋体"/>
                <w:kern w:val="0"/>
              </w:rPr>
              <w:lastRenderedPageBreak/>
              <w:t>规范意识较好，设计说明书、图纸等符合相关规范要求。</w:t>
            </w:r>
          </w:p>
        </w:tc>
        <w:tc>
          <w:tcPr>
            <w:tcW w:w="670" w:type="pct"/>
            <w:tcBorders>
              <w:top w:val="single" w:sz="4" w:space="0" w:color="auto"/>
              <w:left w:val="single" w:sz="4" w:space="0" w:color="auto"/>
              <w:bottom w:val="single" w:sz="4" w:space="0" w:color="auto"/>
              <w:right w:val="single" w:sz="4" w:space="0" w:color="auto"/>
            </w:tcBorders>
          </w:tcPr>
          <w:p w14:paraId="55E80D4A" w14:textId="77777777" w:rsidR="00BC34FF" w:rsidRDefault="00000000">
            <w:pPr>
              <w:widowControl/>
              <w:adjustRightInd w:val="0"/>
              <w:snapToGrid w:val="0"/>
              <w:spacing w:line="360" w:lineRule="exact"/>
              <w:rPr>
                <w:kern w:val="0"/>
              </w:rPr>
            </w:pPr>
            <w:r>
              <w:rPr>
                <w:rFonts w:ascii="宋体" w:hAnsi="宋体"/>
                <w:kern w:val="0"/>
              </w:rPr>
              <w:lastRenderedPageBreak/>
              <w:t>技术和实验方案合理可行；系统或部件选型设计较为合理；毕业设计结构基本合理，实验数据能支撑设计要求；技术规</w:t>
            </w:r>
            <w:r>
              <w:rPr>
                <w:rFonts w:ascii="宋体" w:hAnsi="宋体"/>
                <w:kern w:val="0"/>
              </w:rPr>
              <w:lastRenderedPageBreak/>
              <w:t>范意识较好，设计说明书、图纸等基本符合相关规范要求。</w:t>
            </w:r>
          </w:p>
        </w:tc>
        <w:tc>
          <w:tcPr>
            <w:tcW w:w="670" w:type="pct"/>
            <w:tcBorders>
              <w:top w:val="single" w:sz="4" w:space="0" w:color="auto"/>
              <w:left w:val="single" w:sz="4" w:space="0" w:color="auto"/>
              <w:bottom w:val="single" w:sz="4" w:space="0" w:color="auto"/>
              <w:right w:val="single" w:sz="4" w:space="0" w:color="auto"/>
            </w:tcBorders>
          </w:tcPr>
          <w:p w14:paraId="4252B9D5" w14:textId="77777777" w:rsidR="00BC34FF" w:rsidRDefault="00000000">
            <w:pPr>
              <w:widowControl/>
              <w:adjustRightInd w:val="0"/>
              <w:snapToGrid w:val="0"/>
              <w:spacing w:line="360" w:lineRule="exact"/>
              <w:jc w:val="center"/>
              <w:rPr>
                <w:kern w:val="0"/>
              </w:rPr>
            </w:pPr>
            <w:r>
              <w:rPr>
                <w:rFonts w:ascii="宋体" w:hAnsi="宋体"/>
                <w:kern w:val="0"/>
              </w:rPr>
              <w:lastRenderedPageBreak/>
              <w:t>技术和实验方案基本合理可行；系统或部件选型设计基本合理；毕业设计结构基本合理，实验数据基本能支撑</w:t>
            </w:r>
            <w:r>
              <w:rPr>
                <w:rFonts w:ascii="宋体" w:hAnsi="宋体"/>
                <w:kern w:val="0"/>
              </w:rPr>
              <w:lastRenderedPageBreak/>
              <w:t>设计要求；具有技术规范意识，设计说明书、图纸等基本符合相关规范要求。</w:t>
            </w:r>
          </w:p>
        </w:tc>
        <w:tc>
          <w:tcPr>
            <w:tcW w:w="669" w:type="pct"/>
            <w:tcBorders>
              <w:top w:val="single" w:sz="4" w:space="0" w:color="auto"/>
              <w:left w:val="single" w:sz="4" w:space="0" w:color="auto"/>
              <w:bottom w:val="single" w:sz="4" w:space="0" w:color="auto"/>
              <w:right w:val="single" w:sz="4" w:space="0" w:color="auto"/>
            </w:tcBorders>
          </w:tcPr>
          <w:p w14:paraId="7AAFF412" w14:textId="77777777" w:rsidR="00BC34FF" w:rsidRDefault="00000000">
            <w:pPr>
              <w:widowControl/>
              <w:adjustRightInd w:val="0"/>
              <w:snapToGrid w:val="0"/>
              <w:spacing w:line="360" w:lineRule="exact"/>
              <w:jc w:val="center"/>
              <w:rPr>
                <w:kern w:val="0"/>
              </w:rPr>
            </w:pPr>
            <w:r>
              <w:rPr>
                <w:rFonts w:ascii="宋体" w:hAnsi="宋体"/>
                <w:kern w:val="0"/>
              </w:rPr>
              <w:lastRenderedPageBreak/>
              <w:t>技术和实验方案不合理；系统或部件选型设计不够合理；毕业设计结构错误，实验数据不能有效支撑设计要</w:t>
            </w:r>
            <w:r>
              <w:rPr>
                <w:rFonts w:ascii="宋体" w:hAnsi="宋体"/>
                <w:kern w:val="0"/>
              </w:rPr>
              <w:lastRenderedPageBreak/>
              <w:t>求；技术规范意识不强，设计说明书、图纸等存在较多错误。</w:t>
            </w:r>
          </w:p>
        </w:tc>
        <w:tc>
          <w:tcPr>
            <w:tcW w:w="409" w:type="pct"/>
            <w:tcBorders>
              <w:top w:val="single" w:sz="4" w:space="0" w:color="auto"/>
              <w:left w:val="single" w:sz="4" w:space="0" w:color="auto"/>
              <w:bottom w:val="single" w:sz="4" w:space="0" w:color="auto"/>
              <w:right w:val="single" w:sz="4" w:space="0" w:color="auto"/>
            </w:tcBorders>
            <w:vAlign w:val="center"/>
          </w:tcPr>
          <w:p w14:paraId="4B33529F" w14:textId="77777777" w:rsidR="00BC34FF" w:rsidRDefault="00000000">
            <w:pPr>
              <w:widowControl/>
              <w:adjustRightInd w:val="0"/>
              <w:snapToGrid w:val="0"/>
              <w:spacing w:line="300" w:lineRule="exact"/>
              <w:jc w:val="center"/>
              <w:rPr>
                <w:kern w:val="0"/>
              </w:rPr>
            </w:pPr>
            <w:r>
              <w:rPr>
                <w:kern w:val="0"/>
              </w:rPr>
              <w:lastRenderedPageBreak/>
              <w:t>3</w:t>
            </w:r>
            <w:r>
              <w:rPr>
                <w:rFonts w:ascii="宋体" w:hAnsi="宋体" w:hint="eastAsia"/>
                <w:kern w:val="0"/>
              </w:rPr>
              <w:t>，</w:t>
            </w:r>
            <w:r>
              <w:rPr>
                <w:rFonts w:hint="eastAsia"/>
                <w:kern w:val="0"/>
              </w:rPr>
              <w:t>5</w:t>
            </w:r>
          </w:p>
        </w:tc>
      </w:tr>
      <w:tr w:rsidR="00BC34FF" w14:paraId="086F3E3C" w14:textId="77777777">
        <w:trPr>
          <w:trHeight w:val="394"/>
          <w:jc w:val="center"/>
        </w:trPr>
        <w:tc>
          <w:tcPr>
            <w:tcW w:w="0" w:type="auto"/>
            <w:vMerge/>
            <w:tcBorders>
              <w:top w:val="nil"/>
              <w:left w:val="single" w:sz="4" w:space="0" w:color="auto"/>
              <w:bottom w:val="single" w:sz="4" w:space="0" w:color="auto"/>
              <w:right w:val="single" w:sz="4" w:space="0" w:color="auto"/>
            </w:tcBorders>
            <w:vAlign w:val="center"/>
          </w:tcPr>
          <w:p w14:paraId="04CF2E12"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1B272229" w14:textId="77777777" w:rsidR="00BC34FF" w:rsidRDefault="00000000">
            <w:pPr>
              <w:widowControl/>
              <w:adjustRightInd w:val="0"/>
              <w:snapToGrid w:val="0"/>
              <w:spacing w:line="300" w:lineRule="exact"/>
              <w:jc w:val="center"/>
              <w:rPr>
                <w:b/>
                <w:bCs/>
                <w:kern w:val="0"/>
              </w:rPr>
            </w:pPr>
            <w:r>
              <w:rPr>
                <w:rFonts w:ascii="宋体" w:hAnsi="宋体"/>
                <w:b/>
                <w:bCs/>
                <w:kern w:val="0"/>
              </w:rPr>
              <w:t>环境与可持续发展</w:t>
            </w:r>
          </w:p>
        </w:tc>
        <w:tc>
          <w:tcPr>
            <w:tcW w:w="358" w:type="pct"/>
            <w:tcBorders>
              <w:top w:val="single" w:sz="4" w:space="0" w:color="auto"/>
              <w:left w:val="single" w:sz="4" w:space="0" w:color="auto"/>
              <w:bottom w:val="single" w:sz="4" w:space="0" w:color="auto"/>
              <w:right w:val="single" w:sz="4" w:space="0" w:color="auto"/>
            </w:tcBorders>
            <w:vAlign w:val="center"/>
          </w:tcPr>
          <w:p w14:paraId="47564C85" w14:textId="77777777" w:rsidR="00BC34FF" w:rsidRDefault="00000000">
            <w:pPr>
              <w:spacing w:line="360" w:lineRule="exact"/>
              <w:jc w:val="center"/>
            </w:pPr>
            <w:r>
              <w:t>5</w:t>
            </w:r>
            <w:r>
              <w:rPr>
                <w:rFonts w:ascii="宋体" w:hAnsi="宋体"/>
              </w:rPr>
              <w:t>（指导教师</w:t>
            </w:r>
            <w:r>
              <w:t>3+</w:t>
            </w:r>
            <w:r>
              <w:rPr>
                <w:rFonts w:ascii="宋体" w:hAnsi="宋体"/>
              </w:rPr>
              <w:t>评阅人</w:t>
            </w:r>
            <w:r>
              <w:t>2</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54C26B0C" w14:textId="77777777" w:rsidR="00BC34FF" w:rsidRDefault="00000000">
            <w:pPr>
              <w:adjustRightInd w:val="0"/>
              <w:snapToGrid w:val="0"/>
              <w:spacing w:line="360" w:lineRule="exact"/>
            </w:pPr>
            <w:r>
              <w:rPr>
                <w:rFonts w:ascii="宋体" w:hAnsi="宋体"/>
              </w:rPr>
              <w:t>熟悉环境和社会可持续发展的评价原则和方法，正确评价</w:t>
            </w:r>
            <w:r>
              <w:rPr>
                <w:rFonts w:ascii="宋体" w:hAnsi="宋体" w:hint="eastAsia"/>
              </w:rPr>
              <w:t>汽车服务领域复杂工程</w:t>
            </w:r>
            <w:r>
              <w:rPr>
                <w:rFonts w:ascii="宋体" w:hAnsi="宋体"/>
              </w:rPr>
              <w:t>在全生命周期内对环境和社会可持续发展的影响。</w:t>
            </w:r>
          </w:p>
        </w:tc>
        <w:tc>
          <w:tcPr>
            <w:tcW w:w="664" w:type="pct"/>
            <w:gridSpan w:val="2"/>
            <w:tcBorders>
              <w:top w:val="single" w:sz="4" w:space="0" w:color="auto"/>
              <w:left w:val="single" w:sz="4" w:space="0" w:color="auto"/>
              <w:bottom w:val="single" w:sz="4" w:space="0" w:color="auto"/>
              <w:right w:val="single" w:sz="4" w:space="0" w:color="auto"/>
            </w:tcBorders>
          </w:tcPr>
          <w:p w14:paraId="4191984E" w14:textId="77777777" w:rsidR="00BC34FF" w:rsidRDefault="00000000">
            <w:pPr>
              <w:widowControl/>
              <w:adjustRightInd w:val="0"/>
              <w:snapToGrid w:val="0"/>
              <w:spacing w:line="360" w:lineRule="exact"/>
              <w:rPr>
                <w:kern w:val="0"/>
              </w:rPr>
            </w:pPr>
            <w:r>
              <w:rPr>
                <w:rFonts w:ascii="宋体" w:hAnsi="宋体"/>
                <w:kern w:val="0"/>
              </w:rPr>
              <w:t>熟悉</w:t>
            </w:r>
            <w:r>
              <w:rPr>
                <w:rFonts w:ascii="宋体" w:hAnsi="宋体"/>
              </w:rPr>
              <w:t>环境和社会可持续发展的</w:t>
            </w:r>
            <w:r>
              <w:rPr>
                <w:rFonts w:ascii="宋体" w:hAnsi="宋体"/>
                <w:kern w:val="0"/>
              </w:rPr>
              <w:t>评价原则和方法，能够较为</w:t>
            </w:r>
            <w:r>
              <w:rPr>
                <w:rFonts w:ascii="宋体" w:hAnsi="宋体"/>
              </w:rPr>
              <w:t>正确评价</w:t>
            </w:r>
            <w:r>
              <w:rPr>
                <w:rFonts w:ascii="宋体" w:hAnsi="宋体" w:hint="eastAsia"/>
              </w:rPr>
              <w:t>汽车服务领域复杂工程</w:t>
            </w:r>
            <w:r>
              <w:rPr>
                <w:rFonts w:ascii="宋体" w:hAnsi="宋体"/>
              </w:rPr>
              <w:t>在全生命周期内对环境和社会可持续发展的影响。</w:t>
            </w:r>
          </w:p>
        </w:tc>
        <w:tc>
          <w:tcPr>
            <w:tcW w:w="670" w:type="pct"/>
            <w:tcBorders>
              <w:top w:val="single" w:sz="4" w:space="0" w:color="auto"/>
              <w:left w:val="single" w:sz="4" w:space="0" w:color="auto"/>
              <w:bottom w:val="single" w:sz="4" w:space="0" w:color="auto"/>
              <w:right w:val="single" w:sz="4" w:space="0" w:color="auto"/>
            </w:tcBorders>
          </w:tcPr>
          <w:p w14:paraId="098CC63A" w14:textId="77777777" w:rsidR="00BC34FF" w:rsidRDefault="00000000">
            <w:pPr>
              <w:widowControl/>
              <w:adjustRightInd w:val="0"/>
              <w:snapToGrid w:val="0"/>
              <w:spacing w:line="360" w:lineRule="exact"/>
              <w:jc w:val="center"/>
              <w:rPr>
                <w:kern w:val="0"/>
              </w:rPr>
            </w:pPr>
            <w:r>
              <w:rPr>
                <w:rFonts w:ascii="宋体" w:hAnsi="宋体"/>
                <w:kern w:val="0"/>
              </w:rPr>
              <w:t>了解</w:t>
            </w:r>
            <w:r>
              <w:rPr>
                <w:rFonts w:ascii="宋体" w:hAnsi="宋体"/>
              </w:rPr>
              <w:t>环境和社会可持续发展的</w:t>
            </w:r>
            <w:r>
              <w:rPr>
                <w:rFonts w:ascii="宋体" w:hAnsi="宋体"/>
                <w:kern w:val="0"/>
              </w:rPr>
              <w:t>评价原则和方法，</w:t>
            </w:r>
            <w:r>
              <w:rPr>
                <w:rFonts w:ascii="宋体" w:hAnsi="宋体" w:hint="eastAsia"/>
              </w:rPr>
              <w:t>汽车服务领域复杂工程</w:t>
            </w:r>
            <w:r>
              <w:rPr>
                <w:rFonts w:ascii="宋体" w:hAnsi="宋体"/>
              </w:rPr>
              <w:t>在全生命周期内对环境和社会可持续发展的影响</w:t>
            </w:r>
            <w:r>
              <w:rPr>
                <w:rFonts w:ascii="宋体" w:hAnsi="宋体"/>
                <w:kern w:val="0"/>
              </w:rPr>
              <w:t>能够做出较为</w:t>
            </w:r>
            <w:r>
              <w:rPr>
                <w:rFonts w:ascii="宋体" w:hAnsi="宋体"/>
              </w:rPr>
              <w:t>正确的评价。</w:t>
            </w:r>
          </w:p>
        </w:tc>
        <w:tc>
          <w:tcPr>
            <w:tcW w:w="670" w:type="pct"/>
            <w:tcBorders>
              <w:top w:val="single" w:sz="4" w:space="0" w:color="auto"/>
              <w:left w:val="single" w:sz="4" w:space="0" w:color="auto"/>
              <w:bottom w:val="single" w:sz="4" w:space="0" w:color="auto"/>
              <w:right w:val="single" w:sz="4" w:space="0" w:color="auto"/>
            </w:tcBorders>
          </w:tcPr>
          <w:p w14:paraId="789D4308" w14:textId="77777777" w:rsidR="00BC34FF" w:rsidRDefault="00000000">
            <w:pPr>
              <w:widowControl/>
              <w:adjustRightInd w:val="0"/>
              <w:snapToGrid w:val="0"/>
              <w:spacing w:line="360" w:lineRule="exact"/>
              <w:jc w:val="center"/>
              <w:rPr>
                <w:kern w:val="0"/>
              </w:rPr>
            </w:pPr>
            <w:r>
              <w:rPr>
                <w:rFonts w:ascii="宋体" w:hAnsi="宋体"/>
              </w:rPr>
              <w:t>环境和社会可持续发展的</w:t>
            </w:r>
            <w:r>
              <w:rPr>
                <w:rFonts w:ascii="宋体" w:hAnsi="宋体"/>
                <w:kern w:val="0"/>
              </w:rPr>
              <w:t>评价原则和方法基本了解，</w:t>
            </w:r>
            <w:r>
              <w:rPr>
                <w:rFonts w:ascii="宋体" w:hAnsi="宋体" w:hint="eastAsia"/>
              </w:rPr>
              <w:t>汽车服务领域复杂工程</w:t>
            </w:r>
            <w:r>
              <w:rPr>
                <w:rFonts w:ascii="宋体" w:hAnsi="宋体"/>
              </w:rPr>
              <w:t>在全生命周期内对环境和社会可持续发展的影响</w:t>
            </w:r>
            <w:r>
              <w:rPr>
                <w:rFonts w:ascii="宋体" w:hAnsi="宋体"/>
                <w:kern w:val="0"/>
              </w:rPr>
              <w:t>能够做出</w:t>
            </w:r>
            <w:r>
              <w:rPr>
                <w:rFonts w:ascii="宋体" w:hAnsi="宋体"/>
              </w:rPr>
              <w:t>的评价</w:t>
            </w:r>
            <w:r>
              <w:rPr>
                <w:rFonts w:ascii="宋体" w:hAnsi="宋体"/>
                <w:kern w:val="0"/>
              </w:rPr>
              <w:t>基本</w:t>
            </w:r>
            <w:r>
              <w:rPr>
                <w:rFonts w:ascii="宋体" w:hAnsi="宋体"/>
              </w:rPr>
              <w:t>确。</w:t>
            </w:r>
          </w:p>
        </w:tc>
        <w:tc>
          <w:tcPr>
            <w:tcW w:w="669" w:type="pct"/>
            <w:tcBorders>
              <w:top w:val="single" w:sz="4" w:space="0" w:color="auto"/>
              <w:left w:val="single" w:sz="4" w:space="0" w:color="auto"/>
              <w:bottom w:val="single" w:sz="4" w:space="0" w:color="auto"/>
              <w:right w:val="single" w:sz="4" w:space="0" w:color="auto"/>
            </w:tcBorders>
          </w:tcPr>
          <w:p w14:paraId="4421914D" w14:textId="77777777" w:rsidR="00BC34FF" w:rsidRDefault="00000000">
            <w:pPr>
              <w:widowControl/>
              <w:adjustRightInd w:val="0"/>
              <w:snapToGrid w:val="0"/>
              <w:spacing w:line="360" w:lineRule="exact"/>
              <w:jc w:val="center"/>
              <w:rPr>
                <w:kern w:val="0"/>
              </w:rPr>
            </w:pPr>
            <w:r>
              <w:rPr>
                <w:rFonts w:ascii="宋体" w:hAnsi="宋体"/>
                <w:kern w:val="0"/>
              </w:rPr>
              <w:t>不了解</w:t>
            </w:r>
            <w:r>
              <w:rPr>
                <w:rFonts w:ascii="宋体" w:hAnsi="宋体"/>
              </w:rPr>
              <w:t>环境和社会可持续发展的</w:t>
            </w:r>
            <w:r>
              <w:rPr>
                <w:rFonts w:ascii="宋体" w:hAnsi="宋体"/>
                <w:kern w:val="0"/>
              </w:rPr>
              <w:t>评价原则和方法基本，不能</w:t>
            </w:r>
            <w:r>
              <w:rPr>
                <w:rFonts w:ascii="宋体" w:hAnsi="宋体"/>
              </w:rPr>
              <w:t>评价</w:t>
            </w:r>
            <w:r>
              <w:rPr>
                <w:rFonts w:ascii="宋体" w:hAnsi="宋体" w:hint="eastAsia"/>
              </w:rPr>
              <w:t>汽车服务领域复杂工程</w:t>
            </w:r>
            <w:r>
              <w:rPr>
                <w:rFonts w:ascii="宋体" w:hAnsi="宋体"/>
              </w:rPr>
              <w:t>在全生命周期内对环境和社会可持续发展的影响。</w:t>
            </w:r>
          </w:p>
        </w:tc>
        <w:tc>
          <w:tcPr>
            <w:tcW w:w="409" w:type="pct"/>
            <w:tcBorders>
              <w:top w:val="single" w:sz="4" w:space="0" w:color="auto"/>
              <w:left w:val="single" w:sz="4" w:space="0" w:color="auto"/>
              <w:bottom w:val="single" w:sz="4" w:space="0" w:color="auto"/>
              <w:right w:val="single" w:sz="4" w:space="0" w:color="auto"/>
            </w:tcBorders>
            <w:vAlign w:val="center"/>
          </w:tcPr>
          <w:p w14:paraId="56D01981" w14:textId="77777777" w:rsidR="00BC34FF" w:rsidRDefault="00000000">
            <w:pPr>
              <w:widowControl/>
              <w:adjustRightInd w:val="0"/>
              <w:snapToGrid w:val="0"/>
              <w:spacing w:line="300" w:lineRule="exact"/>
              <w:jc w:val="center"/>
              <w:rPr>
                <w:kern w:val="0"/>
              </w:rPr>
            </w:pPr>
            <w:r>
              <w:rPr>
                <w:kern w:val="0"/>
              </w:rPr>
              <w:t>2</w:t>
            </w:r>
          </w:p>
        </w:tc>
      </w:tr>
      <w:tr w:rsidR="00BC34FF" w14:paraId="20C58A38" w14:textId="77777777">
        <w:trPr>
          <w:trHeight w:val="768"/>
          <w:jc w:val="center"/>
        </w:trPr>
        <w:tc>
          <w:tcPr>
            <w:tcW w:w="0" w:type="auto"/>
            <w:vMerge/>
            <w:tcBorders>
              <w:top w:val="nil"/>
              <w:left w:val="single" w:sz="4" w:space="0" w:color="auto"/>
              <w:bottom w:val="single" w:sz="4" w:space="0" w:color="auto"/>
              <w:right w:val="single" w:sz="4" w:space="0" w:color="auto"/>
            </w:tcBorders>
            <w:vAlign w:val="center"/>
          </w:tcPr>
          <w:p w14:paraId="2EB34B81"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2F64672F" w14:textId="77777777" w:rsidR="00BC34FF" w:rsidRDefault="00000000">
            <w:pPr>
              <w:widowControl/>
              <w:adjustRightInd w:val="0"/>
              <w:snapToGrid w:val="0"/>
              <w:spacing w:line="300" w:lineRule="exact"/>
              <w:jc w:val="center"/>
              <w:rPr>
                <w:b/>
                <w:bCs/>
                <w:kern w:val="0"/>
              </w:rPr>
            </w:pPr>
            <w:r>
              <w:rPr>
                <w:rFonts w:ascii="宋体" w:hAnsi="宋体"/>
                <w:b/>
                <w:bCs/>
                <w:kern w:val="0"/>
              </w:rPr>
              <w:t>项目管理</w:t>
            </w:r>
          </w:p>
        </w:tc>
        <w:tc>
          <w:tcPr>
            <w:tcW w:w="358" w:type="pct"/>
            <w:tcBorders>
              <w:top w:val="single" w:sz="4" w:space="0" w:color="auto"/>
              <w:left w:val="single" w:sz="4" w:space="0" w:color="auto"/>
              <w:bottom w:val="single" w:sz="4" w:space="0" w:color="auto"/>
              <w:right w:val="single" w:sz="4" w:space="0" w:color="auto"/>
            </w:tcBorders>
            <w:vAlign w:val="center"/>
          </w:tcPr>
          <w:p w14:paraId="39D74F51" w14:textId="77777777" w:rsidR="00BC34FF" w:rsidRDefault="00000000">
            <w:pPr>
              <w:spacing w:line="360" w:lineRule="exact"/>
              <w:jc w:val="center"/>
            </w:pPr>
            <w:r>
              <w:t>5</w:t>
            </w:r>
            <w:r>
              <w:rPr>
                <w:rFonts w:ascii="宋体" w:hAnsi="宋体"/>
              </w:rPr>
              <w:t>（指导教师</w:t>
            </w:r>
            <w:r>
              <w:t>3+</w:t>
            </w:r>
            <w:r>
              <w:rPr>
                <w:rFonts w:ascii="宋体" w:hAnsi="宋体"/>
              </w:rPr>
              <w:t>评阅人</w:t>
            </w:r>
            <w:r>
              <w:t>2</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140A96B8" w14:textId="77777777" w:rsidR="00BC34FF" w:rsidRDefault="00000000">
            <w:pPr>
              <w:adjustRightInd w:val="0"/>
              <w:snapToGrid w:val="0"/>
              <w:spacing w:line="360" w:lineRule="exact"/>
            </w:pPr>
            <w:r>
              <w:rPr>
                <w:rFonts w:ascii="宋体" w:hAnsi="宋体"/>
              </w:rPr>
              <w:t>能够在</w:t>
            </w:r>
            <w:r>
              <w:rPr>
                <w:rFonts w:ascii="宋体" w:hAnsi="宋体" w:hint="eastAsia"/>
              </w:rPr>
              <w:t>汽车服务领域复杂工程</w:t>
            </w:r>
            <w:r>
              <w:rPr>
                <w:rFonts w:ascii="宋体" w:hAnsi="宋体"/>
              </w:rPr>
              <w:t>等多学科环境中熟练应用工程管理原理与经济决策方法。</w:t>
            </w:r>
          </w:p>
        </w:tc>
        <w:tc>
          <w:tcPr>
            <w:tcW w:w="664" w:type="pct"/>
            <w:gridSpan w:val="2"/>
            <w:tcBorders>
              <w:top w:val="single" w:sz="4" w:space="0" w:color="auto"/>
              <w:left w:val="single" w:sz="4" w:space="0" w:color="auto"/>
              <w:bottom w:val="single" w:sz="4" w:space="0" w:color="auto"/>
              <w:right w:val="single" w:sz="4" w:space="0" w:color="auto"/>
            </w:tcBorders>
          </w:tcPr>
          <w:p w14:paraId="7544BE79" w14:textId="77777777" w:rsidR="00BC34FF" w:rsidRDefault="00000000">
            <w:pPr>
              <w:spacing w:line="360" w:lineRule="exact"/>
            </w:pPr>
            <w:r>
              <w:rPr>
                <w:rFonts w:ascii="宋体" w:hAnsi="宋体"/>
              </w:rPr>
              <w:t>能够在</w:t>
            </w:r>
            <w:r>
              <w:rPr>
                <w:rFonts w:ascii="宋体" w:hAnsi="宋体" w:hint="eastAsia"/>
              </w:rPr>
              <w:t>汽车服务领域复杂工程</w:t>
            </w:r>
            <w:r>
              <w:rPr>
                <w:rFonts w:ascii="宋体" w:hAnsi="宋体"/>
              </w:rPr>
              <w:t>等多学科环境中较为熟练地应用工程管理原理与经济决策方法。</w:t>
            </w:r>
          </w:p>
        </w:tc>
        <w:tc>
          <w:tcPr>
            <w:tcW w:w="670" w:type="pct"/>
            <w:tcBorders>
              <w:top w:val="single" w:sz="4" w:space="0" w:color="auto"/>
              <w:left w:val="single" w:sz="4" w:space="0" w:color="auto"/>
              <w:bottom w:val="single" w:sz="4" w:space="0" w:color="auto"/>
              <w:right w:val="single" w:sz="4" w:space="0" w:color="auto"/>
            </w:tcBorders>
          </w:tcPr>
          <w:p w14:paraId="694C198C" w14:textId="77777777" w:rsidR="00BC34FF" w:rsidRDefault="00000000">
            <w:pPr>
              <w:spacing w:line="360" w:lineRule="exact"/>
            </w:pPr>
            <w:r>
              <w:rPr>
                <w:rFonts w:ascii="宋体" w:hAnsi="宋体"/>
              </w:rPr>
              <w:t>能够在</w:t>
            </w:r>
            <w:r>
              <w:rPr>
                <w:rFonts w:ascii="宋体" w:hAnsi="宋体" w:hint="eastAsia"/>
              </w:rPr>
              <w:t>汽车服务领域复杂工程</w:t>
            </w:r>
            <w:r>
              <w:rPr>
                <w:rFonts w:ascii="宋体" w:hAnsi="宋体"/>
              </w:rPr>
              <w:t>等多学科环境中应用工程管理原理与经济决策方法。</w:t>
            </w:r>
          </w:p>
        </w:tc>
        <w:tc>
          <w:tcPr>
            <w:tcW w:w="670" w:type="pct"/>
            <w:tcBorders>
              <w:top w:val="single" w:sz="4" w:space="0" w:color="auto"/>
              <w:left w:val="single" w:sz="4" w:space="0" w:color="auto"/>
              <w:bottom w:val="single" w:sz="4" w:space="0" w:color="auto"/>
              <w:right w:val="single" w:sz="4" w:space="0" w:color="auto"/>
            </w:tcBorders>
          </w:tcPr>
          <w:p w14:paraId="277CF7C9" w14:textId="77777777" w:rsidR="00BC34FF" w:rsidRDefault="00000000">
            <w:pPr>
              <w:spacing w:line="360" w:lineRule="exact"/>
            </w:pPr>
            <w:r>
              <w:rPr>
                <w:rFonts w:ascii="宋体" w:hAnsi="宋体"/>
              </w:rPr>
              <w:t>在</w:t>
            </w:r>
            <w:r>
              <w:rPr>
                <w:rFonts w:ascii="宋体" w:hAnsi="宋体" w:hint="eastAsia"/>
              </w:rPr>
              <w:t>汽车服务领域复杂工程</w:t>
            </w:r>
            <w:r>
              <w:rPr>
                <w:rFonts w:ascii="宋体" w:hAnsi="宋体"/>
              </w:rPr>
              <w:t>等多学科环境中应用工程管理原理与经济决策方法基本正确。</w:t>
            </w:r>
          </w:p>
        </w:tc>
        <w:tc>
          <w:tcPr>
            <w:tcW w:w="669" w:type="pct"/>
            <w:tcBorders>
              <w:top w:val="single" w:sz="4" w:space="0" w:color="auto"/>
              <w:left w:val="single" w:sz="4" w:space="0" w:color="auto"/>
              <w:bottom w:val="single" w:sz="4" w:space="0" w:color="auto"/>
              <w:right w:val="single" w:sz="4" w:space="0" w:color="auto"/>
            </w:tcBorders>
          </w:tcPr>
          <w:p w14:paraId="003AB164" w14:textId="77777777" w:rsidR="00BC34FF" w:rsidRDefault="00000000">
            <w:pPr>
              <w:spacing w:line="360" w:lineRule="exact"/>
            </w:pPr>
            <w:r>
              <w:rPr>
                <w:rFonts w:ascii="宋体" w:hAnsi="宋体"/>
              </w:rPr>
              <w:t>不能在</w:t>
            </w:r>
            <w:r>
              <w:rPr>
                <w:rFonts w:ascii="宋体" w:hAnsi="宋体" w:hint="eastAsia"/>
              </w:rPr>
              <w:t>汽车服务领域复杂工程</w:t>
            </w:r>
            <w:r>
              <w:rPr>
                <w:rFonts w:ascii="宋体" w:hAnsi="宋体"/>
              </w:rPr>
              <w:t>等多学科环境中应用工程管理原理与经济决策方法。</w:t>
            </w:r>
          </w:p>
        </w:tc>
        <w:tc>
          <w:tcPr>
            <w:tcW w:w="409" w:type="pct"/>
            <w:tcBorders>
              <w:top w:val="single" w:sz="4" w:space="0" w:color="auto"/>
              <w:left w:val="single" w:sz="4" w:space="0" w:color="auto"/>
              <w:bottom w:val="single" w:sz="4" w:space="0" w:color="auto"/>
              <w:right w:val="single" w:sz="4" w:space="0" w:color="auto"/>
            </w:tcBorders>
            <w:vAlign w:val="center"/>
          </w:tcPr>
          <w:p w14:paraId="66B3F4DC" w14:textId="77777777" w:rsidR="00BC34FF" w:rsidRDefault="00000000">
            <w:pPr>
              <w:widowControl/>
              <w:adjustRightInd w:val="0"/>
              <w:snapToGrid w:val="0"/>
              <w:spacing w:line="300" w:lineRule="exact"/>
              <w:jc w:val="center"/>
              <w:rPr>
                <w:kern w:val="0"/>
              </w:rPr>
            </w:pPr>
            <w:r>
              <w:rPr>
                <w:kern w:val="0"/>
              </w:rPr>
              <w:t>6</w:t>
            </w:r>
          </w:p>
        </w:tc>
      </w:tr>
      <w:tr w:rsidR="00BC34FF" w14:paraId="34ADE104" w14:textId="77777777">
        <w:trPr>
          <w:trHeight w:val="507"/>
          <w:jc w:val="center"/>
        </w:trPr>
        <w:tc>
          <w:tcPr>
            <w:tcW w:w="0" w:type="auto"/>
            <w:vMerge/>
            <w:tcBorders>
              <w:top w:val="nil"/>
              <w:left w:val="single" w:sz="4" w:space="0" w:color="auto"/>
              <w:bottom w:val="single" w:sz="4" w:space="0" w:color="auto"/>
              <w:right w:val="single" w:sz="4" w:space="0" w:color="auto"/>
            </w:tcBorders>
            <w:vAlign w:val="center"/>
          </w:tcPr>
          <w:p w14:paraId="55545697" w14:textId="77777777" w:rsidR="00BC34FF" w:rsidRDefault="00BC34FF">
            <w:pPr>
              <w:widowControl/>
              <w:jc w:val="left"/>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14:paraId="1F8ACD4D" w14:textId="77777777" w:rsidR="00BC34FF" w:rsidRDefault="00000000">
            <w:pPr>
              <w:widowControl/>
              <w:adjustRightInd w:val="0"/>
              <w:snapToGrid w:val="0"/>
              <w:spacing w:line="300" w:lineRule="exact"/>
              <w:jc w:val="center"/>
              <w:rPr>
                <w:b/>
                <w:bCs/>
                <w:kern w:val="0"/>
              </w:rPr>
            </w:pPr>
            <w:r>
              <w:rPr>
                <w:rFonts w:ascii="宋体" w:hAnsi="宋体"/>
                <w:b/>
                <w:bCs/>
                <w:kern w:val="0"/>
              </w:rPr>
              <w:t>终身学习</w:t>
            </w:r>
          </w:p>
        </w:tc>
        <w:tc>
          <w:tcPr>
            <w:tcW w:w="358" w:type="pct"/>
            <w:tcBorders>
              <w:top w:val="single" w:sz="4" w:space="0" w:color="auto"/>
              <w:left w:val="single" w:sz="4" w:space="0" w:color="auto"/>
              <w:bottom w:val="single" w:sz="4" w:space="0" w:color="auto"/>
              <w:right w:val="single" w:sz="4" w:space="0" w:color="auto"/>
            </w:tcBorders>
            <w:vAlign w:val="center"/>
          </w:tcPr>
          <w:p w14:paraId="2AF2D2C6" w14:textId="77777777" w:rsidR="00BC34FF" w:rsidRDefault="00000000">
            <w:pPr>
              <w:spacing w:line="360" w:lineRule="exact"/>
              <w:jc w:val="center"/>
            </w:pPr>
            <w:r>
              <w:t>5</w:t>
            </w:r>
            <w:r>
              <w:rPr>
                <w:rFonts w:ascii="宋体" w:hAnsi="宋体"/>
              </w:rPr>
              <w:t>（指</w:t>
            </w:r>
            <w:r>
              <w:rPr>
                <w:rFonts w:ascii="宋体" w:hAnsi="宋体"/>
              </w:rPr>
              <w:lastRenderedPageBreak/>
              <w:t>导教师</w:t>
            </w:r>
            <w:r>
              <w:t>2+</w:t>
            </w:r>
            <w:r>
              <w:rPr>
                <w:rFonts w:ascii="宋体" w:hAnsi="宋体"/>
              </w:rPr>
              <w:t>评阅人</w:t>
            </w:r>
            <w:r>
              <w:t>3</w:t>
            </w:r>
            <w:r>
              <w:rPr>
                <w:rFonts w:ascii="宋体" w:hAnsi="宋体"/>
              </w:rPr>
              <w:t>）</w:t>
            </w:r>
          </w:p>
        </w:tc>
        <w:tc>
          <w:tcPr>
            <w:tcW w:w="663" w:type="pct"/>
            <w:tcBorders>
              <w:top w:val="single" w:sz="4" w:space="0" w:color="auto"/>
              <w:left w:val="single" w:sz="4" w:space="0" w:color="auto"/>
              <w:bottom w:val="single" w:sz="4" w:space="0" w:color="auto"/>
              <w:right w:val="single" w:sz="4" w:space="0" w:color="auto"/>
            </w:tcBorders>
            <w:vAlign w:val="center"/>
          </w:tcPr>
          <w:p w14:paraId="408CBA90" w14:textId="77777777" w:rsidR="00BC34FF" w:rsidRDefault="00000000">
            <w:pPr>
              <w:adjustRightInd w:val="0"/>
              <w:snapToGrid w:val="0"/>
              <w:spacing w:line="360" w:lineRule="exact"/>
            </w:pPr>
            <w:r>
              <w:rPr>
                <w:rFonts w:ascii="宋体" w:hAnsi="宋体"/>
              </w:rPr>
              <w:lastRenderedPageBreak/>
              <w:t>具有较强的技术分</w:t>
            </w:r>
            <w:r>
              <w:rPr>
                <w:rFonts w:ascii="宋体" w:hAnsi="宋体"/>
              </w:rPr>
              <w:lastRenderedPageBreak/>
              <w:t>析、归纳总结、发现问题解决问题的能力，具有较强的自主学习和知识更新能力。</w:t>
            </w:r>
          </w:p>
        </w:tc>
        <w:tc>
          <w:tcPr>
            <w:tcW w:w="664" w:type="pct"/>
            <w:gridSpan w:val="2"/>
            <w:tcBorders>
              <w:top w:val="single" w:sz="4" w:space="0" w:color="auto"/>
              <w:left w:val="single" w:sz="4" w:space="0" w:color="auto"/>
              <w:bottom w:val="single" w:sz="4" w:space="0" w:color="auto"/>
              <w:right w:val="single" w:sz="4" w:space="0" w:color="auto"/>
            </w:tcBorders>
          </w:tcPr>
          <w:p w14:paraId="71DE0ED6" w14:textId="77777777" w:rsidR="00BC34FF" w:rsidRDefault="00000000">
            <w:pPr>
              <w:widowControl/>
              <w:adjustRightInd w:val="0"/>
              <w:snapToGrid w:val="0"/>
              <w:spacing w:line="360" w:lineRule="exact"/>
              <w:rPr>
                <w:kern w:val="0"/>
              </w:rPr>
            </w:pPr>
            <w:r>
              <w:rPr>
                <w:rFonts w:ascii="宋体" w:hAnsi="宋体"/>
                <w:kern w:val="0"/>
              </w:rPr>
              <w:lastRenderedPageBreak/>
              <w:t>具有较强的技术分</w:t>
            </w:r>
            <w:r>
              <w:rPr>
                <w:rFonts w:ascii="宋体" w:hAnsi="宋体"/>
                <w:kern w:val="0"/>
              </w:rPr>
              <w:lastRenderedPageBreak/>
              <w:t>析、归纳总结、发现问题解决问题的能力，具有自主学习和知识更新能力。</w:t>
            </w:r>
          </w:p>
        </w:tc>
        <w:tc>
          <w:tcPr>
            <w:tcW w:w="670" w:type="pct"/>
            <w:tcBorders>
              <w:top w:val="single" w:sz="4" w:space="0" w:color="auto"/>
              <w:left w:val="single" w:sz="4" w:space="0" w:color="auto"/>
              <w:bottom w:val="single" w:sz="4" w:space="0" w:color="auto"/>
              <w:right w:val="single" w:sz="4" w:space="0" w:color="auto"/>
            </w:tcBorders>
          </w:tcPr>
          <w:p w14:paraId="6EEC107D" w14:textId="77777777" w:rsidR="00BC34FF" w:rsidRDefault="00000000">
            <w:pPr>
              <w:widowControl/>
              <w:adjustRightInd w:val="0"/>
              <w:snapToGrid w:val="0"/>
              <w:spacing w:line="360" w:lineRule="exact"/>
              <w:rPr>
                <w:kern w:val="0"/>
              </w:rPr>
            </w:pPr>
            <w:r>
              <w:rPr>
                <w:rFonts w:ascii="宋体" w:hAnsi="宋体"/>
                <w:kern w:val="0"/>
              </w:rPr>
              <w:lastRenderedPageBreak/>
              <w:t>具有技术分析、归纳</w:t>
            </w:r>
            <w:r>
              <w:rPr>
                <w:rFonts w:ascii="宋体" w:hAnsi="宋体"/>
                <w:kern w:val="0"/>
              </w:rPr>
              <w:lastRenderedPageBreak/>
              <w:t>总结、发现问题解决问题的能力，具有自主学习能力。</w:t>
            </w:r>
          </w:p>
        </w:tc>
        <w:tc>
          <w:tcPr>
            <w:tcW w:w="670" w:type="pct"/>
            <w:tcBorders>
              <w:top w:val="single" w:sz="4" w:space="0" w:color="auto"/>
              <w:left w:val="single" w:sz="4" w:space="0" w:color="auto"/>
              <w:bottom w:val="single" w:sz="4" w:space="0" w:color="auto"/>
              <w:right w:val="single" w:sz="4" w:space="0" w:color="auto"/>
            </w:tcBorders>
          </w:tcPr>
          <w:p w14:paraId="71418936" w14:textId="77777777" w:rsidR="00BC34FF" w:rsidRDefault="00000000">
            <w:pPr>
              <w:widowControl/>
              <w:adjustRightInd w:val="0"/>
              <w:snapToGrid w:val="0"/>
              <w:spacing w:line="360" w:lineRule="exact"/>
              <w:rPr>
                <w:kern w:val="0"/>
              </w:rPr>
            </w:pPr>
            <w:r>
              <w:rPr>
                <w:rFonts w:ascii="宋体" w:hAnsi="宋体"/>
                <w:kern w:val="0"/>
              </w:rPr>
              <w:lastRenderedPageBreak/>
              <w:t>具有一定的技术分</w:t>
            </w:r>
            <w:r>
              <w:rPr>
                <w:rFonts w:ascii="宋体" w:hAnsi="宋体"/>
                <w:kern w:val="0"/>
              </w:rPr>
              <w:lastRenderedPageBreak/>
              <w:t>析、归纳总结、发现问题解决问题的能力，具有自主学习意识。</w:t>
            </w:r>
          </w:p>
        </w:tc>
        <w:tc>
          <w:tcPr>
            <w:tcW w:w="669" w:type="pct"/>
            <w:tcBorders>
              <w:top w:val="single" w:sz="4" w:space="0" w:color="auto"/>
              <w:left w:val="single" w:sz="4" w:space="0" w:color="auto"/>
              <w:bottom w:val="single" w:sz="4" w:space="0" w:color="auto"/>
              <w:right w:val="single" w:sz="4" w:space="0" w:color="auto"/>
            </w:tcBorders>
          </w:tcPr>
          <w:p w14:paraId="7A39DBEB" w14:textId="77777777" w:rsidR="00BC34FF" w:rsidRDefault="00000000">
            <w:pPr>
              <w:widowControl/>
              <w:adjustRightInd w:val="0"/>
              <w:snapToGrid w:val="0"/>
              <w:spacing w:line="360" w:lineRule="exact"/>
              <w:jc w:val="center"/>
              <w:rPr>
                <w:kern w:val="0"/>
              </w:rPr>
            </w:pPr>
            <w:r>
              <w:rPr>
                <w:rFonts w:ascii="宋体" w:hAnsi="宋体"/>
                <w:kern w:val="0"/>
              </w:rPr>
              <w:lastRenderedPageBreak/>
              <w:t>技术分析、归纳</w:t>
            </w:r>
            <w:r>
              <w:rPr>
                <w:rFonts w:ascii="宋体" w:hAnsi="宋体"/>
                <w:kern w:val="0"/>
              </w:rPr>
              <w:lastRenderedPageBreak/>
              <w:t>总结、发现问题解决问题的能力不足，自主学习意识不强。</w:t>
            </w:r>
          </w:p>
        </w:tc>
        <w:tc>
          <w:tcPr>
            <w:tcW w:w="409" w:type="pct"/>
            <w:tcBorders>
              <w:top w:val="single" w:sz="4" w:space="0" w:color="auto"/>
              <w:left w:val="single" w:sz="4" w:space="0" w:color="auto"/>
              <w:bottom w:val="single" w:sz="4" w:space="0" w:color="auto"/>
              <w:right w:val="single" w:sz="4" w:space="0" w:color="auto"/>
            </w:tcBorders>
            <w:vAlign w:val="center"/>
          </w:tcPr>
          <w:p w14:paraId="18B6B797" w14:textId="77777777" w:rsidR="00BC34FF" w:rsidRDefault="00000000">
            <w:pPr>
              <w:widowControl/>
              <w:adjustRightInd w:val="0"/>
              <w:snapToGrid w:val="0"/>
              <w:spacing w:line="300" w:lineRule="exact"/>
              <w:jc w:val="center"/>
              <w:rPr>
                <w:kern w:val="0"/>
              </w:rPr>
            </w:pPr>
            <w:r>
              <w:rPr>
                <w:kern w:val="0"/>
              </w:rPr>
              <w:lastRenderedPageBreak/>
              <w:t>7</w:t>
            </w:r>
          </w:p>
        </w:tc>
      </w:tr>
      <w:tr w:rsidR="00BC34FF" w14:paraId="4963C096" w14:textId="77777777">
        <w:trPr>
          <w:trHeight w:val="1634"/>
          <w:jc w:val="center"/>
        </w:trPr>
        <w:tc>
          <w:tcPr>
            <w:tcW w:w="3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9E2309" w14:textId="77777777" w:rsidR="00BC34FF" w:rsidRDefault="00000000">
            <w:pPr>
              <w:widowControl/>
              <w:adjustRightInd w:val="0"/>
              <w:snapToGrid w:val="0"/>
              <w:spacing w:line="400" w:lineRule="exact"/>
              <w:jc w:val="center"/>
              <w:rPr>
                <w:b/>
                <w:kern w:val="0"/>
              </w:rPr>
            </w:pPr>
            <w:r>
              <w:rPr>
                <w:rFonts w:ascii="宋体" w:hAnsi="宋体"/>
                <w:b/>
                <w:kern w:val="0"/>
              </w:rPr>
              <w:t>答辩评分</w:t>
            </w:r>
          </w:p>
        </w:tc>
        <w:tc>
          <w:tcPr>
            <w:tcW w:w="514" w:type="pct"/>
            <w:tcBorders>
              <w:top w:val="single" w:sz="4" w:space="0" w:color="auto"/>
              <w:left w:val="single" w:sz="4" w:space="0" w:color="auto"/>
              <w:bottom w:val="single" w:sz="4" w:space="0" w:color="auto"/>
              <w:right w:val="single" w:sz="4" w:space="0" w:color="auto"/>
            </w:tcBorders>
            <w:vAlign w:val="center"/>
          </w:tcPr>
          <w:p w14:paraId="06B2B5D0" w14:textId="77777777" w:rsidR="00BC34FF" w:rsidRDefault="00000000">
            <w:pPr>
              <w:widowControl/>
              <w:adjustRightInd w:val="0"/>
              <w:snapToGrid w:val="0"/>
              <w:spacing w:line="300" w:lineRule="exact"/>
              <w:jc w:val="center"/>
              <w:rPr>
                <w:b/>
                <w:bCs/>
                <w:kern w:val="0"/>
              </w:rPr>
            </w:pPr>
            <w:r>
              <w:rPr>
                <w:rFonts w:ascii="宋体" w:hAnsi="宋体"/>
                <w:b/>
                <w:bCs/>
                <w:kern w:val="0"/>
              </w:rPr>
              <w:t>自我阐述</w:t>
            </w:r>
          </w:p>
          <w:p w14:paraId="10F5A01E" w14:textId="77777777" w:rsidR="00BC34FF" w:rsidRDefault="00000000">
            <w:pPr>
              <w:widowControl/>
              <w:adjustRightInd w:val="0"/>
              <w:snapToGrid w:val="0"/>
              <w:spacing w:line="300" w:lineRule="exact"/>
              <w:jc w:val="center"/>
              <w:rPr>
                <w:b/>
                <w:bCs/>
                <w:kern w:val="0"/>
              </w:rPr>
            </w:pPr>
            <w:r>
              <w:rPr>
                <w:rFonts w:ascii="宋体" w:hAnsi="宋体"/>
                <w:b/>
                <w:bCs/>
                <w:kern w:val="0"/>
              </w:rPr>
              <w:t>回答问题</w:t>
            </w:r>
          </w:p>
        </w:tc>
        <w:tc>
          <w:tcPr>
            <w:tcW w:w="358" w:type="pct"/>
            <w:tcBorders>
              <w:top w:val="single" w:sz="4" w:space="0" w:color="auto"/>
              <w:left w:val="single" w:sz="4" w:space="0" w:color="auto"/>
              <w:bottom w:val="single" w:sz="4" w:space="0" w:color="auto"/>
              <w:right w:val="single" w:sz="4" w:space="0" w:color="auto"/>
            </w:tcBorders>
            <w:vAlign w:val="center"/>
          </w:tcPr>
          <w:p w14:paraId="3A0C512D" w14:textId="77777777" w:rsidR="00BC34FF" w:rsidRDefault="00000000">
            <w:pPr>
              <w:spacing w:line="360" w:lineRule="exact"/>
              <w:jc w:val="center"/>
            </w:pPr>
            <w:r>
              <w:t>30</w:t>
            </w:r>
          </w:p>
        </w:tc>
        <w:tc>
          <w:tcPr>
            <w:tcW w:w="663" w:type="pct"/>
            <w:tcBorders>
              <w:top w:val="single" w:sz="4" w:space="0" w:color="auto"/>
              <w:left w:val="single" w:sz="4" w:space="0" w:color="auto"/>
              <w:bottom w:val="single" w:sz="4" w:space="0" w:color="auto"/>
              <w:right w:val="single" w:sz="4" w:space="0" w:color="auto"/>
            </w:tcBorders>
            <w:vAlign w:val="center"/>
          </w:tcPr>
          <w:p w14:paraId="0593009F" w14:textId="77777777" w:rsidR="00BC34FF" w:rsidRDefault="00000000">
            <w:pPr>
              <w:widowControl/>
              <w:adjustRightInd w:val="0"/>
              <w:snapToGrid w:val="0"/>
              <w:spacing w:line="360" w:lineRule="exact"/>
              <w:rPr>
                <w:kern w:val="0"/>
              </w:rPr>
            </w:pPr>
            <w:r>
              <w:rPr>
                <w:rFonts w:ascii="宋体" w:hAnsi="宋体"/>
                <w:kern w:val="0"/>
              </w:rPr>
              <w:t>能够就</w:t>
            </w:r>
            <w:r>
              <w:rPr>
                <w:rFonts w:ascii="宋体" w:hAnsi="宋体" w:hint="eastAsia"/>
              </w:rPr>
              <w:t>汽车服务领域复杂工程</w:t>
            </w:r>
            <w:r>
              <w:rPr>
                <w:rFonts w:ascii="宋体" w:hAnsi="宋体"/>
                <w:kern w:val="0"/>
              </w:rPr>
              <w:t>问题的解决方案、过程与结果，与业界同行及社会公众进行深入交流，通过书面报告和口头陈述能够清晰地表达个人观点；能够就具体的</w:t>
            </w:r>
            <w:r>
              <w:rPr>
                <w:rFonts w:ascii="宋体" w:hAnsi="宋体" w:hint="eastAsia"/>
              </w:rPr>
              <w:t>汽车服务领域复杂工程</w:t>
            </w:r>
            <w:r>
              <w:rPr>
                <w:rFonts w:ascii="宋体" w:hAnsi="宋体"/>
                <w:kern w:val="0"/>
              </w:rPr>
              <w:t>问题准确表达技术方案、准确领会他人提出的问题并做出正确回应。</w:t>
            </w:r>
          </w:p>
        </w:tc>
        <w:tc>
          <w:tcPr>
            <w:tcW w:w="664" w:type="pct"/>
            <w:gridSpan w:val="2"/>
            <w:tcBorders>
              <w:top w:val="single" w:sz="4" w:space="0" w:color="auto"/>
              <w:left w:val="single" w:sz="4" w:space="0" w:color="auto"/>
              <w:bottom w:val="single" w:sz="4" w:space="0" w:color="auto"/>
              <w:right w:val="single" w:sz="4" w:space="0" w:color="auto"/>
            </w:tcBorders>
          </w:tcPr>
          <w:p w14:paraId="738B7BFF" w14:textId="77777777" w:rsidR="00BC34FF" w:rsidRDefault="00000000">
            <w:pPr>
              <w:spacing w:line="360" w:lineRule="exact"/>
            </w:pPr>
            <w:r>
              <w:rPr>
                <w:rFonts w:ascii="宋体" w:hAnsi="宋体"/>
              </w:rPr>
              <w:t>能够就</w:t>
            </w:r>
            <w:r>
              <w:rPr>
                <w:rFonts w:ascii="宋体" w:hAnsi="宋体" w:hint="eastAsia"/>
              </w:rPr>
              <w:t>汽车服务领域复杂工程</w:t>
            </w:r>
            <w:r>
              <w:rPr>
                <w:rFonts w:ascii="宋体" w:hAnsi="宋体"/>
              </w:rPr>
              <w:t>问题的解决方案、过程与结果，与业界同行及社会公众进行全面交流，通过书面报告和口头陈述能够较清晰地表达个人观点；能够就具体的</w:t>
            </w:r>
            <w:r>
              <w:rPr>
                <w:rFonts w:ascii="宋体" w:hAnsi="宋体" w:hint="eastAsia"/>
              </w:rPr>
              <w:t>汽车服务领域复杂工程</w:t>
            </w:r>
            <w:r>
              <w:rPr>
                <w:rFonts w:ascii="宋体" w:hAnsi="宋体"/>
              </w:rPr>
              <w:t>问题较准确表达技术方案、较准确领会他人提出的问题并做出正确回应。</w:t>
            </w:r>
          </w:p>
        </w:tc>
        <w:tc>
          <w:tcPr>
            <w:tcW w:w="670" w:type="pct"/>
            <w:tcBorders>
              <w:top w:val="single" w:sz="4" w:space="0" w:color="auto"/>
              <w:left w:val="single" w:sz="4" w:space="0" w:color="auto"/>
              <w:bottom w:val="single" w:sz="4" w:space="0" w:color="auto"/>
              <w:right w:val="single" w:sz="4" w:space="0" w:color="auto"/>
            </w:tcBorders>
          </w:tcPr>
          <w:p w14:paraId="4920D43B" w14:textId="77777777" w:rsidR="00BC34FF" w:rsidRDefault="00000000">
            <w:pPr>
              <w:spacing w:line="360" w:lineRule="exact"/>
            </w:pPr>
            <w:r>
              <w:rPr>
                <w:rFonts w:ascii="宋体" w:hAnsi="宋体"/>
              </w:rPr>
              <w:t>能够就</w:t>
            </w:r>
            <w:r>
              <w:rPr>
                <w:rFonts w:ascii="宋体" w:hAnsi="宋体" w:hint="eastAsia"/>
              </w:rPr>
              <w:t>汽车服务领域复杂工程</w:t>
            </w:r>
            <w:r>
              <w:rPr>
                <w:rFonts w:ascii="宋体" w:hAnsi="宋体"/>
              </w:rPr>
              <w:t>问题的解决方案、过程与结果，与业界同行及社会公众进行交流，通过书面报告和口头陈述能够较清晰地表达个人观点；能够就具体的</w:t>
            </w:r>
            <w:r>
              <w:rPr>
                <w:rFonts w:ascii="宋体" w:hAnsi="宋体" w:hint="eastAsia"/>
              </w:rPr>
              <w:t>汽车服务领域复杂工程</w:t>
            </w:r>
            <w:r>
              <w:rPr>
                <w:rFonts w:ascii="宋体" w:hAnsi="宋体"/>
              </w:rPr>
              <w:t>问题较准确表达技术方案、较准确领会他人提出的问题并做出基本正确的回应。</w:t>
            </w:r>
          </w:p>
        </w:tc>
        <w:tc>
          <w:tcPr>
            <w:tcW w:w="670" w:type="pct"/>
            <w:tcBorders>
              <w:top w:val="single" w:sz="4" w:space="0" w:color="auto"/>
              <w:left w:val="single" w:sz="4" w:space="0" w:color="auto"/>
              <w:bottom w:val="single" w:sz="4" w:space="0" w:color="auto"/>
              <w:right w:val="single" w:sz="4" w:space="0" w:color="auto"/>
            </w:tcBorders>
          </w:tcPr>
          <w:p w14:paraId="0B7AB92C" w14:textId="77777777" w:rsidR="00BC34FF" w:rsidRDefault="00000000">
            <w:pPr>
              <w:spacing w:line="360" w:lineRule="exact"/>
            </w:pPr>
            <w:r>
              <w:rPr>
                <w:rFonts w:ascii="宋体" w:hAnsi="宋体"/>
              </w:rPr>
              <w:t>基本能够就</w:t>
            </w:r>
            <w:r>
              <w:rPr>
                <w:rFonts w:ascii="宋体" w:hAnsi="宋体" w:hint="eastAsia"/>
              </w:rPr>
              <w:t>汽车服务领域复杂</w:t>
            </w:r>
            <w:r>
              <w:rPr>
                <w:rFonts w:ascii="宋体" w:hAnsi="宋体"/>
              </w:rPr>
              <w:t>工程问题的解决方案、过程与结果，与业界同行及社会公众进行交流，通过书面报告和口头陈述基本能够表达个人观点；基本能够就具体的</w:t>
            </w:r>
            <w:r>
              <w:rPr>
                <w:rFonts w:ascii="宋体" w:hAnsi="宋体" w:hint="eastAsia"/>
              </w:rPr>
              <w:t>汽车服务领域复杂工程</w:t>
            </w:r>
            <w:r>
              <w:rPr>
                <w:rFonts w:ascii="宋体" w:hAnsi="宋体"/>
              </w:rPr>
              <w:t>问题表达技术方案、基本领会他人提出的问题并做出基本正确的回应。</w:t>
            </w:r>
          </w:p>
        </w:tc>
        <w:tc>
          <w:tcPr>
            <w:tcW w:w="669" w:type="pct"/>
            <w:tcBorders>
              <w:top w:val="single" w:sz="4" w:space="0" w:color="auto"/>
              <w:left w:val="single" w:sz="4" w:space="0" w:color="auto"/>
              <w:bottom w:val="single" w:sz="4" w:space="0" w:color="auto"/>
              <w:right w:val="single" w:sz="4" w:space="0" w:color="auto"/>
            </w:tcBorders>
          </w:tcPr>
          <w:p w14:paraId="7E1E8960" w14:textId="77777777" w:rsidR="00BC34FF" w:rsidRDefault="00000000">
            <w:pPr>
              <w:spacing w:line="360" w:lineRule="exact"/>
            </w:pPr>
            <w:r>
              <w:rPr>
                <w:rFonts w:ascii="宋体" w:hAnsi="宋体"/>
              </w:rPr>
              <w:t>不能够就</w:t>
            </w:r>
            <w:r>
              <w:rPr>
                <w:rFonts w:ascii="宋体" w:hAnsi="宋体" w:hint="eastAsia"/>
              </w:rPr>
              <w:t>汽车服务领域复杂工程</w:t>
            </w:r>
            <w:r>
              <w:rPr>
                <w:rFonts w:ascii="宋体" w:hAnsi="宋体"/>
              </w:rPr>
              <w:t>问题的解决方案、过程与结果，与业界同行及社会公众进行交流，不能通过书面报告和口头陈述正确表达个人观点；不能就具体的</w:t>
            </w:r>
            <w:r>
              <w:rPr>
                <w:rFonts w:ascii="宋体" w:hAnsi="宋体" w:hint="eastAsia"/>
              </w:rPr>
              <w:t>汽车服务领域复杂工程</w:t>
            </w:r>
            <w:r>
              <w:rPr>
                <w:rFonts w:ascii="宋体" w:hAnsi="宋体"/>
              </w:rPr>
              <w:t>问题表达技术方案、不能领会他人提出的问题并做出正确的回应。</w:t>
            </w:r>
          </w:p>
        </w:tc>
        <w:tc>
          <w:tcPr>
            <w:tcW w:w="409" w:type="pct"/>
            <w:tcBorders>
              <w:top w:val="single" w:sz="4" w:space="0" w:color="auto"/>
              <w:left w:val="single" w:sz="4" w:space="0" w:color="auto"/>
              <w:bottom w:val="single" w:sz="4" w:space="0" w:color="auto"/>
              <w:right w:val="single" w:sz="4" w:space="0" w:color="auto"/>
            </w:tcBorders>
            <w:vAlign w:val="center"/>
          </w:tcPr>
          <w:p w14:paraId="74891125" w14:textId="77777777" w:rsidR="00BC34FF" w:rsidRDefault="00000000">
            <w:pPr>
              <w:widowControl/>
              <w:adjustRightInd w:val="0"/>
              <w:snapToGrid w:val="0"/>
              <w:spacing w:line="300" w:lineRule="exact"/>
              <w:jc w:val="center"/>
              <w:rPr>
                <w:kern w:val="0"/>
              </w:rPr>
            </w:pPr>
            <w:r>
              <w:rPr>
                <w:kern w:val="0"/>
              </w:rPr>
              <w:t>5</w:t>
            </w:r>
          </w:p>
        </w:tc>
      </w:tr>
    </w:tbl>
    <w:p w14:paraId="12E015FC" w14:textId="77777777" w:rsidR="00BC34FF" w:rsidRDefault="00000000">
      <w:pPr>
        <w:snapToGrid w:val="0"/>
        <w:spacing w:line="360" w:lineRule="auto"/>
        <w:ind w:firstLineChars="200" w:firstLine="420"/>
        <w:rPr>
          <w:rFonts w:hAnsi="宋体"/>
          <w:color w:val="FF0000"/>
          <w:szCs w:val="21"/>
        </w:rPr>
      </w:pPr>
      <w:r>
        <w:rPr>
          <w:rFonts w:hAnsi="宋体"/>
          <w:color w:val="FF0000"/>
        </w:rPr>
        <w:t xml:space="preserve"> </w:t>
      </w:r>
    </w:p>
    <w:p w14:paraId="39B80FB5" w14:textId="77777777" w:rsidR="00BC34FF" w:rsidRDefault="00000000">
      <w:pPr>
        <w:snapToGrid w:val="0"/>
        <w:spacing w:line="360" w:lineRule="auto"/>
        <w:ind w:firstLineChars="200" w:firstLine="420"/>
        <w:rPr>
          <w:rFonts w:hAnsi="宋体"/>
          <w:color w:val="FF0000"/>
        </w:rPr>
      </w:pPr>
      <w:r>
        <w:rPr>
          <w:rFonts w:hAnsi="宋体"/>
          <w:color w:val="FF0000"/>
        </w:rPr>
        <w:t xml:space="preserve"> </w:t>
      </w:r>
    </w:p>
    <w:p w14:paraId="653F5E34" w14:textId="77777777" w:rsidR="00BC34FF" w:rsidRDefault="00000000">
      <w:pPr>
        <w:snapToGrid w:val="0"/>
        <w:spacing w:line="360" w:lineRule="auto"/>
        <w:rPr>
          <w:b/>
        </w:rPr>
      </w:pPr>
      <w:r>
        <w:rPr>
          <w:rFonts w:ascii="宋体" w:hAnsi="宋体" w:hint="eastAsia"/>
          <w:b/>
        </w:rPr>
        <w:lastRenderedPageBreak/>
        <w:t>八</w:t>
      </w:r>
      <w:r>
        <w:rPr>
          <w:rFonts w:ascii="宋体" w:hAnsi="宋体"/>
          <w:b/>
        </w:rPr>
        <w:t>、考核结果分析反馈</w:t>
      </w:r>
    </w:p>
    <w:p w14:paraId="4B0DEDB9" w14:textId="77777777" w:rsidR="00BC34FF" w:rsidRDefault="00000000">
      <w:pPr>
        <w:spacing w:line="360" w:lineRule="auto"/>
        <w:ind w:firstLineChars="200" w:firstLine="420"/>
        <w:rPr>
          <w:rFonts w:ascii="宋体" w:hAnsi="宋体"/>
        </w:rPr>
      </w:pPr>
      <w:r>
        <w:rPr>
          <w:rFonts w:ascii="宋体" w:hAnsi="宋体" w:hint="eastAsia"/>
        </w:rPr>
        <w:t>毕业设计实行指导教师全面负责制，</w:t>
      </w:r>
      <w:r>
        <w:rPr>
          <w:rFonts w:hint="eastAsia"/>
        </w:rPr>
        <w:t xml:space="preserve"> </w:t>
      </w:r>
      <w:r>
        <w:rPr>
          <w:rFonts w:ascii="宋体" w:hAnsi="宋体" w:hint="eastAsia"/>
        </w:rPr>
        <w:t>指导教师应根据学校及学院的规定实行过程管控。保证有足够的时间直接对学生进行辅导，并对学生的学习和纪律进行全面的考核。</w:t>
      </w:r>
      <w:r>
        <w:rPr>
          <w:rFonts w:ascii="宋体" w:hAnsi="宋体"/>
        </w:rPr>
        <w:t>在教学活动实施过程中，教师通过讲授、讨论、实验等方式引导学生学习，通过</w:t>
      </w:r>
      <w:r>
        <w:rPr>
          <w:rFonts w:ascii="宋体" w:hAnsi="宋体" w:hint="eastAsia"/>
        </w:rPr>
        <w:t>开题报告、中期报告、毕业答辩</w:t>
      </w:r>
      <w:r>
        <w:rPr>
          <w:rFonts w:ascii="宋体" w:hAnsi="宋体"/>
        </w:rPr>
        <w:t>等方式对学生进行考核，考核结果以课程成绩的形式体现，课程成绩通常能反映该课程所培养的各项能力实现状况。课程成绩按照学校教务系统的要求录入</w:t>
      </w:r>
      <w:r>
        <w:rPr>
          <w:rFonts w:ascii="宋体" w:hAnsi="宋体" w:hint="eastAsia"/>
        </w:rPr>
        <w:t>。</w:t>
      </w:r>
      <w:r>
        <w:rPr>
          <w:rFonts w:ascii="宋体" w:hAnsi="宋体"/>
        </w:rPr>
        <w:t>课程结束后对学生学习情况进行综合分析记录，学生的课程成绩如果达到及格或合格以上则认为学生达到了该课程目标所对应的毕业要求指标点。</w:t>
      </w:r>
    </w:p>
    <w:p w14:paraId="70659D35" w14:textId="77777777" w:rsidR="00BC34FF" w:rsidRDefault="00000000">
      <w:pPr>
        <w:widowControl/>
        <w:jc w:val="left"/>
        <w:rPr>
          <w:rFonts w:ascii="宋体" w:hAnsi="宋体"/>
        </w:rPr>
      </w:pPr>
      <w:r>
        <w:rPr>
          <w:rFonts w:ascii="宋体" w:hAnsi="宋体"/>
        </w:rPr>
        <w:br w:type="page"/>
      </w:r>
    </w:p>
    <w:p w14:paraId="054CF3A4" w14:textId="77777777" w:rsidR="00BC34FF" w:rsidRDefault="00000000">
      <w:pPr>
        <w:pStyle w:val="af4"/>
      </w:pPr>
      <w:bookmarkStart w:id="34" w:name="_Toc30776"/>
      <w:bookmarkEnd w:id="33"/>
      <w:r>
        <w:rPr>
          <w:rFonts w:hint="eastAsia"/>
        </w:rPr>
        <w:lastRenderedPageBreak/>
        <w:t>汽车服务综合实习</w:t>
      </w:r>
      <w:bookmarkEnd w:id="34"/>
    </w:p>
    <w:p w14:paraId="742B97F1" w14:textId="77777777" w:rsidR="00BC34FF" w:rsidRDefault="00000000">
      <w:pPr>
        <w:snapToGrid w:val="0"/>
        <w:spacing w:line="360" w:lineRule="auto"/>
        <w:jc w:val="center"/>
        <w:rPr>
          <w:b/>
          <w:szCs w:val="21"/>
        </w:rPr>
      </w:pPr>
      <w:r>
        <w:rPr>
          <w:sz w:val="24"/>
        </w:rPr>
        <w:t>Comprehensive Internship in Automotive Services</w:t>
      </w:r>
    </w:p>
    <w:p w14:paraId="4770EFB0"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5CD7E005" w14:textId="77777777">
        <w:tc>
          <w:tcPr>
            <w:tcW w:w="1666" w:type="pct"/>
          </w:tcPr>
          <w:p w14:paraId="52A80595" w14:textId="77777777" w:rsidR="00BC34FF" w:rsidRDefault="00000000">
            <w:pPr>
              <w:spacing w:line="300" w:lineRule="auto"/>
              <w:rPr>
                <w:b/>
                <w:bCs/>
                <w:szCs w:val="21"/>
              </w:rPr>
            </w:pPr>
            <w:r>
              <w:rPr>
                <w:rFonts w:hAnsi="宋体"/>
                <w:b/>
                <w:bCs/>
                <w:szCs w:val="21"/>
              </w:rPr>
              <w:t>课程编号：</w:t>
            </w:r>
            <w:r>
              <w:rPr>
                <w:rFonts w:hAnsi="宋体"/>
                <w:bCs/>
                <w:szCs w:val="21"/>
              </w:rPr>
              <w:t>B04021387</w:t>
            </w:r>
          </w:p>
        </w:tc>
        <w:tc>
          <w:tcPr>
            <w:tcW w:w="1453" w:type="pct"/>
          </w:tcPr>
          <w:p w14:paraId="12EB0C62" w14:textId="77777777" w:rsidR="00BC34FF" w:rsidRDefault="00000000">
            <w:pPr>
              <w:spacing w:line="300" w:lineRule="auto"/>
              <w:rPr>
                <w:b/>
                <w:bCs/>
                <w:szCs w:val="21"/>
              </w:rPr>
            </w:pPr>
            <w:r>
              <w:rPr>
                <w:rFonts w:hAnsi="宋体"/>
                <w:b/>
                <w:bCs/>
                <w:szCs w:val="21"/>
              </w:rPr>
              <w:t>课程总学时：</w:t>
            </w:r>
            <w:r>
              <w:rPr>
                <w:rFonts w:hAnsi="宋体" w:hint="eastAsia"/>
                <w:bCs/>
                <w:szCs w:val="21"/>
              </w:rPr>
              <w:t>2</w:t>
            </w:r>
            <w:r>
              <w:rPr>
                <w:rFonts w:hAnsi="宋体"/>
                <w:bCs/>
                <w:szCs w:val="21"/>
              </w:rPr>
              <w:t>0</w:t>
            </w:r>
          </w:p>
        </w:tc>
        <w:tc>
          <w:tcPr>
            <w:tcW w:w="1881" w:type="pct"/>
          </w:tcPr>
          <w:p w14:paraId="5E46CA9D" w14:textId="77777777" w:rsidR="00BC34FF" w:rsidRDefault="00000000">
            <w:pPr>
              <w:spacing w:line="300" w:lineRule="auto"/>
              <w:rPr>
                <w:b/>
                <w:bCs/>
                <w:szCs w:val="21"/>
              </w:rPr>
            </w:pPr>
            <w:r>
              <w:rPr>
                <w:rFonts w:hAnsi="宋体"/>
                <w:b/>
                <w:bCs/>
                <w:szCs w:val="21"/>
              </w:rPr>
              <w:t>实验学时：</w:t>
            </w:r>
            <w:r>
              <w:rPr>
                <w:bCs/>
                <w:szCs w:val="21"/>
              </w:rPr>
              <w:t>20</w:t>
            </w:r>
            <w:r>
              <w:rPr>
                <w:rFonts w:hAnsi="宋体"/>
                <w:bCs/>
                <w:szCs w:val="21"/>
              </w:rPr>
              <w:t>学时</w:t>
            </w:r>
          </w:p>
        </w:tc>
      </w:tr>
      <w:tr w:rsidR="00BC34FF" w14:paraId="1A49CA1D" w14:textId="77777777">
        <w:tc>
          <w:tcPr>
            <w:tcW w:w="1666" w:type="pct"/>
          </w:tcPr>
          <w:p w14:paraId="60BA0ABD" w14:textId="77777777" w:rsidR="00BC34FF" w:rsidRDefault="00000000">
            <w:pPr>
              <w:spacing w:line="300" w:lineRule="auto"/>
              <w:rPr>
                <w:b/>
                <w:bCs/>
                <w:szCs w:val="21"/>
              </w:rPr>
            </w:pPr>
            <w:r>
              <w:rPr>
                <w:rFonts w:hAnsi="宋体"/>
                <w:b/>
                <w:bCs/>
                <w:szCs w:val="21"/>
              </w:rPr>
              <w:t>课程性质：</w:t>
            </w:r>
            <w:r>
              <w:rPr>
                <w:bCs/>
                <w:kern w:val="0"/>
                <w:szCs w:val="21"/>
              </w:rPr>
              <w:t>必修</w:t>
            </w:r>
          </w:p>
        </w:tc>
        <w:tc>
          <w:tcPr>
            <w:tcW w:w="1453" w:type="pct"/>
          </w:tcPr>
          <w:p w14:paraId="5C3AD637" w14:textId="77777777" w:rsidR="00BC34FF" w:rsidRDefault="00000000">
            <w:pPr>
              <w:spacing w:line="300" w:lineRule="auto"/>
              <w:rPr>
                <w:b/>
                <w:bCs/>
                <w:szCs w:val="21"/>
              </w:rPr>
            </w:pPr>
            <w:r>
              <w:rPr>
                <w:rFonts w:hAnsi="宋体"/>
                <w:b/>
                <w:szCs w:val="21"/>
              </w:rPr>
              <w:t>课程属性</w:t>
            </w:r>
            <w:r>
              <w:rPr>
                <w:b/>
                <w:szCs w:val="21"/>
              </w:rPr>
              <w:t>:</w:t>
            </w:r>
            <w:r>
              <w:rPr>
                <w:rFonts w:hint="eastAsia"/>
                <w:szCs w:val="21"/>
              </w:rPr>
              <w:t>实践教学</w:t>
            </w:r>
            <w:r>
              <w:rPr>
                <w:bCs/>
                <w:kern w:val="0"/>
                <w:szCs w:val="21"/>
              </w:rPr>
              <w:t>类</w:t>
            </w:r>
          </w:p>
        </w:tc>
        <w:tc>
          <w:tcPr>
            <w:tcW w:w="1881" w:type="pct"/>
          </w:tcPr>
          <w:p w14:paraId="5838E8DA" w14:textId="77777777" w:rsidR="00BC34FF" w:rsidRDefault="00000000">
            <w:pPr>
              <w:spacing w:line="300" w:lineRule="auto"/>
              <w:rPr>
                <w:b/>
                <w:bCs/>
                <w:szCs w:val="21"/>
              </w:rPr>
            </w:pPr>
            <w:r>
              <w:rPr>
                <w:rFonts w:hAnsi="宋体"/>
                <w:b/>
                <w:bCs/>
                <w:szCs w:val="21"/>
              </w:rPr>
              <w:t>开设学期：</w:t>
            </w:r>
            <w:r>
              <w:rPr>
                <w:rFonts w:hAnsi="宋体"/>
                <w:bCs/>
                <w:szCs w:val="21"/>
              </w:rPr>
              <w:t>第</w:t>
            </w:r>
            <w:r>
              <w:rPr>
                <w:bCs/>
                <w:szCs w:val="21"/>
              </w:rPr>
              <w:t>7</w:t>
            </w:r>
            <w:r>
              <w:rPr>
                <w:rFonts w:hAnsi="宋体"/>
                <w:bCs/>
                <w:szCs w:val="21"/>
              </w:rPr>
              <w:t>学期</w:t>
            </w:r>
          </w:p>
        </w:tc>
      </w:tr>
      <w:tr w:rsidR="00BC34FF" w14:paraId="433282A8" w14:textId="77777777">
        <w:tc>
          <w:tcPr>
            <w:tcW w:w="1666" w:type="pct"/>
          </w:tcPr>
          <w:p w14:paraId="1BDB88FD" w14:textId="77777777" w:rsidR="00BC34FF" w:rsidRDefault="00000000">
            <w:pPr>
              <w:spacing w:line="300" w:lineRule="auto"/>
              <w:rPr>
                <w:b/>
                <w:bCs/>
                <w:szCs w:val="21"/>
              </w:rPr>
            </w:pPr>
            <w:r>
              <w:rPr>
                <w:rFonts w:hAnsi="宋体"/>
                <w:b/>
                <w:bCs/>
                <w:szCs w:val="21"/>
              </w:rPr>
              <w:t>课程负责人：</w:t>
            </w:r>
            <w:r>
              <w:rPr>
                <w:rFonts w:hAnsi="宋体" w:hint="eastAsia"/>
                <w:b/>
                <w:bCs/>
                <w:szCs w:val="21"/>
              </w:rPr>
              <w:t>高献坤</w:t>
            </w:r>
          </w:p>
        </w:tc>
        <w:tc>
          <w:tcPr>
            <w:tcW w:w="1453" w:type="pct"/>
          </w:tcPr>
          <w:p w14:paraId="50230C34" w14:textId="77777777" w:rsidR="00BC34FF" w:rsidRDefault="00000000">
            <w:pPr>
              <w:spacing w:line="300" w:lineRule="auto"/>
              <w:rPr>
                <w:b/>
                <w:bCs/>
                <w:szCs w:val="21"/>
              </w:rPr>
            </w:pPr>
            <w:r>
              <w:rPr>
                <w:rFonts w:hAnsi="宋体"/>
                <w:b/>
                <w:bCs/>
                <w:szCs w:val="21"/>
              </w:rPr>
              <w:t>课程团队：</w:t>
            </w:r>
            <w:r>
              <w:rPr>
                <w:rFonts w:hAnsi="宋体" w:hint="eastAsia"/>
                <w:b/>
                <w:bCs/>
                <w:szCs w:val="21"/>
              </w:rPr>
              <w:t>交通系教师</w:t>
            </w:r>
          </w:p>
        </w:tc>
        <w:tc>
          <w:tcPr>
            <w:tcW w:w="1881" w:type="pct"/>
          </w:tcPr>
          <w:p w14:paraId="6B980CDE" w14:textId="77777777" w:rsidR="00BC34FF" w:rsidRDefault="00000000">
            <w:pPr>
              <w:spacing w:line="300" w:lineRule="auto"/>
              <w:rPr>
                <w:b/>
                <w:bCs/>
                <w:szCs w:val="21"/>
              </w:rPr>
            </w:pPr>
            <w:r>
              <w:rPr>
                <w:rFonts w:hAnsi="宋体"/>
                <w:b/>
                <w:bCs/>
                <w:szCs w:val="21"/>
              </w:rPr>
              <w:t>授课语言：</w:t>
            </w:r>
            <w:r>
              <w:rPr>
                <w:rFonts w:hAnsi="宋体" w:hint="eastAsia"/>
                <w:bCs/>
                <w:szCs w:val="21"/>
              </w:rPr>
              <w:t>中文</w:t>
            </w:r>
          </w:p>
        </w:tc>
      </w:tr>
      <w:tr w:rsidR="00BC34FF" w14:paraId="2523181A" w14:textId="77777777">
        <w:tc>
          <w:tcPr>
            <w:tcW w:w="5000" w:type="pct"/>
            <w:gridSpan w:val="3"/>
          </w:tcPr>
          <w:p w14:paraId="03CB30FD" w14:textId="77777777" w:rsidR="00BC34FF" w:rsidRDefault="00000000">
            <w:pPr>
              <w:spacing w:line="300" w:lineRule="auto"/>
              <w:ind w:rightChars="-81" w:right="-170"/>
              <w:rPr>
                <w:bCs/>
                <w:szCs w:val="21"/>
              </w:rPr>
            </w:pPr>
            <w:r>
              <w:rPr>
                <w:rFonts w:hAnsi="宋体"/>
                <w:b/>
                <w:bCs/>
                <w:szCs w:val="21"/>
              </w:rPr>
              <w:t>适用专业：</w:t>
            </w:r>
            <w:r>
              <w:rPr>
                <w:rFonts w:hAnsi="宋体" w:hint="eastAsia"/>
                <w:bCs/>
                <w:szCs w:val="21"/>
              </w:rPr>
              <w:t>汽车服务工程</w:t>
            </w:r>
          </w:p>
        </w:tc>
      </w:tr>
      <w:tr w:rsidR="00BC34FF" w14:paraId="646E4CF8" w14:textId="77777777">
        <w:tc>
          <w:tcPr>
            <w:tcW w:w="5000" w:type="pct"/>
            <w:gridSpan w:val="3"/>
          </w:tcPr>
          <w:p w14:paraId="4E606E24" w14:textId="77777777" w:rsidR="00BC34FF" w:rsidRDefault="00000000">
            <w:pPr>
              <w:spacing w:line="300" w:lineRule="auto"/>
              <w:rPr>
                <w:b/>
                <w:bCs/>
                <w:szCs w:val="21"/>
              </w:rPr>
            </w:pPr>
            <w:r>
              <w:rPr>
                <w:rFonts w:hAnsi="宋体"/>
                <w:b/>
                <w:bCs/>
                <w:szCs w:val="21"/>
              </w:rPr>
              <w:t>对先修的要求：</w:t>
            </w:r>
            <w:r>
              <w:rPr>
                <w:rFonts w:hAnsi="宋体" w:hint="eastAsia"/>
                <w:bCs/>
                <w:szCs w:val="21"/>
              </w:rPr>
              <w:t>要求学生在对基本的电路、电器工作原理等有较好理解，对机械结构及其图纸、机械构件原理等有较好理解的基础上，同时对车辆基本构成和原理、车辆运用等有较好的理解，要求学生既有较好的工科基础课程的基础，又要有交通运输类专业课程的基础和应用能力。需先修的主要课程包括电工技术、电子技术、机械原理、现代工程图学、汽车结构、汽车运用工程等。</w:t>
            </w:r>
          </w:p>
        </w:tc>
      </w:tr>
      <w:tr w:rsidR="00BC34FF" w14:paraId="660D5F49" w14:textId="77777777">
        <w:tc>
          <w:tcPr>
            <w:tcW w:w="5000" w:type="pct"/>
            <w:gridSpan w:val="3"/>
          </w:tcPr>
          <w:p w14:paraId="768BA387" w14:textId="77777777" w:rsidR="00BC34FF" w:rsidRDefault="00000000">
            <w:pPr>
              <w:spacing w:line="300" w:lineRule="auto"/>
              <w:rPr>
                <w:b/>
                <w:bCs/>
                <w:szCs w:val="21"/>
              </w:rPr>
            </w:pPr>
            <w:r>
              <w:rPr>
                <w:rFonts w:hAnsi="宋体"/>
                <w:b/>
                <w:bCs/>
                <w:szCs w:val="21"/>
              </w:rPr>
              <w:t>对后续的支撑：</w:t>
            </w:r>
            <w:r>
              <w:rPr>
                <w:rFonts w:hAnsi="宋体" w:hint="eastAsia"/>
                <w:bCs/>
                <w:szCs w:val="21"/>
              </w:rPr>
              <w:t>汽车服务综合实习是交通运输和汽车服务工程等专业一个极为重要的实践性环节，可以使学生在实践中接触与本专业相关的一些实际工作，培养和锻炼学生综合运用所学的基础理论、基本技能和专业知识独立分析和解决实际问题的能力。汽车服务综合实习可以对后续的毕业实习和毕业论文（设计）两个必修环节提供较好的行业一线实践知识和经验，提高学生理论联系实际和理论指导实践的能力，帮助学生巩固、强化和拓展专业知识，提高学生实际的动手能力，对学生学以致用、实践中自我审视和能力拓展提供有效支撑。</w:t>
            </w:r>
          </w:p>
        </w:tc>
      </w:tr>
      <w:tr w:rsidR="00BC34FF" w14:paraId="2349B52F" w14:textId="77777777">
        <w:tc>
          <w:tcPr>
            <w:tcW w:w="1666" w:type="pct"/>
          </w:tcPr>
          <w:p w14:paraId="2A0D6D6E" w14:textId="77777777" w:rsidR="00BC34FF" w:rsidRDefault="00000000">
            <w:pPr>
              <w:spacing w:line="300" w:lineRule="auto"/>
              <w:rPr>
                <w:b/>
                <w:bCs/>
                <w:szCs w:val="21"/>
              </w:rPr>
            </w:pPr>
            <w:r>
              <w:rPr>
                <w:rFonts w:hAnsi="宋体"/>
                <w:b/>
                <w:bCs/>
                <w:szCs w:val="21"/>
              </w:rPr>
              <w:t>主撰人：</w:t>
            </w:r>
            <w:r>
              <w:rPr>
                <w:rFonts w:hAnsi="宋体" w:hint="eastAsia"/>
                <w:bCs/>
                <w:szCs w:val="21"/>
              </w:rPr>
              <w:t>李德峰</w:t>
            </w:r>
          </w:p>
        </w:tc>
        <w:tc>
          <w:tcPr>
            <w:tcW w:w="1453" w:type="pct"/>
          </w:tcPr>
          <w:p w14:paraId="602BDCBE" w14:textId="77777777" w:rsidR="00BC34FF" w:rsidRDefault="00000000">
            <w:pPr>
              <w:spacing w:line="300" w:lineRule="auto"/>
              <w:rPr>
                <w:b/>
                <w:bCs/>
                <w:szCs w:val="21"/>
              </w:rPr>
            </w:pPr>
            <w:r>
              <w:rPr>
                <w:rFonts w:hAnsi="宋体"/>
                <w:b/>
                <w:bCs/>
                <w:szCs w:val="21"/>
              </w:rPr>
              <w:t>审核人：</w:t>
            </w:r>
            <w:r>
              <w:rPr>
                <w:rFonts w:hAnsi="宋体" w:hint="eastAsia"/>
                <w:bCs/>
                <w:szCs w:val="21"/>
              </w:rPr>
              <w:t>高献坤</w:t>
            </w:r>
          </w:p>
        </w:tc>
        <w:tc>
          <w:tcPr>
            <w:tcW w:w="1881" w:type="pct"/>
          </w:tcPr>
          <w:p w14:paraId="0DC03F51" w14:textId="77777777" w:rsidR="00BC34FF" w:rsidRDefault="00000000">
            <w:pPr>
              <w:spacing w:line="300" w:lineRule="auto"/>
              <w:rPr>
                <w:b/>
                <w:bCs/>
                <w:szCs w:val="21"/>
              </w:rPr>
            </w:pPr>
            <w:r>
              <w:rPr>
                <w:rFonts w:hAnsi="宋体"/>
                <w:b/>
                <w:bCs/>
                <w:szCs w:val="21"/>
              </w:rPr>
              <w:t>大纲制定（修订）日期：</w:t>
            </w:r>
            <w:r>
              <w:rPr>
                <w:rFonts w:hAnsi="宋体" w:hint="eastAsia"/>
                <w:bCs/>
                <w:szCs w:val="21"/>
              </w:rPr>
              <w:t>2</w:t>
            </w:r>
            <w:r>
              <w:rPr>
                <w:rFonts w:hAnsi="宋体"/>
                <w:bCs/>
                <w:szCs w:val="21"/>
              </w:rPr>
              <w:t>023.05</w:t>
            </w:r>
          </w:p>
        </w:tc>
      </w:tr>
    </w:tbl>
    <w:p w14:paraId="5DB88CBC" w14:textId="77777777" w:rsidR="00BC34FF" w:rsidRDefault="00BC34FF">
      <w:pPr>
        <w:widowControl/>
        <w:snapToGrid w:val="0"/>
        <w:spacing w:line="360" w:lineRule="auto"/>
        <w:jc w:val="left"/>
        <w:rPr>
          <w:b/>
          <w:bCs/>
          <w:kern w:val="0"/>
          <w:szCs w:val="21"/>
        </w:rPr>
      </w:pPr>
    </w:p>
    <w:p w14:paraId="0BFBFF23"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5D779856" w14:textId="77777777" w:rsidR="00BC34FF" w:rsidRDefault="00000000">
      <w:pPr>
        <w:spacing w:line="360" w:lineRule="auto"/>
        <w:ind w:firstLineChars="200" w:firstLine="420"/>
        <w:rPr>
          <w:kern w:val="0"/>
          <w:szCs w:val="21"/>
        </w:rPr>
      </w:pPr>
      <w:r>
        <w:rPr>
          <w:rFonts w:hint="eastAsia"/>
          <w:kern w:val="0"/>
          <w:szCs w:val="21"/>
        </w:rPr>
        <w:t>汽车服务综合实习是交通运输专业的主要实践环节，是保证学生对汽车构造、汽车保险与理赔、汽车检测与维修、汽车运用工程等课程理论讲述内容深刻理解和熟练运用的重要手段，是在校外实习基地进行的综合性实习，是学生将理论知识与实践应用相结合的重要环节。其目的是加深交通运输专业学生对汽车构造、汽车保险与理赔、汽车检测与维修、汽车运用工程等专业知识和技能的理解，使学生能够掌握一定的汽车实际动手能力，培养学生独立分析问题和解决实际问题的能力，为毕业后从事汽车和相关行业工作打下良好的基础。实践环节主要通过有计划地安排学生到许昌万里运输集团公司、周口运输集团总公司、漯河鸿运集团运输公司、商丘运输集团总公司、中国二汽大学生实习实训示范基地等实践基地进行一线现场调研考查和实地学习，将理论和实践有力结合，从而增加学生了解专业、了解行业的机会，增强学生学以致用、服务行业建设的使命感和责任感。</w:t>
      </w:r>
    </w:p>
    <w:p w14:paraId="501C050A" w14:textId="77777777" w:rsidR="00BC34FF" w:rsidRDefault="00BC34FF">
      <w:pPr>
        <w:spacing w:line="360" w:lineRule="auto"/>
        <w:ind w:firstLineChars="200" w:firstLine="420"/>
        <w:rPr>
          <w:kern w:val="0"/>
          <w:szCs w:val="21"/>
        </w:rPr>
      </w:pPr>
    </w:p>
    <w:p w14:paraId="5DFA3CC1" w14:textId="77777777" w:rsidR="00BC34FF"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2DDBE846"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F9961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8FF283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FB6097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94F08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3F87A38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86A839E"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59483B75" w14:textId="77777777" w:rsidR="00BC34FF" w:rsidRDefault="00000000">
            <w:pPr>
              <w:spacing w:line="320" w:lineRule="exact"/>
              <w:jc w:val="left"/>
              <w:rPr>
                <w:rFonts w:eastAsiaTheme="minorEastAsia"/>
                <w:sz w:val="18"/>
                <w:szCs w:val="18"/>
              </w:rPr>
            </w:pPr>
            <w:r>
              <w:rPr>
                <w:rFonts w:eastAsiaTheme="minorEastAsia" w:hint="eastAsia"/>
                <w:sz w:val="18"/>
                <w:szCs w:val="18"/>
              </w:rPr>
              <w:t>培养学生能理论联系实践，正确分辨和使用实习中专业工具，能应用相关科学原理和工程技术手段，综合考虑和分析问题，制定合理的技术解决方案或管理解决方案。</w:t>
            </w:r>
          </w:p>
        </w:tc>
        <w:tc>
          <w:tcPr>
            <w:tcW w:w="1536" w:type="dxa"/>
            <w:tcBorders>
              <w:top w:val="single" w:sz="4" w:space="0" w:color="auto"/>
              <w:left w:val="single" w:sz="4" w:space="0" w:color="auto"/>
              <w:bottom w:val="single" w:sz="4" w:space="0" w:color="auto"/>
              <w:right w:val="single" w:sz="4" w:space="0" w:color="auto"/>
            </w:tcBorders>
            <w:vAlign w:val="center"/>
          </w:tcPr>
          <w:p w14:paraId="431DE965"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5.1</w:t>
            </w:r>
          </w:p>
          <w:p w14:paraId="6D8FA520"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14:paraId="3ABEA9DF"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5</w:t>
            </w:r>
          </w:p>
        </w:tc>
      </w:tr>
      <w:tr w:rsidR="00BC34FF" w14:paraId="594E57A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19A6CBB"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2C4A1C39" w14:textId="77777777" w:rsidR="00BC34FF" w:rsidRDefault="00000000">
            <w:pPr>
              <w:spacing w:line="320" w:lineRule="exact"/>
              <w:jc w:val="left"/>
              <w:rPr>
                <w:rFonts w:eastAsiaTheme="minorEastAsia"/>
                <w:sz w:val="18"/>
                <w:szCs w:val="18"/>
              </w:rPr>
            </w:pPr>
            <w:r>
              <w:rPr>
                <w:rFonts w:eastAsiaTheme="minorEastAsia" w:hint="eastAsia"/>
                <w:sz w:val="18"/>
                <w:szCs w:val="18"/>
              </w:rPr>
              <w:t>培养学生具有良好的社会公德和职业道德，能在工程实践中坚持公益优先，承担并履行交通运输及相关领域对技术管理人员要求的社会义务及责任。</w:t>
            </w:r>
          </w:p>
        </w:tc>
        <w:tc>
          <w:tcPr>
            <w:tcW w:w="1536" w:type="dxa"/>
            <w:tcBorders>
              <w:top w:val="single" w:sz="4" w:space="0" w:color="auto"/>
              <w:left w:val="single" w:sz="4" w:space="0" w:color="auto"/>
              <w:bottom w:val="single" w:sz="4" w:space="0" w:color="auto"/>
              <w:right w:val="single" w:sz="4" w:space="0" w:color="auto"/>
            </w:tcBorders>
            <w:vAlign w:val="center"/>
          </w:tcPr>
          <w:p w14:paraId="32298BD4"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14:paraId="7EE604AD"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r>
      <w:tr w:rsidR="00BC34FF" w14:paraId="115A5D7A"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D86B1B6"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235C647E" w14:textId="77777777" w:rsidR="00BC34FF" w:rsidRDefault="00000000">
            <w:pPr>
              <w:spacing w:line="320" w:lineRule="exact"/>
              <w:jc w:val="left"/>
              <w:rPr>
                <w:rFonts w:eastAsiaTheme="minorEastAsia"/>
                <w:sz w:val="18"/>
                <w:szCs w:val="18"/>
              </w:rPr>
            </w:pPr>
            <w:r>
              <w:rPr>
                <w:rFonts w:eastAsiaTheme="minorEastAsia" w:hint="eastAsia"/>
                <w:sz w:val="18"/>
                <w:szCs w:val="18"/>
              </w:rPr>
              <w:t>培养学生可持续发展理念，能让学生认识到行业可持续发展和自我更新的必要性和重要性，启迪学生坚持自主学习和终身学习，持续更新知识和技能，适应行业和社会发展需求。</w:t>
            </w:r>
          </w:p>
        </w:tc>
        <w:tc>
          <w:tcPr>
            <w:tcW w:w="1536" w:type="dxa"/>
            <w:tcBorders>
              <w:top w:val="single" w:sz="4" w:space="0" w:color="auto"/>
              <w:left w:val="single" w:sz="4" w:space="0" w:color="auto"/>
              <w:bottom w:val="single" w:sz="4" w:space="0" w:color="auto"/>
              <w:right w:val="single" w:sz="4" w:space="0" w:color="auto"/>
            </w:tcBorders>
            <w:vAlign w:val="center"/>
          </w:tcPr>
          <w:p w14:paraId="2A87F34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14:paraId="3C8D3C98"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r>
      <w:tr w:rsidR="00BC34FF" w14:paraId="7232BE9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2C0C505"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8533765" w14:textId="77777777" w:rsidR="00BC34FF" w:rsidRDefault="00000000">
            <w:pPr>
              <w:spacing w:line="320" w:lineRule="exact"/>
              <w:jc w:val="left"/>
              <w:rPr>
                <w:rFonts w:eastAsiaTheme="minorEastAsia"/>
                <w:sz w:val="18"/>
                <w:szCs w:val="18"/>
              </w:rPr>
            </w:pPr>
            <w:r>
              <w:rPr>
                <w:rFonts w:eastAsiaTheme="minorEastAsia" w:hint="eastAsia"/>
                <w:sz w:val="18"/>
                <w:szCs w:val="18"/>
              </w:rPr>
              <w:t>培养学生良好的人际交往能力、有效的沟通表达能力，强化其团队协作意识，使其善于倾听和综合团队其他成员的意见，具有组织、协调、管理的能力，有效完成相应工作。</w:t>
            </w:r>
          </w:p>
        </w:tc>
        <w:tc>
          <w:tcPr>
            <w:tcW w:w="1536" w:type="dxa"/>
            <w:tcBorders>
              <w:top w:val="single" w:sz="4" w:space="0" w:color="auto"/>
              <w:left w:val="single" w:sz="4" w:space="0" w:color="auto"/>
              <w:bottom w:val="single" w:sz="4" w:space="0" w:color="auto"/>
              <w:right w:val="single" w:sz="4" w:space="0" w:color="auto"/>
            </w:tcBorders>
            <w:vAlign w:val="center"/>
          </w:tcPr>
          <w:p w14:paraId="3B80EAB8"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9.1</w:t>
            </w:r>
          </w:p>
          <w:p w14:paraId="5BB96431"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指标点</w:t>
            </w:r>
            <w:r>
              <w:rPr>
                <w:rFonts w:eastAsiaTheme="minorEastAsia"/>
                <w:sz w:val="18"/>
                <w:szCs w:val="18"/>
              </w:rPr>
              <w:t>9.3</w:t>
            </w:r>
          </w:p>
        </w:tc>
        <w:tc>
          <w:tcPr>
            <w:tcW w:w="1273" w:type="dxa"/>
            <w:tcBorders>
              <w:top w:val="single" w:sz="4" w:space="0" w:color="auto"/>
              <w:left w:val="single" w:sz="4" w:space="0" w:color="auto"/>
              <w:bottom w:val="single" w:sz="4" w:space="0" w:color="auto"/>
              <w:right w:val="single" w:sz="4" w:space="0" w:color="auto"/>
            </w:tcBorders>
            <w:vAlign w:val="center"/>
          </w:tcPr>
          <w:p w14:paraId="72459359"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r>
    </w:tbl>
    <w:p w14:paraId="1FC640B5" w14:textId="77777777" w:rsidR="00BC34FF" w:rsidRDefault="00BC34FF">
      <w:pPr>
        <w:widowControl/>
        <w:snapToGrid w:val="0"/>
        <w:spacing w:line="360" w:lineRule="auto"/>
        <w:jc w:val="left"/>
        <w:rPr>
          <w:b/>
          <w:bCs/>
          <w:kern w:val="0"/>
          <w:szCs w:val="21"/>
        </w:rPr>
      </w:pPr>
    </w:p>
    <w:p w14:paraId="13AD2CDC"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763"/>
        <w:gridCol w:w="662"/>
        <w:gridCol w:w="1843"/>
        <w:gridCol w:w="1134"/>
      </w:tblGrid>
      <w:tr w:rsidR="00BC34FF" w14:paraId="0A5E49E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59EA3D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01ABC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528D92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3B2056E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B3E2A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2A0B9DC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B0A51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BA86B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5FCE59F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4843BB38"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E44D47D"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1198AF82"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①汽车维修流程</w:t>
            </w:r>
          </w:p>
          <w:p w14:paraId="2991B78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汽车维修厂的安全守则、防护设施、操作规范和要求；</w:t>
            </w:r>
          </w:p>
          <w:p w14:paraId="5639F9A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汽车维修厂的各种作业工位及其布局；</w:t>
            </w:r>
          </w:p>
          <w:p w14:paraId="092B461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车辆进厂维修的手续流程，从维修接待接车、初检，到分工、检测、维修、维修质量检验到竣工、交车、出厂，各个流程的关键控制点；</w:t>
            </w:r>
          </w:p>
          <w:p w14:paraId="5C2C088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汽车配件仓储与管理；</w:t>
            </w:r>
          </w:p>
          <w:p w14:paraId="2050747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国家法律、法规对汽车维修企业的管理规定。</w:t>
            </w:r>
          </w:p>
        </w:tc>
        <w:tc>
          <w:tcPr>
            <w:tcW w:w="1763" w:type="dxa"/>
            <w:tcBorders>
              <w:top w:val="single" w:sz="4" w:space="0" w:color="auto"/>
              <w:left w:val="single" w:sz="4" w:space="0" w:color="auto"/>
              <w:bottom w:val="single" w:sz="4" w:space="0" w:color="auto"/>
              <w:right w:val="single" w:sz="4" w:space="0" w:color="auto"/>
            </w:tcBorders>
            <w:vAlign w:val="center"/>
          </w:tcPr>
          <w:p w14:paraId="4990ED5E"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1</w:t>
            </w:r>
            <w:r>
              <w:rPr>
                <w:rFonts w:ascii="宋体" w:hAnsi="宋体" w:cs="宋体"/>
                <w:sz w:val="18"/>
                <w:szCs w:val="18"/>
              </w:rPr>
              <w:t>.</w:t>
            </w:r>
            <w:r>
              <w:rPr>
                <w:rFonts w:ascii="宋体" w:hAnsi="宋体" w:cs="宋体" w:hint="eastAsia"/>
                <w:sz w:val="18"/>
                <w:szCs w:val="18"/>
              </w:rPr>
              <w:t>理解汽车维保的核心定义和要义</w:t>
            </w:r>
          </w:p>
          <w:p w14:paraId="57EF1DD1"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2.对国家相关法律和法规有较好的认知</w:t>
            </w:r>
          </w:p>
        </w:tc>
        <w:tc>
          <w:tcPr>
            <w:tcW w:w="662" w:type="dxa"/>
            <w:tcBorders>
              <w:top w:val="single" w:sz="4" w:space="0" w:color="auto"/>
              <w:left w:val="single" w:sz="4" w:space="0" w:color="auto"/>
              <w:bottom w:val="single" w:sz="4" w:space="0" w:color="auto"/>
              <w:right w:val="single" w:sz="4" w:space="0" w:color="auto"/>
            </w:tcBorders>
            <w:vAlign w:val="center"/>
          </w:tcPr>
          <w:p w14:paraId="0B57BFA2"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05F621F"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w:t>
            </w:r>
          </w:p>
        </w:tc>
        <w:tc>
          <w:tcPr>
            <w:tcW w:w="1134" w:type="dxa"/>
            <w:tcBorders>
              <w:top w:val="single" w:sz="4" w:space="0" w:color="auto"/>
              <w:left w:val="single" w:sz="4" w:space="0" w:color="auto"/>
              <w:bottom w:val="single" w:sz="4" w:space="0" w:color="auto"/>
              <w:right w:val="single" w:sz="4" w:space="0" w:color="auto"/>
            </w:tcBorders>
            <w:vAlign w:val="center"/>
          </w:tcPr>
          <w:p w14:paraId="264428E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1</w:t>
            </w:r>
          </w:p>
          <w:p w14:paraId="1FE250D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2</w:t>
            </w:r>
          </w:p>
        </w:tc>
      </w:tr>
      <w:tr w:rsidR="00BC34FF" w14:paraId="2049E76C"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697223E4"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5AD7C5C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②各车型的结构</w:t>
            </w:r>
          </w:p>
          <w:p w14:paraId="22CB6F5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车辆识别信息</w:t>
            </w:r>
          </w:p>
          <w:p w14:paraId="717AFC5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发动机的机械结构：缸盖、缸体上各个零部件的装配关系，正时机构、发动机和起动机的安装位置，冷却系统的结构，燃油系统的各个零部件，点火系统的各个</w:t>
            </w:r>
            <w:r>
              <w:rPr>
                <w:rFonts w:eastAsiaTheme="minorEastAsia" w:hAnsiTheme="minorEastAsia" w:hint="eastAsia"/>
                <w:sz w:val="18"/>
                <w:szCs w:val="18"/>
              </w:rPr>
              <w:lastRenderedPageBreak/>
              <w:t>零部件，进气系统和排气系统的组成，</w:t>
            </w:r>
            <w:r>
              <w:rPr>
                <w:rFonts w:eastAsiaTheme="minorEastAsia" w:hAnsiTheme="minorEastAsia" w:hint="eastAsia"/>
                <w:sz w:val="18"/>
                <w:szCs w:val="18"/>
              </w:rPr>
              <w:t>EGR</w:t>
            </w:r>
            <w:r>
              <w:rPr>
                <w:rFonts w:eastAsiaTheme="minorEastAsia" w:hAnsiTheme="minorEastAsia" w:hint="eastAsia"/>
                <w:sz w:val="18"/>
                <w:szCs w:val="18"/>
              </w:rPr>
              <w:t>系统的组成和主要部件，燃油蒸发系统的组成和主要零部件，三元催化转化器和二次空气喷射系统的组成和安装位置，涡流增压器的结构和安装位置，各种传感器的安装位置和结构等。</w:t>
            </w:r>
          </w:p>
          <w:p w14:paraId="1630C951"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手动变速器和自动变速器的结构：变速器的换档操作机构，液力自动变速器和</w:t>
            </w:r>
            <w:r>
              <w:rPr>
                <w:rFonts w:eastAsiaTheme="minorEastAsia" w:hAnsiTheme="minorEastAsia" w:hint="eastAsia"/>
                <w:sz w:val="18"/>
                <w:szCs w:val="18"/>
              </w:rPr>
              <w:t>CVT</w:t>
            </w:r>
            <w:r>
              <w:rPr>
                <w:rFonts w:eastAsiaTheme="minorEastAsia" w:hAnsiTheme="minorEastAsia" w:hint="eastAsia"/>
                <w:sz w:val="18"/>
                <w:szCs w:val="18"/>
              </w:rPr>
              <w:t>变速器中液力变矩器结构及与变速器的装配关系，行星齿轮机构，变速器液压系统的组成，各种传感器的安装位置和结构等。</w:t>
            </w:r>
          </w:p>
          <w:p w14:paraId="68A7E531"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转向系统的结构：机械转向、液压助力转向、电动助力转向。</w:t>
            </w:r>
          </w:p>
          <w:p w14:paraId="0C106E8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制动系统的结构：制动助力器的结构和装配情况，制动管路的布置，制动总泵和分泵的结构和装配情况，制动器的组成和各个零部件的装配关系；</w:t>
            </w:r>
            <w:r>
              <w:rPr>
                <w:rFonts w:eastAsiaTheme="minorEastAsia" w:hAnsiTheme="minorEastAsia" w:hint="eastAsia"/>
                <w:sz w:val="18"/>
                <w:szCs w:val="18"/>
              </w:rPr>
              <w:t>ABS</w:t>
            </w:r>
            <w:r>
              <w:rPr>
                <w:rFonts w:eastAsiaTheme="minorEastAsia" w:hAnsiTheme="minorEastAsia" w:hint="eastAsia"/>
                <w:sz w:val="18"/>
                <w:szCs w:val="18"/>
              </w:rPr>
              <w:t>的结构与布置；气压制动系统结构及管路布置。</w:t>
            </w:r>
          </w:p>
          <w:p w14:paraId="6D6E0AA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悬架系统的结构：各种悬架的结构特点，减振器的结构和装配情况，摆臂的结构和安装情况，扭杆弹簧的装配情况，横向稳定杆的装配情况。</w:t>
            </w:r>
          </w:p>
          <w:p w14:paraId="319CD842"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车辆线束的布置：各种电气、继电器、保险丝的位置、规格、外形、结构等。</w:t>
            </w:r>
          </w:p>
          <w:p w14:paraId="6921190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h.</w:t>
            </w:r>
            <w:r>
              <w:rPr>
                <w:rFonts w:eastAsiaTheme="minorEastAsia" w:hAnsiTheme="minorEastAsia" w:hint="eastAsia"/>
                <w:sz w:val="18"/>
                <w:szCs w:val="18"/>
              </w:rPr>
              <w:tab/>
            </w:r>
            <w:r>
              <w:rPr>
                <w:rFonts w:eastAsiaTheme="minorEastAsia" w:hAnsiTheme="minorEastAsia" w:hint="eastAsia"/>
                <w:sz w:val="18"/>
                <w:szCs w:val="18"/>
              </w:rPr>
              <w:t>车身的结构：承载式车身，发动机、变速器在车身上的装配形式，车身各个板件的固定方式，车身板件材料，车身油漆情况。</w:t>
            </w:r>
          </w:p>
        </w:tc>
        <w:tc>
          <w:tcPr>
            <w:tcW w:w="1763" w:type="dxa"/>
            <w:tcBorders>
              <w:top w:val="single" w:sz="4" w:space="0" w:color="auto"/>
              <w:left w:val="single" w:sz="4" w:space="0" w:color="auto"/>
              <w:bottom w:val="single" w:sz="4" w:space="0" w:color="auto"/>
              <w:right w:val="single" w:sz="4" w:space="0" w:color="auto"/>
            </w:tcBorders>
            <w:vAlign w:val="center"/>
          </w:tcPr>
          <w:p w14:paraId="35CA9642"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lastRenderedPageBreak/>
              <w:t>对汽车构造和汽车检测与维修等课程理论知识的熟练应用</w:t>
            </w:r>
          </w:p>
        </w:tc>
        <w:tc>
          <w:tcPr>
            <w:tcW w:w="662" w:type="dxa"/>
            <w:tcBorders>
              <w:top w:val="single" w:sz="4" w:space="0" w:color="auto"/>
              <w:left w:val="single" w:sz="4" w:space="0" w:color="auto"/>
              <w:bottom w:val="single" w:sz="4" w:space="0" w:color="auto"/>
              <w:right w:val="single" w:sz="4" w:space="0" w:color="auto"/>
            </w:tcBorders>
            <w:vAlign w:val="center"/>
          </w:tcPr>
          <w:p w14:paraId="37F344F5"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A942D3"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1A7547A3"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1</w:t>
            </w:r>
          </w:p>
        </w:tc>
      </w:tr>
      <w:tr w:rsidR="00BC34FF" w14:paraId="64F712E4" w14:textId="77777777">
        <w:trPr>
          <w:trHeight w:val="410"/>
          <w:jc w:val="center"/>
        </w:trPr>
        <w:tc>
          <w:tcPr>
            <w:tcW w:w="963" w:type="dxa"/>
            <w:tcBorders>
              <w:top w:val="single" w:sz="4" w:space="0" w:color="auto"/>
              <w:left w:val="single" w:sz="4" w:space="0" w:color="auto"/>
              <w:bottom w:val="single" w:sz="4" w:space="0" w:color="auto"/>
              <w:right w:val="single" w:sz="4" w:space="0" w:color="auto"/>
            </w:tcBorders>
            <w:vAlign w:val="center"/>
          </w:tcPr>
          <w:p w14:paraId="4E3FDE58"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3</w:t>
            </w:r>
          </w:p>
        </w:tc>
        <w:tc>
          <w:tcPr>
            <w:tcW w:w="2527" w:type="dxa"/>
            <w:tcBorders>
              <w:top w:val="single" w:sz="4" w:space="0" w:color="auto"/>
              <w:left w:val="single" w:sz="4" w:space="0" w:color="auto"/>
              <w:bottom w:val="single" w:sz="4" w:space="0" w:color="auto"/>
              <w:right w:val="single" w:sz="4" w:space="0" w:color="auto"/>
            </w:tcBorders>
            <w:vAlign w:val="center"/>
          </w:tcPr>
          <w:p w14:paraId="0341B41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③汽车维修保养注意事项和废弃物处理</w:t>
            </w:r>
          </w:p>
          <w:p w14:paraId="0AA64281"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电子点火系统内有高电压：请勿在发动机运转或开启点火开关时碰触这些组件</w:t>
            </w:r>
          </w:p>
          <w:p w14:paraId="2751FD2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在发动机舱进行作业之前，必须关闭点火开关，即使点火开关已关闭，冷却风扇也可能自动运转，请小心避免衣服（领带）卷入风扇或驱动皮带内</w:t>
            </w:r>
          </w:p>
          <w:p w14:paraId="0F6A553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冷却液是有毒液体，不能洗手或衣物。添加冷却液时应极小心，避免溅出在发动机任何部位上。如不慎液体接触皮肤或眼睛。请以大量清水冲洗受影响部位并立即就医。勿混用不同颜色和规格的冷却液。</w:t>
            </w:r>
          </w:p>
          <w:p w14:paraId="7D53300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发动机高热时，请勿打开储罐盖。否则，冷却液会从系统中喷出导致烫伤或腐蚀其它零部件。</w:t>
            </w:r>
          </w:p>
          <w:p w14:paraId="7B672C7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油液接触漆面，请使用湿海绵擦除或以大量清水冲洗。请勿让此液体接触皮肤或眼睛。如果发生这情况，请以大量清水冲洗受影响部位并立即就医。</w:t>
            </w:r>
          </w:p>
          <w:p w14:paraId="40229DD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勿使用机油添加剂或发动机处理剂。它们不但不必要，而且在某些情况下还可能损坏发动机，这种损坏不在保修范围之内。</w:t>
            </w:r>
          </w:p>
          <w:p w14:paraId="0B0E004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将车用机油，润滑脂及油液应放在儿童拿不到的地方。要遵守容器上的安全指示。避免皮肤接触使用过的机油。用过的发动机机油、制动液、防冻液、蓄电池和轮胎只能由合格的废料处理机构处置或咨询配套厂商，不可随垃圾倒掉或排入公用</w:t>
            </w:r>
            <w:r>
              <w:rPr>
                <w:rFonts w:eastAsiaTheme="minorEastAsia" w:hAnsiTheme="minorEastAsia" w:hint="eastAsia"/>
                <w:sz w:val="18"/>
                <w:szCs w:val="18"/>
              </w:rPr>
              <w:lastRenderedPageBreak/>
              <w:t>排水系统；</w:t>
            </w:r>
          </w:p>
        </w:tc>
        <w:tc>
          <w:tcPr>
            <w:tcW w:w="1763" w:type="dxa"/>
            <w:tcBorders>
              <w:top w:val="single" w:sz="4" w:space="0" w:color="auto"/>
              <w:left w:val="single" w:sz="4" w:space="0" w:color="auto"/>
              <w:bottom w:val="single" w:sz="4" w:space="0" w:color="auto"/>
              <w:right w:val="single" w:sz="4" w:space="0" w:color="auto"/>
            </w:tcBorders>
            <w:vAlign w:val="center"/>
          </w:tcPr>
          <w:p w14:paraId="332D35A1"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lastRenderedPageBreak/>
              <w:t>1.理解维修废液对环境的影响，梳理可持续发展的理念</w:t>
            </w:r>
          </w:p>
          <w:p w14:paraId="686F1DCE"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2.从点火系统的更迭，启发学生分析个人自我发展和提升的重要性</w:t>
            </w:r>
          </w:p>
        </w:tc>
        <w:tc>
          <w:tcPr>
            <w:tcW w:w="662" w:type="dxa"/>
            <w:tcBorders>
              <w:top w:val="single" w:sz="4" w:space="0" w:color="auto"/>
              <w:left w:val="single" w:sz="4" w:space="0" w:color="auto"/>
              <w:bottom w:val="single" w:sz="4" w:space="0" w:color="auto"/>
              <w:right w:val="single" w:sz="4" w:space="0" w:color="auto"/>
            </w:tcBorders>
            <w:vAlign w:val="center"/>
          </w:tcPr>
          <w:p w14:paraId="09D74A25"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3442CE8"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097B945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3</w:t>
            </w:r>
          </w:p>
        </w:tc>
      </w:tr>
      <w:tr w:rsidR="00BC34FF" w14:paraId="0C8820C8"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759C98A1"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1398569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④汽车保养作业</w:t>
            </w:r>
          </w:p>
          <w:p w14:paraId="563ED3AB"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一般车辆的保养周期：包括正常用车环境的保养里程和恶劣用车环境下的保养里程；</w:t>
            </w:r>
          </w:p>
          <w:p w14:paraId="434B27C7"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常用的维修和检测工具：举升机、千斤顶、气动扳手、扭力扳手、万用表、示波器、解码器、压力表、专用工具；</w:t>
            </w:r>
          </w:p>
          <w:p w14:paraId="3541E34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发动机保养规范：如何检查机油高度和状况，如何更换机油、机滤，如何更换空滤、油滤、空调滤清器，如何检查和更换正时皮带，如何检查蓄电池的情况，如何检查和更换火花塞，如何检查和更换喷油器，什么时候以及如何对发动机油路进行免拆清洗，如何清洁散热器，如何检查三元催化转化器是否失效；</w:t>
            </w:r>
          </w:p>
          <w:p w14:paraId="3BB8B01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变速器的保养规范：如何检查变速器（</w:t>
            </w:r>
            <w:r>
              <w:rPr>
                <w:rFonts w:eastAsiaTheme="minorEastAsia" w:hAnsiTheme="minorEastAsia" w:hint="eastAsia"/>
                <w:sz w:val="18"/>
                <w:szCs w:val="18"/>
              </w:rPr>
              <w:t>MT/AT</w:t>
            </w:r>
            <w:r>
              <w:rPr>
                <w:rFonts w:eastAsiaTheme="minorEastAsia" w:hAnsiTheme="minorEastAsia" w:hint="eastAsia"/>
                <w:sz w:val="18"/>
                <w:szCs w:val="18"/>
              </w:rPr>
              <w:t>）油的状况，如何更换变速器油，如何调整换档拉索；</w:t>
            </w:r>
          </w:p>
          <w:p w14:paraId="374792D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底盘的保养规范：如何举升车辆，如何检查和更换制动液、转向助力油、离合器液压油，如何测量轮胎气压，如何给轮胎充气，如何检查轮胎磨损状况，如何进行轮胎换位，如何检查四轮定位参数并进行四轮定位操作，如何检查减振器是否泄漏，如何检查拉杆、球头的状况，如何检查底盘紧固件的状况，如何检查制动摩擦片、离合器片的磨损情况，如何更换制动摩擦片和离合器片；</w:t>
            </w:r>
          </w:p>
          <w:p w14:paraId="4FD9C01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lastRenderedPageBreak/>
              <w:t>f.</w:t>
            </w:r>
            <w:r>
              <w:rPr>
                <w:rFonts w:eastAsiaTheme="minorEastAsia" w:hAnsiTheme="minorEastAsia" w:hint="eastAsia"/>
                <w:sz w:val="18"/>
                <w:szCs w:val="18"/>
              </w:rPr>
              <w:tab/>
            </w:r>
            <w:r>
              <w:rPr>
                <w:rFonts w:eastAsiaTheme="minorEastAsia" w:hAnsiTheme="minorEastAsia" w:hint="eastAsia"/>
                <w:sz w:val="18"/>
                <w:szCs w:val="18"/>
              </w:rPr>
              <w:t>电子电气系统的保养规范：如何检查蓄电池电解液高度、状况，如何添加蓄电池电解液，如何检查和添加风窗洗涤液，如何检查和更换雨刮片，如何检查和调整前照灯，如何检查制动和转向信号灯，如何更换卤素灯泡和氙气大灯，如何对保养提示灯进行清零，如何正确插拔电路插接器；</w:t>
            </w:r>
          </w:p>
          <w:p w14:paraId="6FABE93B"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空调系统的保养规范：如何检查和更换空调滤网，如何检查空调制冷剂，如何给空调添加制冷剂，如何检查空调系统的工作压力，如何清洁冷凝器。</w:t>
            </w:r>
          </w:p>
        </w:tc>
        <w:tc>
          <w:tcPr>
            <w:tcW w:w="1763" w:type="dxa"/>
            <w:tcBorders>
              <w:top w:val="single" w:sz="4" w:space="0" w:color="auto"/>
              <w:left w:val="single" w:sz="4" w:space="0" w:color="auto"/>
              <w:bottom w:val="single" w:sz="4" w:space="0" w:color="auto"/>
              <w:right w:val="single" w:sz="4" w:space="0" w:color="auto"/>
            </w:tcBorders>
            <w:vAlign w:val="center"/>
          </w:tcPr>
          <w:p w14:paraId="311F6E53"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lastRenderedPageBreak/>
              <w:t>1.熟练掌握常用工具的用途和使用</w:t>
            </w:r>
          </w:p>
          <w:p w14:paraId="1DD84397"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2.能利用工具解决实际问题</w:t>
            </w:r>
          </w:p>
        </w:tc>
        <w:tc>
          <w:tcPr>
            <w:tcW w:w="662" w:type="dxa"/>
            <w:tcBorders>
              <w:top w:val="single" w:sz="4" w:space="0" w:color="auto"/>
              <w:left w:val="single" w:sz="4" w:space="0" w:color="auto"/>
              <w:bottom w:val="single" w:sz="4" w:space="0" w:color="auto"/>
              <w:right w:val="single" w:sz="4" w:space="0" w:color="auto"/>
            </w:tcBorders>
            <w:vAlign w:val="center"/>
          </w:tcPr>
          <w:p w14:paraId="0CA5BEB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D932C0E"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220DF54C"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1</w:t>
            </w:r>
          </w:p>
        </w:tc>
      </w:tr>
      <w:tr w:rsidR="00BC34FF" w14:paraId="529FD2D1"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D5E46A9"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04C9AF7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⑤车辆故障诊断作业</w:t>
            </w:r>
          </w:p>
          <w:p w14:paraId="485D3B8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测量发动机的燃油压力和残余压力</w:t>
            </w:r>
          </w:p>
          <w:p w14:paraId="3BC2697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检测点火正时、点火波形</w:t>
            </w:r>
          </w:p>
          <w:p w14:paraId="2C54BA8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缸压测试和功率平衡测试</w:t>
            </w:r>
          </w:p>
          <w:p w14:paraId="49845450"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冷却系统测试</w:t>
            </w:r>
          </w:p>
          <w:p w14:paraId="74A34C4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四气或五气分析仪检测尾气及其数值分析</w:t>
            </w:r>
          </w:p>
          <w:p w14:paraId="37B29AC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自动变速器失速试验</w:t>
            </w:r>
          </w:p>
          <w:p w14:paraId="59E9CEA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测量电路的电流、电压和电阻进行故障</w:t>
            </w:r>
          </w:p>
          <w:p w14:paraId="79A94271"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h.</w:t>
            </w:r>
            <w:r>
              <w:rPr>
                <w:rFonts w:eastAsiaTheme="minorEastAsia" w:hAnsiTheme="minorEastAsia" w:hint="eastAsia"/>
                <w:sz w:val="18"/>
                <w:szCs w:val="18"/>
              </w:rPr>
              <w:tab/>
            </w:r>
            <w:r>
              <w:rPr>
                <w:rFonts w:eastAsiaTheme="minorEastAsia" w:hAnsiTheme="minorEastAsia" w:hint="eastAsia"/>
                <w:sz w:val="18"/>
                <w:szCs w:val="18"/>
              </w:rPr>
              <w:t>读取发动机、变速器、</w:t>
            </w:r>
            <w:r>
              <w:rPr>
                <w:rFonts w:eastAsiaTheme="minorEastAsia" w:hAnsiTheme="minorEastAsia" w:hint="eastAsia"/>
                <w:sz w:val="18"/>
                <w:szCs w:val="18"/>
              </w:rPr>
              <w:t>ABS</w:t>
            </w:r>
            <w:r>
              <w:rPr>
                <w:rFonts w:eastAsiaTheme="minorEastAsia" w:hAnsiTheme="minorEastAsia" w:hint="eastAsia"/>
                <w:sz w:val="18"/>
                <w:szCs w:val="18"/>
              </w:rPr>
              <w:t>系统、空调系统、车身控制系统的故障码和数据流</w:t>
            </w:r>
          </w:p>
          <w:p w14:paraId="6D66D33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i.</w:t>
            </w:r>
            <w:r>
              <w:rPr>
                <w:rFonts w:eastAsiaTheme="minorEastAsia" w:hAnsiTheme="minorEastAsia" w:hint="eastAsia"/>
                <w:sz w:val="18"/>
                <w:szCs w:val="18"/>
              </w:rPr>
              <w:tab/>
            </w:r>
            <w:r>
              <w:rPr>
                <w:rFonts w:eastAsiaTheme="minorEastAsia" w:hAnsiTheme="minorEastAsia" w:hint="eastAsia"/>
                <w:sz w:val="18"/>
                <w:szCs w:val="18"/>
              </w:rPr>
              <w:t>发动机、</w:t>
            </w:r>
            <w:r>
              <w:rPr>
                <w:rFonts w:eastAsiaTheme="minorEastAsia" w:hAnsiTheme="minorEastAsia" w:hint="eastAsia"/>
                <w:sz w:val="18"/>
                <w:szCs w:val="18"/>
              </w:rPr>
              <w:t>ABS</w:t>
            </w:r>
            <w:r>
              <w:rPr>
                <w:rFonts w:eastAsiaTheme="minorEastAsia" w:hAnsiTheme="minorEastAsia" w:hint="eastAsia"/>
                <w:sz w:val="18"/>
                <w:szCs w:val="18"/>
              </w:rPr>
              <w:t>、气囊系统等</w:t>
            </w:r>
            <w:r>
              <w:rPr>
                <w:rFonts w:eastAsiaTheme="minorEastAsia" w:hAnsiTheme="minorEastAsia" w:hint="eastAsia"/>
                <w:sz w:val="18"/>
                <w:szCs w:val="18"/>
              </w:rPr>
              <w:t>ECU</w:t>
            </w:r>
            <w:r>
              <w:rPr>
                <w:rFonts w:eastAsiaTheme="minorEastAsia" w:hAnsiTheme="minorEastAsia" w:hint="eastAsia"/>
                <w:sz w:val="18"/>
                <w:szCs w:val="18"/>
              </w:rPr>
              <w:t>进行参数设置或重新编程</w:t>
            </w:r>
          </w:p>
          <w:p w14:paraId="1CC21A62"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j.</w:t>
            </w:r>
            <w:r>
              <w:rPr>
                <w:rFonts w:eastAsiaTheme="minorEastAsia" w:hAnsiTheme="minorEastAsia" w:hint="eastAsia"/>
                <w:sz w:val="18"/>
                <w:szCs w:val="18"/>
              </w:rPr>
              <w:tab/>
            </w:r>
            <w:r>
              <w:rPr>
                <w:rFonts w:eastAsiaTheme="minorEastAsia" w:hAnsiTheme="minorEastAsia" w:hint="eastAsia"/>
                <w:sz w:val="18"/>
                <w:szCs w:val="18"/>
              </w:rPr>
              <w:t>查找相关维修资料，根据维修资料对故障码和数据流进行分析</w:t>
            </w:r>
          </w:p>
          <w:p w14:paraId="5D7AF200"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k.</w:t>
            </w:r>
            <w:r>
              <w:rPr>
                <w:rFonts w:eastAsiaTheme="minorEastAsia" w:hAnsiTheme="minorEastAsia" w:hint="eastAsia"/>
                <w:sz w:val="18"/>
                <w:szCs w:val="18"/>
              </w:rPr>
              <w:tab/>
            </w:r>
            <w:r>
              <w:rPr>
                <w:rFonts w:eastAsiaTheme="minorEastAsia" w:hAnsiTheme="minorEastAsia" w:hint="eastAsia"/>
                <w:sz w:val="18"/>
                <w:szCs w:val="18"/>
              </w:rPr>
              <w:t>各种传感器检测</w:t>
            </w:r>
          </w:p>
          <w:p w14:paraId="50A2C00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l.</w:t>
            </w:r>
            <w:r>
              <w:rPr>
                <w:rFonts w:eastAsiaTheme="minorEastAsia" w:hAnsiTheme="minorEastAsia" w:hint="eastAsia"/>
                <w:sz w:val="18"/>
                <w:szCs w:val="18"/>
              </w:rPr>
              <w:tab/>
            </w:r>
            <w:r>
              <w:rPr>
                <w:rFonts w:eastAsiaTheme="minorEastAsia" w:hAnsiTheme="minorEastAsia" w:hint="eastAsia"/>
                <w:sz w:val="18"/>
                <w:szCs w:val="18"/>
              </w:rPr>
              <w:t>空调系统进行压力测试</w:t>
            </w:r>
          </w:p>
        </w:tc>
        <w:tc>
          <w:tcPr>
            <w:tcW w:w="1763" w:type="dxa"/>
            <w:tcBorders>
              <w:top w:val="single" w:sz="4" w:space="0" w:color="auto"/>
              <w:left w:val="single" w:sz="4" w:space="0" w:color="auto"/>
              <w:bottom w:val="single" w:sz="4" w:space="0" w:color="auto"/>
              <w:right w:val="single" w:sz="4" w:space="0" w:color="auto"/>
            </w:tcBorders>
            <w:vAlign w:val="center"/>
          </w:tcPr>
          <w:p w14:paraId="0EAD4760"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强化沟通、合作的能力，认识到很多工作需要多人协调完成，培养团队意识</w:t>
            </w:r>
          </w:p>
        </w:tc>
        <w:tc>
          <w:tcPr>
            <w:tcW w:w="662" w:type="dxa"/>
            <w:tcBorders>
              <w:top w:val="single" w:sz="4" w:space="0" w:color="auto"/>
              <w:left w:val="single" w:sz="4" w:space="0" w:color="auto"/>
              <w:bottom w:val="single" w:sz="4" w:space="0" w:color="auto"/>
              <w:right w:val="single" w:sz="4" w:space="0" w:color="auto"/>
            </w:tcBorders>
            <w:vAlign w:val="center"/>
          </w:tcPr>
          <w:p w14:paraId="2897F343"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5C0C75"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2E56CA68"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4</w:t>
            </w:r>
          </w:p>
        </w:tc>
      </w:tr>
      <w:tr w:rsidR="00BC34FF" w14:paraId="6A3DBD42"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867905D"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6</w:t>
            </w:r>
          </w:p>
        </w:tc>
        <w:tc>
          <w:tcPr>
            <w:tcW w:w="2527" w:type="dxa"/>
            <w:tcBorders>
              <w:top w:val="single" w:sz="4" w:space="0" w:color="auto"/>
              <w:left w:val="single" w:sz="4" w:space="0" w:color="auto"/>
              <w:bottom w:val="single" w:sz="4" w:space="0" w:color="auto"/>
              <w:right w:val="single" w:sz="4" w:space="0" w:color="auto"/>
            </w:tcBorders>
            <w:vAlign w:val="center"/>
          </w:tcPr>
          <w:p w14:paraId="181A23F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⑥发动机大修</w:t>
            </w:r>
          </w:p>
          <w:p w14:paraId="3DE28EF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从车辆上拆装发动机的步骤和注意事项</w:t>
            </w:r>
          </w:p>
          <w:p w14:paraId="3792E06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分解发动机</w:t>
            </w:r>
          </w:p>
          <w:p w14:paraId="18B7F7B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清洗发动机零部件</w:t>
            </w:r>
          </w:p>
          <w:p w14:paraId="64A6B33E"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测量发动机零部件的磨损程度</w:t>
            </w:r>
          </w:p>
          <w:p w14:paraId="6A373F37"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组装发动机</w:t>
            </w:r>
          </w:p>
          <w:p w14:paraId="64811E2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测试发动机的工作状况</w:t>
            </w:r>
          </w:p>
        </w:tc>
        <w:tc>
          <w:tcPr>
            <w:tcW w:w="1763" w:type="dxa"/>
            <w:tcBorders>
              <w:top w:val="single" w:sz="4" w:space="0" w:color="auto"/>
              <w:left w:val="single" w:sz="4" w:space="0" w:color="auto"/>
              <w:bottom w:val="single" w:sz="4" w:space="0" w:color="auto"/>
              <w:right w:val="single" w:sz="4" w:space="0" w:color="auto"/>
            </w:tcBorders>
            <w:vAlign w:val="center"/>
          </w:tcPr>
          <w:p w14:paraId="486FDEEB"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思考发动机对车辆的重要性，启发学生综合分析机械故障的能力</w:t>
            </w:r>
          </w:p>
        </w:tc>
        <w:tc>
          <w:tcPr>
            <w:tcW w:w="662" w:type="dxa"/>
            <w:tcBorders>
              <w:top w:val="single" w:sz="4" w:space="0" w:color="auto"/>
              <w:left w:val="single" w:sz="4" w:space="0" w:color="auto"/>
              <w:bottom w:val="single" w:sz="4" w:space="0" w:color="auto"/>
              <w:right w:val="single" w:sz="4" w:space="0" w:color="auto"/>
            </w:tcBorders>
            <w:vAlign w:val="center"/>
          </w:tcPr>
          <w:p w14:paraId="06C7C227"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8701169"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3E58A84F"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2</w:t>
            </w:r>
          </w:p>
        </w:tc>
      </w:tr>
      <w:tr w:rsidR="00BC34FF" w14:paraId="5EC89C91"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D926FA8"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55D2625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⑦自动变速器的大修及底盘其它总成的维修</w:t>
            </w:r>
          </w:p>
          <w:p w14:paraId="0313631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从车辆上拆装变速器的步骤和注意事项</w:t>
            </w:r>
          </w:p>
          <w:p w14:paraId="19CC7D9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拆解自动变速器</w:t>
            </w:r>
          </w:p>
          <w:p w14:paraId="54FB9BD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离合器和制动器检查</w:t>
            </w:r>
          </w:p>
          <w:p w14:paraId="53978E7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行星齿轮机构检查</w:t>
            </w:r>
          </w:p>
          <w:p w14:paraId="7840ED2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各种电磁阀检查</w:t>
            </w:r>
          </w:p>
          <w:p w14:paraId="6DD7CCE8"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清洗自动变速器零部件</w:t>
            </w:r>
          </w:p>
          <w:p w14:paraId="0ADCE05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组装自动变速器</w:t>
            </w:r>
          </w:p>
          <w:p w14:paraId="5697070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h.</w:t>
            </w:r>
            <w:r>
              <w:rPr>
                <w:rFonts w:eastAsiaTheme="minorEastAsia" w:hAnsiTheme="minorEastAsia" w:hint="eastAsia"/>
                <w:sz w:val="18"/>
                <w:szCs w:val="18"/>
              </w:rPr>
              <w:tab/>
            </w:r>
            <w:r>
              <w:rPr>
                <w:rFonts w:eastAsiaTheme="minorEastAsia" w:hAnsiTheme="minorEastAsia" w:hint="eastAsia"/>
                <w:sz w:val="18"/>
                <w:szCs w:val="18"/>
              </w:rPr>
              <w:t>检验大修后的自动变速器</w:t>
            </w:r>
          </w:p>
          <w:p w14:paraId="7AF66652"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i.</w:t>
            </w:r>
            <w:r>
              <w:rPr>
                <w:rFonts w:eastAsiaTheme="minorEastAsia" w:hAnsiTheme="minorEastAsia" w:hint="eastAsia"/>
                <w:sz w:val="18"/>
                <w:szCs w:val="18"/>
              </w:rPr>
              <w:tab/>
            </w:r>
            <w:r>
              <w:rPr>
                <w:rFonts w:eastAsiaTheme="minorEastAsia" w:hAnsiTheme="minorEastAsia" w:hint="eastAsia"/>
                <w:sz w:val="18"/>
                <w:szCs w:val="18"/>
              </w:rPr>
              <w:t>离合器修理：拆装，调整，换件</w:t>
            </w:r>
          </w:p>
          <w:p w14:paraId="59C04782"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j.</w:t>
            </w:r>
            <w:r>
              <w:rPr>
                <w:rFonts w:eastAsiaTheme="minorEastAsia" w:hAnsiTheme="minorEastAsia" w:hint="eastAsia"/>
                <w:sz w:val="18"/>
                <w:szCs w:val="18"/>
              </w:rPr>
              <w:tab/>
            </w:r>
            <w:r>
              <w:rPr>
                <w:rFonts w:eastAsiaTheme="minorEastAsia" w:hAnsiTheme="minorEastAsia" w:hint="eastAsia"/>
                <w:sz w:val="18"/>
                <w:szCs w:val="18"/>
              </w:rPr>
              <w:t>万向传动装置的修理：十字万向节的鉴定与修理，传动轴的鉴定与修理</w:t>
            </w:r>
          </w:p>
          <w:p w14:paraId="4084197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k.</w:t>
            </w:r>
            <w:r>
              <w:rPr>
                <w:rFonts w:eastAsiaTheme="minorEastAsia" w:hAnsiTheme="minorEastAsia" w:hint="eastAsia"/>
                <w:sz w:val="18"/>
                <w:szCs w:val="18"/>
              </w:rPr>
              <w:tab/>
            </w:r>
            <w:r>
              <w:rPr>
                <w:rFonts w:eastAsiaTheme="minorEastAsia" w:hAnsiTheme="minorEastAsia" w:hint="eastAsia"/>
                <w:sz w:val="18"/>
                <w:szCs w:val="18"/>
              </w:rPr>
              <w:t>驱动桥的修理：驱动桥的解体与清洗，主传动齿轮的安装与调整，主从动齿轮啮合间隙的调整，半轴的鉴定与修理</w:t>
            </w:r>
            <w:r>
              <w:rPr>
                <w:rFonts w:eastAsiaTheme="minorEastAsia" w:hAnsiTheme="minorEastAsia" w:hint="eastAsia"/>
                <w:sz w:val="18"/>
                <w:szCs w:val="18"/>
              </w:rPr>
              <w:t xml:space="preserve"> </w:t>
            </w:r>
          </w:p>
          <w:p w14:paraId="26D2093B"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l.</w:t>
            </w:r>
            <w:r>
              <w:rPr>
                <w:rFonts w:eastAsiaTheme="minorEastAsia" w:hAnsiTheme="minorEastAsia" w:hint="eastAsia"/>
                <w:sz w:val="18"/>
                <w:szCs w:val="18"/>
              </w:rPr>
              <w:tab/>
            </w:r>
            <w:r>
              <w:rPr>
                <w:rFonts w:eastAsiaTheme="minorEastAsia" w:hAnsiTheme="minorEastAsia" w:hint="eastAsia"/>
                <w:sz w:val="18"/>
                <w:szCs w:val="18"/>
              </w:rPr>
              <w:t>行使系统：行使系的鉴定，拆洗注意事项，调整</w:t>
            </w:r>
            <w:r>
              <w:rPr>
                <w:rFonts w:eastAsiaTheme="minorEastAsia" w:hAnsiTheme="minorEastAsia" w:hint="eastAsia"/>
                <w:sz w:val="18"/>
                <w:szCs w:val="18"/>
              </w:rPr>
              <w:t xml:space="preserve"> </w:t>
            </w:r>
          </w:p>
          <w:p w14:paraId="62B8E0D7"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m.</w:t>
            </w:r>
            <w:r>
              <w:rPr>
                <w:rFonts w:eastAsiaTheme="minorEastAsia" w:hAnsiTheme="minorEastAsia" w:hint="eastAsia"/>
                <w:sz w:val="18"/>
                <w:szCs w:val="18"/>
              </w:rPr>
              <w:tab/>
            </w:r>
            <w:r>
              <w:rPr>
                <w:rFonts w:eastAsiaTheme="minorEastAsia" w:hAnsiTheme="minorEastAsia" w:hint="eastAsia"/>
                <w:sz w:val="18"/>
                <w:szCs w:val="18"/>
              </w:rPr>
              <w:t>制动系的修理：制动系的分解与检验、调整</w:t>
            </w:r>
          </w:p>
        </w:tc>
        <w:tc>
          <w:tcPr>
            <w:tcW w:w="1763" w:type="dxa"/>
            <w:tcBorders>
              <w:top w:val="single" w:sz="4" w:space="0" w:color="auto"/>
              <w:left w:val="single" w:sz="4" w:space="0" w:color="auto"/>
              <w:bottom w:val="single" w:sz="4" w:space="0" w:color="auto"/>
              <w:right w:val="single" w:sz="4" w:space="0" w:color="auto"/>
            </w:tcBorders>
            <w:vAlign w:val="center"/>
          </w:tcPr>
          <w:p w14:paraId="69969216"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从发动机不同类型的升级和迭代，要求学生可以判断技术和行业发展的关系，启发学生理解并应用自我发展、自我适应需求的意识</w:t>
            </w:r>
          </w:p>
        </w:tc>
        <w:tc>
          <w:tcPr>
            <w:tcW w:w="662" w:type="dxa"/>
            <w:tcBorders>
              <w:top w:val="single" w:sz="4" w:space="0" w:color="auto"/>
              <w:left w:val="single" w:sz="4" w:space="0" w:color="auto"/>
              <w:bottom w:val="single" w:sz="4" w:space="0" w:color="auto"/>
              <w:right w:val="single" w:sz="4" w:space="0" w:color="auto"/>
            </w:tcBorders>
            <w:vAlign w:val="center"/>
          </w:tcPr>
          <w:p w14:paraId="506F4B1B"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A120F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387AEC50"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3</w:t>
            </w:r>
          </w:p>
        </w:tc>
      </w:tr>
      <w:tr w:rsidR="00BC34FF" w14:paraId="75E81BEE"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512B48E8"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0498CB2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⑧事故车的维修</w:t>
            </w:r>
          </w:p>
          <w:p w14:paraId="74B5FC4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事故车维修的步骤</w:t>
            </w:r>
          </w:p>
          <w:p w14:paraId="049BB4E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估算修复费用的方法</w:t>
            </w:r>
          </w:p>
          <w:p w14:paraId="64774FC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车身清洗的方法及适用的清洗剂选择</w:t>
            </w:r>
          </w:p>
          <w:p w14:paraId="503CE4B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车辆钣金：小凹坑、皱褶、划痕</w:t>
            </w:r>
          </w:p>
          <w:p w14:paraId="4B1FA66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车身损坏测量的方法：</w:t>
            </w:r>
            <w:r>
              <w:rPr>
                <w:rFonts w:eastAsiaTheme="minorEastAsia" w:hAnsiTheme="minorEastAsia" w:hint="eastAsia"/>
                <w:sz w:val="18"/>
                <w:szCs w:val="18"/>
              </w:rPr>
              <w:lastRenderedPageBreak/>
              <w:t>测量仪器、测量点、车身尺寸数据</w:t>
            </w:r>
          </w:p>
          <w:p w14:paraId="1840DBA0"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车身校正：大梁校正仪的使用和安装，校正操作步骤，校正注意事项</w:t>
            </w:r>
          </w:p>
          <w:p w14:paraId="0B3640C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g.</w:t>
            </w:r>
            <w:r>
              <w:rPr>
                <w:rFonts w:eastAsiaTheme="minorEastAsia" w:hAnsiTheme="minorEastAsia" w:hint="eastAsia"/>
                <w:sz w:val="18"/>
                <w:szCs w:val="18"/>
              </w:rPr>
              <w:tab/>
            </w:r>
            <w:r>
              <w:rPr>
                <w:rFonts w:eastAsiaTheme="minorEastAsia" w:hAnsiTheme="minorEastAsia" w:hint="eastAsia"/>
                <w:sz w:val="18"/>
                <w:szCs w:val="18"/>
              </w:rPr>
              <w:t>车身喷漆工艺：各种油漆及油漆常识，漆枪的使用方法，烤漆房的使用方法，车身遮蔽的方法，配漆，颜色匹配，漆面精修</w:t>
            </w:r>
          </w:p>
          <w:p w14:paraId="3B60AA60"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h.</w:t>
            </w:r>
            <w:r>
              <w:rPr>
                <w:rFonts w:eastAsiaTheme="minorEastAsia" w:hAnsiTheme="minorEastAsia" w:hint="eastAsia"/>
                <w:sz w:val="18"/>
                <w:szCs w:val="18"/>
              </w:rPr>
              <w:tab/>
            </w:r>
            <w:r>
              <w:rPr>
                <w:rFonts w:eastAsiaTheme="minorEastAsia" w:hAnsiTheme="minorEastAsia" w:hint="eastAsia"/>
                <w:sz w:val="18"/>
                <w:szCs w:val="18"/>
              </w:rPr>
              <w:t>玻璃的修复和更换</w:t>
            </w:r>
          </w:p>
        </w:tc>
        <w:tc>
          <w:tcPr>
            <w:tcW w:w="1763" w:type="dxa"/>
            <w:tcBorders>
              <w:top w:val="single" w:sz="4" w:space="0" w:color="auto"/>
              <w:left w:val="single" w:sz="4" w:space="0" w:color="auto"/>
              <w:bottom w:val="single" w:sz="4" w:space="0" w:color="auto"/>
              <w:right w:val="single" w:sz="4" w:space="0" w:color="auto"/>
            </w:tcBorders>
            <w:vAlign w:val="center"/>
          </w:tcPr>
          <w:p w14:paraId="0674FDAB"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lastRenderedPageBreak/>
              <w:t>通过事故车处理、维修记录处理等环节，要求学生能够具备良好的职业道德和社会公德</w:t>
            </w:r>
          </w:p>
        </w:tc>
        <w:tc>
          <w:tcPr>
            <w:tcW w:w="662" w:type="dxa"/>
            <w:tcBorders>
              <w:top w:val="single" w:sz="4" w:space="0" w:color="auto"/>
              <w:left w:val="single" w:sz="4" w:space="0" w:color="auto"/>
              <w:bottom w:val="single" w:sz="4" w:space="0" w:color="auto"/>
              <w:right w:val="single" w:sz="4" w:space="0" w:color="auto"/>
            </w:tcBorders>
            <w:vAlign w:val="center"/>
          </w:tcPr>
          <w:p w14:paraId="513445F6"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D6CDB1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341DCA5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2</w:t>
            </w:r>
          </w:p>
        </w:tc>
      </w:tr>
      <w:tr w:rsidR="00BC34FF" w14:paraId="65E66300"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64847FBB"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4A2515F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⑨客户管理与配件</w:t>
            </w:r>
          </w:p>
          <w:p w14:paraId="0BC8167F"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客户数据和车辆数据管理</w:t>
            </w:r>
          </w:p>
          <w:p w14:paraId="1613CC5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配件的购买渠道</w:t>
            </w:r>
          </w:p>
          <w:p w14:paraId="10932D61"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配件的管理方法</w:t>
            </w:r>
          </w:p>
          <w:p w14:paraId="79409ACE"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配件编号、价格和工时信息的查询</w:t>
            </w:r>
          </w:p>
          <w:p w14:paraId="3E7FD65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e.</w:t>
            </w:r>
            <w:r>
              <w:rPr>
                <w:rFonts w:eastAsiaTheme="minorEastAsia" w:hAnsiTheme="minorEastAsia" w:hint="eastAsia"/>
                <w:sz w:val="18"/>
                <w:szCs w:val="18"/>
              </w:rPr>
              <w:tab/>
            </w:r>
            <w:r>
              <w:rPr>
                <w:rFonts w:eastAsiaTheme="minorEastAsia" w:hAnsiTheme="minorEastAsia" w:hint="eastAsia"/>
                <w:sz w:val="18"/>
                <w:szCs w:val="18"/>
              </w:rPr>
              <w:t>质量索赔政策和操作方法</w:t>
            </w:r>
          </w:p>
          <w:p w14:paraId="494F5546"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f.</w:t>
            </w:r>
            <w:r>
              <w:rPr>
                <w:rFonts w:eastAsiaTheme="minorEastAsia" w:hAnsiTheme="minorEastAsia" w:hint="eastAsia"/>
                <w:sz w:val="18"/>
                <w:szCs w:val="18"/>
              </w:rPr>
              <w:tab/>
            </w:r>
            <w:r>
              <w:rPr>
                <w:rFonts w:eastAsiaTheme="minorEastAsia" w:hAnsiTheme="minorEastAsia" w:hint="eastAsia"/>
                <w:sz w:val="18"/>
                <w:szCs w:val="18"/>
              </w:rPr>
              <w:t>维修资料的查询</w:t>
            </w:r>
          </w:p>
        </w:tc>
        <w:tc>
          <w:tcPr>
            <w:tcW w:w="1763" w:type="dxa"/>
            <w:tcBorders>
              <w:top w:val="single" w:sz="4" w:space="0" w:color="auto"/>
              <w:left w:val="single" w:sz="4" w:space="0" w:color="auto"/>
              <w:bottom w:val="single" w:sz="4" w:space="0" w:color="auto"/>
              <w:right w:val="single" w:sz="4" w:space="0" w:color="auto"/>
            </w:tcBorders>
            <w:vAlign w:val="center"/>
          </w:tcPr>
          <w:p w14:paraId="03872DB5"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培养学生综合考虑问题的能力，要求学生对实践中各个环节都有较为深入的认知</w:t>
            </w:r>
          </w:p>
        </w:tc>
        <w:tc>
          <w:tcPr>
            <w:tcW w:w="662" w:type="dxa"/>
            <w:tcBorders>
              <w:top w:val="single" w:sz="4" w:space="0" w:color="auto"/>
              <w:left w:val="single" w:sz="4" w:space="0" w:color="auto"/>
              <w:bottom w:val="single" w:sz="4" w:space="0" w:color="auto"/>
              <w:right w:val="single" w:sz="4" w:space="0" w:color="auto"/>
            </w:tcBorders>
            <w:vAlign w:val="center"/>
          </w:tcPr>
          <w:p w14:paraId="73F132F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3D5978"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579E105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1</w:t>
            </w:r>
          </w:p>
        </w:tc>
      </w:tr>
      <w:tr w:rsidR="00BC34FF" w14:paraId="0BEBF710"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270DF13"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2527" w:type="dxa"/>
            <w:tcBorders>
              <w:top w:val="single" w:sz="4" w:space="0" w:color="auto"/>
              <w:left w:val="single" w:sz="4" w:space="0" w:color="auto"/>
              <w:bottom w:val="single" w:sz="4" w:space="0" w:color="auto"/>
              <w:right w:val="single" w:sz="4" w:space="0" w:color="auto"/>
            </w:tcBorders>
            <w:vAlign w:val="center"/>
          </w:tcPr>
          <w:p w14:paraId="4F2AC134"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⑩汽车装饰与美容作业</w:t>
            </w:r>
          </w:p>
          <w:p w14:paraId="3642D7E9"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a.</w:t>
            </w:r>
            <w:r>
              <w:rPr>
                <w:rFonts w:eastAsiaTheme="minorEastAsia" w:hAnsiTheme="minorEastAsia" w:hint="eastAsia"/>
                <w:sz w:val="18"/>
                <w:szCs w:val="18"/>
              </w:rPr>
              <w:tab/>
            </w:r>
            <w:r>
              <w:rPr>
                <w:rFonts w:eastAsiaTheme="minorEastAsia" w:hAnsiTheme="minorEastAsia" w:hint="eastAsia"/>
                <w:sz w:val="18"/>
                <w:szCs w:val="18"/>
              </w:rPr>
              <w:t>汽车美容的作业内容和规范</w:t>
            </w:r>
          </w:p>
          <w:p w14:paraId="3D61CE5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b.</w:t>
            </w:r>
            <w:r>
              <w:rPr>
                <w:rFonts w:eastAsiaTheme="minorEastAsia" w:hAnsiTheme="minorEastAsia" w:hint="eastAsia"/>
                <w:sz w:val="18"/>
                <w:szCs w:val="18"/>
              </w:rPr>
              <w:tab/>
            </w:r>
            <w:r>
              <w:rPr>
                <w:rFonts w:eastAsiaTheme="minorEastAsia" w:hAnsiTheme="minorEastAsia" w:hint="eastAsia"/>
                <w:sz w:val="18"/>
                <w:szCs w:val="18"/>
              </w:rPr>
              <w:t>汽车外饰和内饰的操作步骤</w:t>
            </w:r>
          </w:p>
          <w:p w14:paraId="6C35275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c.</w:t>
            </w:r>
            <w:r>
              <w:rPr>
                <w:rFonts w:eastAsiaTheme="minorEastAsia" w:hAnsiTheme="minorEastAsia" w:hint="eastAsia"/>
                <w:sz w:val="18"/>
                <w:szCs w:val="18"/>
              </w:rPr>
              <w:tab/>
            </w:r>
            <w:r>
              <w:rPr>
                <w:rFonts w:eastAsiaTheme="minorEastAsia" w:hAnsiTheme="minorEastAsia" w:hint="eastAsia"/>
                <w:sz w:val="18"/>
                <w:szCs w:val="18"/>
              </w:rPr>
              <w:t>汽车音响、导航、防盗、车载电话等的安装步骤</w:t>
            </w:r>
          </w:p>
          <w:p w14:paraId="4E32D845"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d.</w:t>
            </w:r>
            <w:r>
              <w:rPr>
                <w:rFonts w:eastAsiaTheme="minorEastAsia" w:hAnsiTheme="minorEastAsia" w:hint="eastAsia"/>
                <w:sz w:val="18"/>
                <w:szCs w:val="18"/>
              </w:rPr>
              <w:tab/>
            </w:r>
            <w:r>
              <w:rPr>
                <w:rFonts w:eastAsiaTheme="minorEastAsia" w:hAnsiTheme="minorEastAsia" w:hint="eastAsia"/>
                <w:sz w:val="18"/>
                <w:szCs w:val="18"/>
              </w:rPr>
              <w:t>底盘封塑的操作步骤</w:t>
            </w:r>
          </w:p>
        </w:tc>
        <w:tc>
          <w:tcPr>
            <w:tcW w:w="1763" w:type="dxa"/>
            <w:tcBorders>
              <w:top w:val="single" w:sz="4" w:space="0" w:color="auto"/>
              <w:left w:val="single" w:sz="4" w:space="0" w:color="auto"/>
              <w:bottom w:val="single" w:sz="4" w:space="0" w:color="auto"/>
              <w:right w:val="single" w:sz="4" w:space="0" w:color="auto"/>
            </w:tcBorders>
            <w:vAlign w:val="center"/>
          </w:tcPr>
          <w:p w14:paraId="0F9FBA97" w14:textId="77777777" w:rsidR="00BC34FF" w:rsidRDefault="00000000">
            <w:pPr>
              <w:spacing w:line="320" w:lineRule="exact"/>
              <w:jc w:val="left"/>
              <w:rPr>
                <w:rFonts w:ascii="宋体" w:hAnsi="宋体" w:cs="宋体"/>
                <w:sz w:val="18"/>
                <w:szCs w:val="18"/>
              </w:rPr>
            </w:pPr>
            <w:r>
              <w:rPr>
                <w:rFonts w:ascii="宋体" w:hAnsi="宋体" w:cs="宋体" w:hint="eastAsia"/>
                <w:sz w:val="18"/>
                <w:szCs w:val="18"/>
              </w:rPr>
              <w:t>培养学生综合分析问题和判断客户需求的能力，要求掌握更好的沟通、协调能力</w:t>
            </w:r>
          </w:p>
        </w:tc>
        <w:tc>
          <w:tcPr>
            <w:tcW w:w="662" w:type="dxa"/>
            <w:tcBorders>
              <w:top w:val="single" w:sz="4" w:space="0" w:color="auto"/>
              <w:left w:val="single" w:sz="4" w:space="0" w:color="auto"/>
              <w:bottom w:val="single" w:sz="4" w:space="0" w:color="auto"/>
              <w:right w:val="single" w:sz="4" w:space="0" w:color="auto"/>
            </w:tcBorders>
            <w:vAlign w:val="center"/>
          </w:tcPr>
          <w:p w14:paraId="7DC5FF6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FE5113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01D2B810"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4</w:t>
            </w:r>
          </w:p>
        </w:tc>
      </w:tr>
    </w:tbl>
    <w:p w14:paraId="7671CB99" w14:textId="77777777" w:rsidR="00BC34FF" w:rsidRDefault="00BC34FF">
      <w:pPr>
        <w:spacing w:line="320" w:lineRule="exact"/>
        <w:rPr>
          <w:rFonts w:eastAsiaTheme="minorEastAsia"/>
          <w:szCs w:val="21"/>
        </w:rPr>
      </w:pPr>
    </w:p>
    <w:p w14:paraId="069C928E"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3FAEFE05" w14:textId="77777777" w:rsidR="00BC34FF" w:rsidRDefault="00000000">
      <w:pPr>
        <w:snapToGrid w:val="0"/>
        <w:spacing w:line="360" w:lineRule="auto"/>
        <w:ind w:firstLineChars="200" w:firstLine="420"/>
        <w:rPr>
          <w:rFonts w:hAnsi="宋体"/>
          <w:szCs w:val="21"/>
        </w:rPr>
      </w:pPr>
      <w:r>
        <w:rPr>
          <w:rFonts w:hAnsi="宋体" w:hint="eastAsia"/>
          <w:szCs w:val="21"/>
        </w:rPr>
        <w:t>汽车服务综合实习过程中，对学生思政的教育也是重要内容，该实习在工程教育认证的大背景下，融入了对政治认同、家国情怀、文化素养、宪法法治意识、道德修养等思政元素。例如对中国汽车产业相关知识讲解过程中，应引导学生认识到中国汽车起步较晚、发展之路较为艰辛这一实际情况，通过穿插讲解中国汽车发展和追梦之路，培养学生政治认同和家国情怀，让学生独立、正确的认识“国产”、“合资”、“进口”等词汇背后的付出和努力。通过对汽车销售和售后过程中涉及的竞争、诚信、环保、保险理赔等讲解，增加学生汽车文化素养、法治意识、道德修养等。</w:t>
      </w:r>
    </w:p>
    <w:p w14:paraId="3753D4A4" w14:textId="77777777" w:rsidR="00BC34FF" w:rsidRDefault="00BC34FF">
      <w:pPr>
        <w:widowControl/>
        <w:snapToGrid w:val="0"/>
        <w:spacing w:line="360" w:lineRule="auto"/>
        <w:jc w:val="left"/>
        <w:rPr>
          <w:b/>
          <w:bCs/>
          <w:kern w:val="0"/>
          <w:szCs w:val="21"/>
        </w:rPr>
      </w:pPr>
    </w:p>
    <w:p w14:paraId="261174B7" w14:textId="77777777" w:rsidR="00BC34FF" w:rsidRDefault="00BC34FF">
      <w:pPr>
        <w:widowControl/>
        <w:snapToGrid w:val="0"/>
        <w:spacing w:line="360" w:lineRule="auto"/>
        <w:jc w:val="left"/>
        <w:rPr>
          <w:b/>
          <w:bCs/>
          <w:kern w:val="0"/>
          <w:szCs w:val="21"/>
        </w:rPr>
      </w:pPr>
    </w:p>
    <w:p w14:paraId="06B761DB" w14:textId="77777777" w:rsidR="00BC34FF" w:rsidRDefault="00000000">
      <w:pPr>
        <w:widowControl/>
        <w:snapToGrid w:val="0"/>
        <w:spacing w:line="360" w:lineRule="auto"/>
        <w:jc w:val="left"/>
        <w:rPr>
          <w:kern w:val="0"/>
          <w:szCs w:val="21"/>
        </w:rPr>
      </w:pPr>
      <w:r>
        <w:rPr>
          <w:rFonts w:hint="eastAsia"/>
          <w:b/>
          <w:bCs/>
          <w:kern w:val="0"/>
          <w:szCs w:val="21"/>
        </w:rPr>
        <w:lastRenderedPageBreak/>
        <w:t>五</w:t>
      </w:r>
      <w:r>
        <w:rPr>
          <w:b/>
          <w:bCs/>
          <w:kern w:val="0"/>
          <w:szCs w:val="21"/>
        </w:rPr>
        <w:t>、</w:t>
      </w:r>
      <w:r>
        <w:rPr>
          <w:rFonts w:hAnsi="宋体"/>
          <w:b/>
          <w:bCs/>
          <w:kern w:val="0"/>
          <w:szCs w:val="21"/>
        </w:rPr>
        <w:t>教材</w:t>
      </w:r>
      <w:r>
        <w:rPr>
          <w:rFonts w:hAnsi="宋体" w:hint="eastAsia"/>
          <w:b/>
          <w:bCs/>
          <w:kern w:val="0"/>
          <w:szCs w:val="21"/>
        </w:rPr>
        <w:t>及参考资料</w:t>
      </w:r>
    </w:p>
    <w:p w14:paraId="4431CC13"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456ED39D"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w:t>
      </w:r>
      <w:r>
        <w:rPr>
          <w:rFonts w:hint="eastAsia"/>
          <w:bCs/>
          <w:kern w:val="0"/>
          <w:szCs w:val="21"/>
        </w:rPr>
        <w:t>汽车检测诊断技术，凌永成、刘树伟，清华大学出版社，</w:t>
      </w:r>
      <w:r>
        <w:rPr>
          <w:rFonts w:hint="eastAsia"/>
          <w:bCs/>
          <w:kern w:val="0"/>
          <w:szCs w:val="21"/>
        </w:rPr>
        <w:t>2023</w:t>
      </w:r>
      <w:r>
        <w:rPr>
          <w:rFonts w:hint="eastAsia"/>
          <w:bCs/>
          <w:kern w:val="0"/>
          <w:szCs w:val="21"/>
        </w:rPr>
        <w:t>年</w:t>
      </w:r>
      <w:r>
        <w:rPr>
          <w:rFonts w:hint="eastAsia"/>
          <w:bCs/>
          <w:kern w:val="0"/>
          <w:szCs w:val="21"/>
        </w:rPr>
        <w:t>04</w:t>
      </w:r>
      <w:r>
        <w:rPr>
          <w:rFonts w:hint="eastAsia"/>
          <w:bCs/>
          <w:kern w:val="0"/>
          <w:szCs w:val="21"/>
        </w:rPr>
        <w:t>月</w:t>
      </w:r>
    </w:p>
    <w:p w14:paraId="47B8F84A" w14:textId="77777777" w:rsidR="00BC34FF" w:rsidRDefault="00000000">
      <w:pPr>
        <w:widowControl/>
        <w:snapToGrid w:val="0"/>
        <w:spacing w:line="360" w:lineRule="auto"/>
        <w:ind w:firstLineChars="200" w:firstLine="420"/>
        <w:jc w:val="left"/>
        <w:rPr>
          <w:bCs/>
          <w:kern w:val="0"/>
          <w:szCs w:val="21"/>
        </w:rPr>
      </w:pPr>
      <w:r>
        <w:rPr>
          <w:rFonts w:hAnsi="宋体"/>
        </w:rPr>
        <w:t>（</w:t>
      </w:r>
      <w:r>
        <w:t>2</w:t>
      </w:r>
      <w:r>
        <w:rPr>
          <w:rFonts w:hAnsi="宋体"/>
        </w:rPr>
        <w:t>）</w:t>
      </w:r>
      <w:r>
        <w:rPr>
          <w:rFonts w:hint="eastAsia"/>
          <w:bCs/>
          <w:kern w:val="0"/>
          <w:szCs w:val="21"/>
        </w:rPr>
        <w:t>汽车诊断与维修工程，王冬良、徐志军，机械工业出版社，</w:t>
      </w:r>
      <w:r>
        <w:rPr>
          <w:rFonts w:hint="eastAsia"/>
          <w:bCs/>
          <w:kern w:val="0"/>
          <w:szCs w:val="21"/>
        </w:rPr>
        <w:t>2019</w:t>
      </w:r>
      <w:r>
        <w:rPr>
          <w:rFonts w:hint="eastAsia"/>
          <w:bCs/>
          <w:kern w:val="0"/>
          <w:szCs w:val="21"/>
        </w:rPr>
        <w:t>年</w:t>
      </w:r>
      <w:r>
        <w:rPr>
          <w:rFonts w:hint="eastAsia"/>
          <w:bCs/>
          <w:kern w:val="0"/>
          <w:szCs w:val="21"/>
        </w:rPr>
        <w:t>08</w:t>
      </w:r>
      <w:r>
        <w:rPr>
          <w:rFonts w:hint="eastAsia"/>
          <w:bCs/>
          <w:kern w:val="0"/>
          <w:szCs w:val="21"/>
        </w:rPr>
        <w:t>月</w:t>
      </w:r>
    </w:p>
    <w:p w14:paraId="1E1A08F3"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67D6127D"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rFonts w:hint="eastAsia"/>
          <w:bCs/>
          <w:kern w:val="0"/>
          <w:szCs w:val="21"/>
        </w:rPr>
        <w:t>汽车常见故障诊断与排除速查手册</w:t>
      </w:r>
      <w:r>
        <w:rPr>
          <w:rFonts w:hint="eastAsia"/>
          <w:bCs/>
          <w:kern w:val="0"/>
          <w:szCs w:val="21"/>
        </w:rPr>
        <w:t>.</w:t>
      </w:r>
      <w:r>
        <w:rPr>
          <w:rFonts w:hint="eastAsia"/>
          <w:bCs/>
          <w:kern w:val="0"/>
          <w:szCs w:val="21"/>
        </w:rPr>
        <w:t>邱新生</w:t>
      </w:r>
      <w:r>
        <w:rPr>
          <w:bCs/>
          <w:kern w:val="0"/>
          <w:szCs w:val="21"/>
        </w:rPr>
        <w:t>,</w:t>
      </w:r>
      <w:r>
        <w:rPr>
          <w:rFonts w:hint="eastAsia"/>
          <w:bCs/>
          <w:kern w:val="0"/>
          <w:szCs w:val="21"/>
        </w:rPr>
        <w:t>刘国纯</w:t>
      </w:r>
      <w:r>
        <w:rPr>
          <w:bCs/>
          <w:kern w:val="0"/>
          <w:szCs w:val="21"/>
        </w:rPr>
        <w:t>,</w:t>
      </w:r>
      <w:r>
        <w:rPr>
          <w:rFonts w:hint="eastAsia"/>
          <w:bCs/>
          <w:kern w:val="0"/>
          <w:szCs w:val="21"/>
        </w:rPr>
        <w:t>吴荣辉</w:t>
      </w:r>
      <w:r>
        <w:rPr>
          <w:bCs/>
          <w:kern w:val="0"/>
          <w:szCs w:val="21"/>
        </w:rPr>
        <w:t>,</w:t>
      </w:r>
      <w:r>
        <w:rPr>
          <w:rFonts w:hint="eastAsia"/>
          <w:bCs/>
          <w:kern w:val="0"/>
          <w:szCs w:val="21"/>
        </w:rPr>
        <w:t>税绍军</w:t>
      </w:r>
      <w:r>
        <w:rPr>
          <w:rFonts w:hint="eastAsia"/>
          <w:bCs/>
          <w:kern w:val="0"/>
          <w:szCs w:val="21"/>
        </w:rPr>
        <w:t>.</w:t>
      </w:r>
      <w:r>
        <w:rPr>
          <w:rFonts w:hint="eastAsia"/>
          <w:bCs/>
          <w:kern w:val="0"/>
          <w:szCs w:val="21"/>
        </w:rPr>
        <w:t>机械工业出版社，</w:t>
      </w:r>
      <w:r>
        <w:rPr>
          <w:rFonts w:hint="eastAsia"/>
          <w:bCs/>
          <w:kern w:val="0"/>
          <w:szCs w:val="21"/>
        </w:rPr>
        <w:t>2</w:t>
      </w:r>
      <w:r>
        <w:rPr>
          <w:bCs/>
          <w:kern w:val="0"/>
          <w:szCs w:val="21"/>
        </w:rPr>
        <w:t>023</w:t>
      </w:r>
    </w:p>
    <w:p w14:paraId="1A9038CD"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rFonts w:hint="eastAsia"/>
          <w:bCs/>
          <w:kern w:val="0"/>
          <w:szCs w:val="21"/>
        </w:rPr>
        <w:t>汽车底盘构造与维修</w:t>
      </w:r>
      <w:r>
        <w:rPr>
          <w:rFonts w:hint="eastAsia"/>
          <w:bCs/>
          <w:kern w:val="0"/>
          <w:szCs w:val="21"/>
        </w:rPr>
        <w:t>.</w:t>
      </w:r>
      <w:r>
        <w:rPr>
          <w:rFonts w:hint="eastAsia"/>
          <w:bCs/>
          <w:kern w:val="0"/>
          <w:szCs w:val="21"/>
        </w:rPr>
        <w:t>沈沉</w:t>
      </w:r>
      <w:r>
        <w:rPr>
          <w:rFonts w:hint="eastAsia"/>
          <w:bCs/>
          <w:kern w:val="0"/>
          <w:szCs w:val="21"/>
        </w:rPr>
        <w:t>.</w:t>
      </w:r>
      <w:r>
        <w:rPr>
          <w:rFonts w:hint="eastAsia"/>
          <w:bCs/>
          <w:kern w:val="0"/>
          <w:szCs w:val="21"/>
        </w:rPr>
        <w:t>人民交通出版社</w:t>
      </w:r>
      <w:r>
        <w:rPr>
          <w:rFonts w:hint="eastAsia"/>
          <w:bCs/>
          <w:kern w:val="0"/>
          <w:szCs w:val="21"/>
        </w:rPr>
        <w:t>.</w:t>
      </w:r>
      <w:r>
        <w:rPr>
          <w:bCs/>
          <w:kern w:val="0"/>
          <w:szCs w:val="21"/>
        </w:rPr>
        <w:t>2020</w:t>
      </w:r>
    </w:p>
    <w:p w14:paraId="29DFDFD3" w14:textId="77777777" w:rsidR="00BC34FF" w:rsidRDefault="00000000">
      <w:pPr>
        <w:snapToGrid w:val="0"/>
        <w:spacing w:line="360" w:lineRule="auto"/>
        <w:ind w:firstLineChars="200" w:firstLine="420"/>
        <w:rPr>
          <w:bCs/>
          <w:kern w:val="0"/>
          <w:szCs w:val="21"/>
        </w:rPr>
      </w:pPr>
      <w:r>
        <w:rPr>
          <w:rFonts w:hint="eastAsia"/>
          <w:bCs/>
          <w:kern w:val="0"/>
          <w:szCs w:val="21"/>
        </w:rPr>
        <w:t>（</w:t>
      </w:r>
      <w:r>
        <w:rPr>
          <w:rFonts w:hint="eastAsia"/>
          <w:bCs/>
          <w:kern w:val="0"/>
          <w:szCs w:val="21"/>
        </w:rPr>
        <w:t>3</w:t>
      </w:r>
      <w:r>
        <w:rPr>
          <w:rFonts w:hint="eastAsia"/>
          <w:bCs/>
          <w:kern w:val="0"/>
          <w:szCs w:val="21"/>
        </w:rPr>
        <w:t>）汽车电路识读与电器故障排除</w:t>
      </w:r>
      <w:r>
        <w:rPr>
          <w:rFonts w:hint="eastAsia"/>
          <w:bCs/>
          <w:kern w:val="0"/>
          <w:szCs w:val="21"/>
        </w:rPr>
        <w:t>.</w:t>
      </w:r>
      <w:r>
        <w:rPr>
          <w:rFonts w:hint="eastAsia"/>
          <w:bCs/>
          <w:kern w:val="0"/>
          <w:szCs w:val="21"/>
        </w:rPr>
        <w:t>刘建民</w:t>
      </w:r>
      <w:r>
        <w:rPr>
          <w:bCs/>
          <w:kern w:val="0"/>
          <w:szCs w:val="21"/>
        </w:rPr>
        <w:t>,</w:t>
      </w:r>
      <w:r>
        <w:rPr>
          <w:rFonts w:hint="eastAsia"/>
          <w:bCs/>
          <w:kern w:val="0"/>
          <w:szCs w:val="21"/>
        </w:rPr>
        <w:t>刘华</w:t>
      </w:r>
      <w:r>
        <w:rPr>
          <w:bCs/>
          <w:kern w:val="0"/>
          <w:szCs w:val="21"/>
        </w:rPr>
        <w:t>.</w:t>
      </w:r>
      <w:r>
        <w:rPr>
          <w:rFonts w:hint="eastAsia"/>
          <w:bCs/>
          <w:kern w:val="0"/>
          <w:szCs w:val="21"/>
        </w:rPr>
        <w:t>金盾出版社</w:t>
      </w:r>
      <w:r>
        <w:rPr>
          <w:rFonts w:hint="eastAsia"/>
          <w:bCs/>
          <w:kern w:val="0"/>
          <w:szCs w:val="21"/>
        </w:rPr>
        <w:t>,</w:t>
      </w:r>
      <w:r>
        <w:rPr>
          <w:bCs/>
          <w:kern w:val="0"/>
          <w:szCs w:val="21"/>
        </w:rPr>
        <w:t>2014</w:t>
      </w:r>
    </w:p>
    <w:p w14:paraId="0C9A62D8"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19CEACFF" w14:textId="77777777" w:rsidR="00BC34FF" w:rsidRDefault="00000000">
      <w:pPr>
        <w:widowControl/>
        <w:snapToGrid w:val="0"/>
        <w:spacing w:line="360" w:lineRule="auto"/>
        <w:ind w:firstLineChars="200" w:firstLine="420"/>
        <w:jc w:val="left"/>
        <w:rPr>
          <w:rFonts w:hAnsi="宋体"/>
          <w:szCs w:val="21"/>
        </w:rPr>
      </w:pPr>
      <w:r>
        <w:rPr>
          <w:rFonts w:hAnsi="宋体"/>
          <w:szCs w:val="21"/>
        </w:rPr>
        <w:t>（</w:t>
      </w:r>
      <w:r>
        <w:rPr>
          <w:rFonts w:hAnsi="宋体"/>
          <w:szCs w:val="21"/>
        </w:rPr>
        <w:t>1</w:t>
      </w:r>
      <w:r>
        <w:rPr>
          <w:rFonts w:hAnsi="宋体"/>
          <w:szCs w:val="21"/>
        </w:rPr>
        <w:t>）</w:t>
      </w:r>
      <w:r>
        <w:rPr>
          <w:rFonts w:hAnsi="宋体" w:hint="eastAsia"/>
          <w:szCs w:val="21"/>
        </w:rPr>
        <w:t>中国大学</w:t>
      </w:r>
      <w:r>
        <w:rPr>
          <w:rFonts w:hAnsi="宋体" w:hint="eastAsia"/>
          <w:szCs w:val="21"/>
        </w:rPr>
        <w:t>M</w:t>
      </w:r>
      <w:r>
        <w:rPr>
          <w:rFonts w:hAnsi="宋体"/>
          <w:szCs w:val="21"/>
        </w:rPr>
        <w:t>OOC</w:t>
      </w:r>
      <w:r>
        <w:rPr>
          <w:rFonts w:hAnsi="宋体"/>
          <w:szCs w:val="21"/>
        </w:rPr>
        <w:t>，</w:t>
      </w:r>
      <w:hyperlink r:id="rId21" w:history="1">
        <w:r>
          <w:t>https://www.icourse163.org/course/JHC-1205884822?from=search</w:t>
        </w:r>
      </w:hyperlink>
    </w:p>
    <w:p w14:paraId="28CF72C7" w14:textId="77777777" w:rsidR="00BC34FF" w:rsidRDefault="00000000">
      <w:pPr>
        <w:widowControl/>
        <w:snapToGrid w:val="0"/>
        <w:spacing w:line="360" w:lineRule="auto"/>
        <w:ind w:firstLineChars="400" w:firstLine="840"/>
        <w:jc w:val="left"/>
        <w:rPr>
          <w:rFonts w:hAnsi="宋体"/>
          <w:szCs w:val="21"/>
        </w:rPr>
      </w:pPr>
      <w:r>
        <w:rPr>
          <w:rFonts w:hAnsi="宋体"/>
          <w:szCs w:val="21"/>
        </w:rPr>
        <w:t>Page&amp;outVendor=zw_mooc_pcssjg_</w:t>
      </w:r>
    </w:p>
    <w:p w14:paraId="3973025A" w14:textId="77777777" w:rsidR="00BC34FF" w:rsidRDefault="00000000">
      <w:pPr>
        <w:widowControl/>
        <w:snapToGrid w:val="0"/>
        <w:spacing w:line="360" w:lineRule="auto"/>
        <w:ind w:firstLineChars="200" w:firstLine="420"/>
        <w:jc w:val="left"/>
        <w:rPr>
          <w:rFonts w:hAnsi="宋体"/>
          <w:szCs w:val="21"/>
        </w:rPr>
      </w:pPr>
      <w:r>
        <w:rPr>
          <w:rFonts w:hAnsi="宋体"/>
          <w:szCs w:val="21"/>
        </w:rPr>
        <w:t>（</w:t>
      </w:r>
      <w:r>
        <w:rPr>
          <w:rFonts w:hAnsi="宋体"/>
          <w:szCs w:val="21"/>
        </w:rPr>
        <w:t>2</w:t>
      </w:r>
      <w:r>
        <w:rPr>
          <w:rFonts w:hAnsi="宋体"/>
          <w:szCs w:val="21"/>
        </w:rPr>
        <w:t>）</w:t>
      </w:r>
      <w:r>
        <w:rPr>
          <w:rFonts w:hAnsi="宋体" w:hint="eastAsia"/>
          <w:szCs w:val="21"/>
        </w:rPr>
        <w:t>汽车维修技术网</w:t>
      </w:r>
      <w:r>
        <w:rPr>
          <w:rFonts w:hAnsi="宋体"/>
          <w:szCs w:val="21"/>
        </w:rPr>
        <w:t>，</w:t>
      </w:r>
      <w:r>
        <w:rPr>
          <w:rFonts w:hAnsi="宋体"/>
          <w:szCs w:val="21"/>
        </w:rPr>
        <w:t>http://www.ephua.com/</w:t>
      </w:r>
    </w:p>
    <w:p w14:paraId="0C2E0A2B" w14:textId="77777777" w:rsidR="00BC34FF" w:rsidRDefault="00BC34FF">
      <w:pPr>
        <w:widowControl/>
        <w:snapToGrid w:val="0"/>
        <w:spacing w:line="360" w:lineRule="auto"/>
        <w:jc w:val="left"/>
        <w:rPr>
          <w:b/>
          <w:bCs/>
          <w:kern w:val="0"/>
          <w:szCs w:val="21"/>
        </w:rPr>
      </w:pPr>
    </w:p>
    <w:p w14:paraId="5D48D46F"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4E0A84BC" w14:textId="77777777" w:rsidR="00BC34FF" w:rsidRDefault="00000000">
      <w:pPr>
        <w:snapToGrid w:val="0"/>
        <w:spacing w:line="360" w:lineRule="auto"/>
        <w:ind w:firstLineChars="200" w:firstLine="420"/>
        <w:rPr>
          <w:szCs w:val="21"/>
        </w:rPr>
      </w:pPr>
      <w:r>
        <w:rPr>
          <w:rFonts w:hAnsi="宋体" w:hint="eastAsia"/>
          <w:szCs w:val="21"/>
        </w:rPr>
        <w:t>本教学环节需有较好实训经验的校内教师</w:t>
      </w:r>
      <w:r>
        <w:rPr>
          <w:rFonts w:hAnsi="宋体" w:hint="eastAsia"/>
          <w:szCs w:val="21"/>
        </w:rPr>
        <w:t>4</w:t>
      </w:r>
      <w:r>
        <w:rPr>
          <w:rFonts w:hAnsi="宋体" w:hint="eastAsia"/>
          <w:szCs w:val="21"/>
        </w:rPr>
        <w:t>人（每人次辅导至多</w:t>
      </w:r>
      <w:r>
        <w:rPr>
          <w:rFonts w:hAnsi="宋体" w:hint="eastAsia"/>
          <w:szCs w:val="21"/>
        </w:rPr>
        <w:t>1</w:t>
      </w:r>
      <w:r>
        <w:rPr>
          <w:rFonts w:hAnsi="宋体"/>
          <w:szCs w:val="21"/>
        </w:rPr>
        <w:t>5</w:t>
      </w:r>
      <w:r>
        <w:rPr>
          <w:rFonts w:hAnsi="宋体" w:hint="eastAsia"/>
          <w:szCs w:val="21"/>
        </w:rPr>
        <w:t>名学生进行相应实习）和校外实训基地培训人员至少</w:t>
      </w:r>
      <w:r>
        <w:rPr>
          <w:rFonts w:hAnsi="宋体" w:hint="eastAsia"/>
          <w:szCs w:val="21"/>
        </w:rPr>
        <w:t>8</w:t>
      </w:r>
      <w:r>
        <w:rPr>
          <w:rFonts w:hAnsi="宋体" w:hint="eastAsia"/>
          <w:szCs w:val="21"/>
        </w:rPr>
        <w:t>人（每人次辅导至多</w:t>
      </w:r>
      <w:r>
        <w:rPr>
          <w:rFonts w:hAnsi="宋体" w:hint="eastAsia"/>
          <w:szCs w:val="21"/>
        </w:rPr>
        <w:t>8</w:t>
      </w:r>
      <w:r>
        <w:rPr>
          <w:rFonts w:hAnsi="宋体" w:hint="eastAsia"/>
          <w:szCs w:val="21"/>
        </w:rPr>
        <w:t>名学生进行相应实践），依托</w:t>
      </w:r>
      <w:r>
        <w:rPr>
          <w:rFonts w:hint="eastAsia"/>
          <w:kern w:val="0"/>
          <w:szCs w:val="21"/>
        </w:rPr>
        <w:t>许昌万里运输集团公司、周口运输集团总公司、漯河鸿运集团运输公司、商丘运输集团总公司、中国二汽大学生实习实训示范基地等实践基地，结合</w:t>
      </w:r>
      <w:r>
        <w:rPr>
          <w:rFonts w:hAnsi="宋体" w:hint="eastAsia"/>
          <w:szCs w:val="21"/>
        </w:rPr>
        <w:t>学院相应的汽车结构和汽车检测与维修等课程实验环节的教学场地和设备开展并完成课程相关内容。</w:t>
      </w:r>
    </w:p>
    <w:p w14:paraId="0492F50B" w14:textId="77777777" w:rsidR="00BC34FF" w:rsidRDefault="00BC34FF">
      <w:pPr>
        <w:widowControl/>
        <w:snapToGrid w:val="0"/>
        <w:spacing w:line="360" w:lineRule="auto"/>
        <w:jc w:val="left"/>
        <w:rPr>
          <w:b/>
          <w:bCs/>
          <w:kern w:val="0"/>
          <w:szCs w:val="21"/>
        </w:rPr>
      </w:pPr>
    </w:p>
    <w:p w14:paraId="14CF6B2F"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744FA8C9" w14:textId="77777777" w:rsidR="00BC34FF" w:rsidRDefault="00000000">
      <w:pPr>
        <w:widowControl/>
        <w:snapToGrid w:val="0"/>
        <w:spacing w:line="360" w:lineRule="auto"/>
        <w:jc w:val="left"/>
        <w:rPr>
          <w:rFonts w:ascii="宋体" w:hAnsi="宋体"/>
          <w:szCs w:val="21"/>
        </w:rPr>
      </w:pPr>
      <w:r>
        <w:rPr>
          <w:rFonts w:hint="eastAsia"/>
          <w:b/>
          <w:bCs/>
          <w:kern w:val="0"/>
          <w:szCs w:val="21"/>
        </w:rPr>
        <w:t>1.</w:t>
      </w:r>
      <w:r>
        <w:rPr>
          <w:rFonts w:hint="eastAsia"/>
          <w:b/>
          <w:bCs/>
          <w:kern w:val="0"/>
          <w:szCs w:val="21"/>
        </w:rPr>
        <w:t>课程考核</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0C059230"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2F0B287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5A1D652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34BF75C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015DB2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5185908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70DC9DBE"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4CC5EF70"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607F77C6"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1522C9D7"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72A5E79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纪律</w:t>
            </w:r>
          </w:p>
          <w:p w14:paraId="61B2655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1</w:t>
            </w:r>
            <w:r>
              <w:rPr>
                <w:rFonts w:ascii="宋体" w:hAnsi="宋体" w:cs="宋体"/>
                <w:b/>
                <w:bCs/>
                <w:sz w:val="18"/>
                <w:szCs w:val="18"/>
              </w:rPr>
              <w:t>0</w:t>
            </w:r>
            <w:r>
              <w:rPr>
                <w:rFonts w:ascii="宋体" w:hAnsi="宋体" w:cs="宋体" w:hint="eastAsia"/>
                <w:b/>
                <w:bCs/>
                <w:sz w:val="18"/>
                <w:szCs w:val="18"/>
              </w:rPr>
              <w:t>%</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E5D02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态度</w:t>
            </w:r>
          </w:p>
          <w:p w14:paraId="726E7DE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1</w:t>
            </w:r>
            <w:r>
              <w:rPr>
                <w:rFonts w:ascii="宋体" w:hAnsi="宋体" w:cs="宋体"/>
                <w:b/>
                <w:bCs/>
                <w:sz w:val="18"/>
                <w:szCs w:val="18"/>
              </w:rPr>
              <w:t>0</w:t>
            </w:r>
            <w:r>
              <w:rPr>
                <w:rFonts w:ascii="宋体" w:hAnsi="宋体" w:cs="宋体" w:hint="eastAsia"/>
                <w:b/>
                <w:bCs/>
                <w:sz w:val="18"/>
                <w:szCs w:val="18"/>
              </w:rPr>
              <w:t>%</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E18AD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理论</w:t>
            </w:r>
          </w:p>
          <w:p w14:paraId="4E985EA7" w14:textId="77777777" w:rsidR="00BC34FF" w:rsidRDefault="00000000">
            <w:pPr>
              <w:spacing w:line="320" w:lineRule="exact"/>
              <w:jc w:val="center"/>
              <w:rPr>
                <w:rFonts w:ascii="宋体" w:hAnsi="宋体" w:cs="宋体"/>
                <w:b/>
                <w:bCs/>
                <w:sz w:val="18"/>
                <w:szCs w:val="18"/>
              </w:rPr>
            </w:pPr>
            <w:r>
              <w:rPr>
                <w:rFonts w:ascii="宋体" w:hAnsi="宋体" w:cs="宋体"/>
                <w:b/>
                <w:bCs/>
                <w:sz w:val="18"/>
                <w:szCs w:val="18"/>
              </w:rPr>
              <w:t>30</w:t>
            </w:r>
            <w:r>
              <w:rPr>
                <w:rFonts w:ascii="宋体" w:hAnsi="宋体" w:cs="宋体" w:hint="eastAsia"/>
                <w:b/>
                <w:bCs/>
                <w:sz w:val="18"/>
                <w:szCs w:val="18"/>
              </w:rPr>
              <w:t>%</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7412D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实践</w:t>
            </w:r>
          </w:p>
          <w:p w14:paraId="6E04C58F" w14:textId="77777777" w:rsidR="00BC34FF" w:rsidRDefault="00000000">
            <w:pPr>
              <w:spacing w:line="320" w:lineRule="exact"/>
              <w:jc w:val="center"/>
              <w:rPr>
                <w:rFonts w:ascii="宋体" w:hAnsi="宋体" w:cs="宋体"/>
                <w:b/>
                <w:bCs/>
                <w:sz w:val="18"/>
                <w:szCs w:val="18"/>
              </w:rPr>
            </w:pPr>
            <w:r>
              <w:rPr>
                <w:rFonts w:ascii="宋体" w:hAnsi="宋体" w:cs="宋体"/>
                <w:b/>
                <w:bCs/>
                <w:sz w:val="18"/>
                <w:szCs w:val="18"/>
              </w:rPr>
              <w:t>50</w:t>
            </w:r>
            <w:r>
              <w:rPr>
                <w:rFonts w:ascii="宋体" w:hAnsi="宋体" w:cs="宋体" w:hint="eastAsia"/>
                <w:b/>
                <w:bCs/>
                <w:sz w:val="18"/>
                <w:szCs w:val="18"/>
              </w:rPr>
              <w:t>%</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81BE2E7" w14:textId="77777777" w:rsidR="00BC34FF" w:rsidRDefault="00BC34FF">
            <w:pPr>
              <w:spacing w:line="320" w:lineRule="exact"/>
              <w:jc w:val="center"/>
              <w:rPr>
                <w:rFonts w:eastAsia="黑体"/>
                <w:sz w:val="18"/>
                <w:szCs w:val="18"/>
              </w:rPr>
            </w:pPr>
          </w:p>
        </w:tc>
      </w:tr>
      <w:tr w:rsidR="00BC34FF" w14:paraId="62C86D79"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5A9C7C74"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405F66DA"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5.1</w:t>
            </w:r>
            <w:r>
              <w:rPr>
                <w:rFonts w:eastAsiaTheme="minorEastAsia" w:hint="eastAsia"/>
                <w:sz w:val="18"/>
                <w:szCs w:val="18"/>
              </w:rPr>
              <w:t>，</w:t>
            </w:r>
            <w:r>
              <w:rPr>
                <w:rFonts w:eastAsiaTheme="minorEastAsia" w:hint="eastAsia"/>
                <w:sz w:val="18"/>
                <w:szCs w:val="18"/>
              </w:rPr>
              <w:t>5</w:t>
            </w:r>
            <w:r>
              <w:rPr>
                <w:rFonts w:eastAsiaTheme="minorEastAsia"/>
                <w:sz w:val="18"/>
                <w:szCs w:val="18"/>
              </w:rPr>
              <w:t>.2</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26F98493"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 xml:space="preserve">1. </w:t>
            </w:r>
            <w:r>
              <w:rPr>
                <w:rFonts w:eastAsiaTheme="minorEastAsia" w:hAnsiTheme="minorEastAsia" w:hint="eastAsia"/>
                <w:sz w:val="18"/>
                <w:szCs w:val="18"/>
              </w:rPr>
              <w:t>考核学生能理论联系实践的能力</w:t>
            </w:r>
          </w:p>
          <w:p w14:paraId="4D5FCAE7" w14:textId="77777777" w:rsidR="00BC34FF" w:rsidRDefault="00000000">
            <w:pPr>
              <w:spacing w:line="320" w:lineRule="exact"/>
              <w:jc w:val="left"/>
              <w:rPr>
                <w:rFonts w:eastAsiaTheme="minorEastAsia" w:hAnsiTheme="minorEastAsia"/>
                <w:sz w:val="18"/>
                <w:szCs w:val="18"/>
              </w:rPr>
            </w:pPr>
            <w:r>
              <w:rPr>
                <w:rFonts w:eastAsiaTheme="minorEastAsia" w:hAnsiTheme="minorEastAsia"/>
                <w:sz w:val="18"/>
                <w:szCs w:val="18"/>
              </w:rPr>
              <w:t>2.</w:t>
            </w:r>
            <w:r>
              <w:rPr>
                <w:rFonts w:eastAsiaTheme="minorEastAsia" w:hAnsiTheme="minorEastAsia" w:hint="eastAsia"/>
                <w:sz w:val="18"/>
                <w:szCs w:val="18"/>
              </w:rPr>
              <w:t xml:space="preserve"> </w:t>
            </w:r>
            <w:r>
              <w:rPr>
                <w:rFonts w:eastAsiaTheme="minorEastAsia" w:hAnsiTheme="minorEastAsia" w:hint="eastAsia"/>
                <w:sz w:val="18"/>
                <w:szCs w:val="18"/>
              </w:rPr>
              <w:t>考核学生综合考虑和分析问题的能力</w:t>
            </w:r>
          </w:p>
          <w:p w14:paraId="6EF7CF0A"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3.</w:t>
            </w:r>
            <w:r>
              <w:rPr>
                <w:rFonts w:eastAsiaTheme="minorEastAsia" w:hAnsiTheme="minorEastAsia"/>
                <w:sz w:val="18"/>
                <w:szCs w:val="18"/>
              </w:rPr>
              <w:t xml:space="preserve"> </w:t>
            </w:r>
            <w:r>
              <w:rPr>
                <w:rFonts w:eastAsiaTheme="minorEastAsia" w:hAnsiTheme="minorEastAsia" w:hint="eastAsia"/>
                <w:sz w:val="18"/>
                <w:szCs w:val="18"/>
              </w:rPr>
              <w:t>考核学生对专业工具的熟悉和使用</w:t>
            </w:r>
          </w:p>
        </w:tc>
        <w:tc>
          <w:tcPr>
            <w:tcW w:w="853" w:type="dxa"/>
            <w:tcBorders>
              <w:top w:val="single" w:sz="4" w:space="0" w:color="auto"/>
              <w:left w:val="single" w:sz="4" w:space="0" w:color="auto"/>
              <w:bottom w:val="single" w:sz="4" w:space="0" w:color="auto"/>
              <w:right w:val="single" w:sz="4" w:space="0" w:color="auto"/>
            </w:tcBorders>
            <w:vAlign w:val="center"/>
          </w:tcPr>
          <w:p w14:paraId="33CEABA5"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1A9B99E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5E6C1F43" w14:textId="77777777" w:rsidR="00BC34FF"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74F84034"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72C3F62F"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1D9CC343"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3E1C934C"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694BAA5E"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2</w:t>
            </w:r>
            <w:r>
              <w:rPr>
                <w:rFonts w:eastAsiaTheme="minorEastAsia" w:hAnsiTheme="minorEastAsia"/>
                <w:sz w:val="18"/>
                <w:szCs w:val="18"/>
              </w:rPr>
              <w:t>：（支撑毕业要求指标点</w:t>
            </w:r>
            <w:r>
              <w:rPr>
                <w:rFonts w:eastAsiaTheme="minorEastAsia"/>
                <w:sz w:val="18"/>
                <w:szCs w:val="18"/>
              </w:rPr>
              <w:t>6.1</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16D3B73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1</w:t>
            </w:r>
            <w:r>
              <w:rPr>
                <w:rFonts w:eastAsiaTheme="minorEastAsia" w:hAnsiTheme="minorEastAsia"/>
                <w:sz w:val="18"/>
                <w:szCs w:val="18"/>
              </w:rPr>
              <w:t xml:space="preserve">. </w:t>
            </w:r>
            <w:r>
              <w:rPr>
                <w:rFonts w:eastAsiaTheme="minorEastAsia" w:hAnsiTheme="minorEastAsia" w:hint="eastAsia"/>
                <w:sz w:val="18"/>
                <w:szCs w:val="18"/>
              </w:rPr>
              <w:t>考核学生的社会公德和职业道德</w:t>
            </w:r>
          </w:p>
          <w:p w14:paraId="53293F87"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sz w:val="18"/>
                <w:szCs w:val="18"/>
              </w:rPr>
              <w:t xml:space="preserve">. </w:t>
            </w:r>
            <w:r>
              <w:rPr>
                <w:rFonts w:eastAsiaTheme="minorEastAsia" w:hAnsiTheme="minorEastAsia" w:hint="eastAsia"/>
                <w:sz w:val="18"/>
                <w:szCs w:val="18"/>
              </w:rPr>
              <w:t>考核学生在专业涉及领域内的社会义务及责任</w:t>
            </w:r>
          </w:p>
        </w:tc>
        <w:tc>
          <w:tcPr>
            <w:tcW w:w="853" w:type="dxa"/>
            <w:tcBorders>
              <w:top w:val="single" w:sz="4" w:space="0" w:color="auto"/>
              <w:left w:val="single" w:sz="4" w:space="0" w:color="auto"/>
              <w:bottom w:val="single" w:sz="4" w:space="0" w:color="auto"/>
              <w:right w:val="single" w:sz="4" w:space="0" w:color="auto"/>
            </w:tcBorders>
            <w:vAlign w:val="center"/>
          </w:tcPr>
          <w:p w14:paraId="707709DD"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21C24BBD"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35E04D3B" w14:textId="77777777" w:rsidR="00BC34FF"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78FF936B"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7FC7588B"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301F2708"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1FB9112"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3</w:t>
            </w:r>
          </w:p>
        </w:tc>
        <w:tc>
          <w:tcPr>
            <w:tcW w:w="2083" w:type="dxa"/>
            <w:tcBorders>
              <w:top w:val="single" w:sz="4" w:space="0" w:color="auto"/>
              <w:left w:val="single" w:sz="4" w:space="0" w:color="auto"/>
              <w:bottom w:val="single" w:sz="4" w:space="0" w:color="auto"/>
              <w:right w:val="single" w:sz="4" w:space="0" w:color="auto"/>
            </w:tcBorders>
          </w:tcPr>
          <w:p w14:paraId="4AF92E10"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3</w:t>
            </w:r>
            <w:r>
              <w:rPr>
                <w:rFonts w:eastAsiaTheme="minorEastAsia" w:hAnsiTheme="minorEastAsia"/>
                <w:sz w:val="18"/>
                <w:szCs w:val="18"/>
              </w:rPr>
              <w:t>：（支撑毕业要求指标点</w:t>
            </w:r>
            <w:r>
              <w:rPr>
                <w:rFonts w:eastAsiaTheme="minorEastAsia"/>
                <w:sz w:val="18"/>
                <w:szCs w:val="18"/>
              </w:rPr>
              <w:t>7.2</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4690370"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1</w:t>
            </w:r>
            <w:r>
              <w:rPr>
                <w:rFonts w:eastAsiaTheme="minorEastAsia" w:hAnsiTheme="minorEastAsia"/>
                <w:sz w:val="18"/>
                <w:szCs w:val="18"/>
              </w:rPr>
              <w:t xml:space="preserve">. </w:t>
            </w:r>
            <w:r>
              <w:rPr>
                <w:rFonts w:eastAsiaTheme="minorEastAsia" w:hAnsiTheme="minorEastAsia" w:hint="eastAsia"/>
                <w:sz w:val="18"/>
                <w:szCs w:val="18"/>
              </w:rPr>
              <w:t>考核学生对行业可持续发展和自我更新必要性和重要性的认知和理解</w:t>
            </w:r>
          </w:p>
          <w:p w14:paraId="5BB5C18B"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 xml:space="preserve">2. </w:t>
            </w:r>
            <w:r>
              <w:rPr>
                <w:rFonts w:eastAsiaTheme="minorEastAsia" w:hAnsiTheme="minorEastAsia" w:hint="eastAsia"/>
                <w:sz w:val="18"/>
                <w:szCs w:val="18"/>
              </w:rPr>
              <w:t>考核学生坚持自主学习和终身学习的意识和能力，考核学生适应行业和社会发展需求的能力</w:t>
            </w:r>
          </w:p>
        </w:tc>
        <w:tc>
          <w:tcPr>
            <w:tcW w:w="853" w:type="dxa"/>
            <w:tcBorders>
              <w:top w:val="single" w:sz="4" w:space="0" w:color="auto"/>
              <w:left w:val="single" w:sz="4" w:space="0" w:color="auto"/>
              <w:bottom w:val="single" w:sz="4" w:space="0" w:color="auto"/>
              <w:right w:val="single" w:sz="4" w:space="0" w:color="auto"/>
            </w:tcBorders>
            <w:vAlign w:val="center"/>
          </w:tcPr>
          <w:p w14:paraId="66CED3E0"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27A3252C"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38D5D8EF" w14:textId="77777777" w:rsidR="00BC34FF"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7EF01B64"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5C57D1F9"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6DC0004C"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36293520"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65E7D095" w14:textId="77777777" w:rsidR="00BC34FF" w:rsidRDefault="00000000">
            <w:pPr>
              <w:spacing w:line="320" w:lineRule="exact"/>
              <w:rPr>
                <w:rFonts w:eastAsiaTheme="minorEastAsia"/>
                <w:sz w:val="18"/>
                <w:szCs w:val="18"/>
              </w:rPr>
            </w:pPr>
            <w:r>
              <w:rPr>
                <w:rFonts w:eastAsiaTheme="minorEastAsia" w:hAnsiTheme="minorEastAsia"/>
                <w:sz w:val="18"/>
                <w:szCs w:val="18"/>
              </w:rPr>
              <w:t>目标</w:t>
            </w:r>
            <w:r>
              <w:rPr>
                <w:rFonts w:eastAsiaTheme="minorEastAsia"/>
                <w:sz w:val="18"/>
                <w:szCs w:val="18"/>
              </w:rPr>
              <w:t>4</w:t>
            </w:r>
            <w:r>
              <w:rPr>
                <w:rFonts w:eastAsiaTheme="minorEastAsia" w:hAnsiTheme="minorEastAsia"/>
                <w:sz w:val="18"/>
                <w:szCs w:val="18"/>
              </w:rPr>
              <w:t>：（支撑毕业要求指标点</w:t>
            </w:r>
            <w:r>
              <w:rPr>
                <w:rFonts w:eastAsiaTheme="minorEastAsia"/>
                <w:sz w:val="18"/>
                <w:szCs w:val="18"/>
              </w:rPr>
              <w:t>9.1</w:t>
            </w:r>
            <w:r>
              <w:rPr>
                <w:rFonts w:eastAsiaTheme="minorEastAsia" w:hint="eastAsia"/>
                <w:sz w:val="18"/>
                <w:szCs w:val="18"/>
              </w:rPr>
              <w:t>，</w:t>
            </w:r>
            <w:r>
              <w:rPr>
                <w:rFonts w:eastAsiaTheme="minorEastAsia" w:hint="eastAsia"/>
                <w:sz w:val="18"/>
                <w:szCs w:val="18"/>
              </w:rPr>
              <w:t>9</w:t>
            </w:r>
            <w:r>
              <w:rPr>
                <w:rFonts w:eastAsiaTheme="minorEastAsia"/>
                <w:sz w:val="18"/>
                <w:szCs w:val="18"/>
              </w:rPr>
              <w:t>.3</w:t>
            </w:r>
            <w:r>
              <w:rPr>
                <w:rFonts w:eastAsiaTheme="minorEastAsia" w:hAnsi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0939DAAB"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sz w:val="18"/>
                <w:szCs w:val="18"/>
              </w:rPr>
              <w:t xml:space="preserve">. </w:t>
            </w:r>
            <w:r>
              <w:rPr>
                <w:rFonts w:eastAsiaTheme="minorEastAsia" w:hint="eastAsia"/>
                <w:sz w:val="18"/>
                <w:szCs w:val="18"/>
              </w:rPr>
              <w:t>考核学生人际交往能力和沟通表达能力</w:t>
            </w:r>
          </w:p>
          <w:p w14:paraId="0B86933D"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sz w:val="18"/>
                <w:szCs w:val="18"/>
              </w:rPr>
              <w:t xml:space="preserve">. </w:t>
            </w:r>
            <w:r>
              <w:rPr>
                <w:rFonts w:eastAsiaTheme="minorEastAsia" w:hint="eastAsia"/>
                <w:sz w:val="18"/>
                <w:szCs w:val="18"/>
              </w:rPr>
              <w:t>考核学生团队协作和协调解决实际问题的能力</w:t>
            </w:r>
          </w:p>
        </w:tc>
        <w:tc>
          <w:tcPr>
            <w:tcW w:w="853" w:type="dxa"/>
            <w:tcBorders>
              <w:top w:val="single" w:sz="4" w:space="0" w:color="auto"/>
              <w:left w:val="single" w:sz="4" w:space="0" w:color="auto"/>
              <w:bottom w:val="single" w:sz="4" w:space="0" w:color="auto"/>
              <w:right w:val="single" w:sz="4" w:space="0" w:color="auto"/>
            </w:tcBorders>
            <w:vAlign w:val="center"/>
          </w:tcPr>
          <w:p w14:paraId="44CB38B7"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434BAF1B"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4989647E" w14:textId="77777777" w:rsidR="00BC34FF"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36E10CC4"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72B3909E" w14:textId="77777777" w:rsidR="00BC34FF" w:rsidRDefault="00000000">
            <w:pPr>
              <w:spacing w:line="320" w:lineRule="exact"/>
              <w:jc w:val="center"/>
              <w:rPr>
                <w:rFonts w:eastAsiaTheme="minorEastAsia"/>
                <w:sz w:val="18"/>
                <w:szCs w:val="18"/>
              </w:rPr>
            </w:pPr>
            <w:r>
              <w:rPr>
                <w:rFonts w:eastAsiaTheme="minorEastAsia"/>
                <w:sz w:val="18"/>
                <w:szCs w:val="18"/>
              </w:rPr>
              <w:t>25</w:t>
            </w:r>
          </w:p>
        </w:tc>
      </w:tr>
      <w:tr w:rsidR="00BC34FF" w14:paraId="44890A5A"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79D84A08"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799D20CB"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1C0010BF"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98F32BF"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159AAE8B"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6A26C636"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r>
              <w:rPr>
                <w:rFonts w:eastAsiaTheme="minorEastAsia"/>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6C8EFCE7"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585EEFD7" w14:textId="77777777" w:rsidR="00BC34FF" w:rsidRDefault="00000000">
      <w:pPr>
        <w:widowControl/>
        <w:snapToGrid w:val="0"/>
        <w:spacing w:line="360" w:lineRule="auto"/>
        <w:jc w:val="left"/>
        <w:rPr>
          <w:b/>
          <w:bCs/>
          <w:kern w:val="0"/>
          <w:szCs w:val="21"/>
        </w:rPr>
      </w:pPr>
      <w:r>
        <w:rPr>
          <w:rFonts w:hint="eastAsia"/>
          <w:b/>
          <w:bCs/>
          <w:kern w:val="0"/>
          <w:szCs w:val="21"/>
        </w:rPr>
        <w:t>2.</w:t>
      </w:r>
      <w:r>
        <w:rPr>
          <w:rFonts w:hint="eastAsia"/>
          <w:b/>
          <w:bCs/>
          <w:kern w:val="0"/>
          <w:szCs w:val="21"/>
        </w:rPr>
        <w:t>考核方式</w:t>
      </w:r>
    </w:p>
    <w:p w14:paraId="4D240071" w14:textId="77777777" w:rsidR="00BC34FF" w:rsidRDefault="00000000">
      <w:pPr>
        <w:snapToGrid w:val="0"/>
        <w:spacing w:line="360" w:lineRule="auto"/>
        <w:rPr>
          <w:rFonts w:eastAsiaTheme="minorEastAsia" w:hAnsiTheme="minorEastAsia"/>
        </w:rPr>
      </w:pPr>
      <w:r>
        <w:rPr>
          <w:rFonts w:eastAsiaTheme="minorEastAsia" w:hAnsiTheme="minorEastAsia" w:hint="eastAsia"/>
        </w:rPr>
        <w:t>主要依据以下考核内容，对学生实习中各项内容进行定性和定量的考核，具体如下：</w:t>
      </w:r>
    </w:p>
    <w:p w14:paraId="7931DA1F" w14:textId="77777777" w:rsidR="00BC34FF" w:rsidRDefault="00000000">
      <w:pPr>
        <w:snapToGrid w:val="0"/>
        <w:spacing w:line="360" w:lineRule="auto"/>
        <w:rPr>
          <w:rFonts w:eastAsiaTheme="minorEastAsia" w:hAnsiTheme="minorEastAsia"/>
        </w:rPr>
      </w:pPr>
      <w:r>
        <w:rPr>
          <w:rFonts w:eastAsiaTheme="minorEastAsia" w:hAnsiTheme="minorEastAsia" w:hint="eastAsia"/>
        </w:rPr>
        <w:t>①实习纪律。包括考勤情况、禁止条例执行情况；</w:t>
      </w:r>
    </w:p>
    <w:p w14:paraId="0889C6C2" w14:textId="77777777" w:rsidR="00BC34FF" w:rsidRDefault="00000000">
      <w:pPr>
        <w:snapToGrid w:val="0"/>
        <w:spacing w:line="360" w:lineRule="auto"/>
        <w:rPr>
          <w:rFonts w:eastAsiaTheme="minorEastAsia" w:hAnsiTheme="minorEastAsia"/>
        </w:rPr>
      </w:pPr>
      <w:r>
        <w:rPr>
          <w:rFonts w:eastAsiaTheme="minorEastAsia" w:hAnsiTheme="minorEastAsia" w:hint="eastAsia"/>
        </w:rPr>
        <w:t>②实习态度。包括人际关系、主动与被动、积极与消极等；</w:t>
      </w:r>
    </w:p>
    <w:p w14:paraId="289ABEBE" w14:textId="77777777" w:rsidR="00BC34FF" w:rsidRDefault="00000000">
      <w:pPr>
        <w:snapToGrid w:val="0"/>
        <w:spacing w:line="360" w:lineRule="auto"/>
        <w:rPr>
          <w:rFonts w:eastAsiaTheme="minorEastAsia" w:hAnsiTheme="minorEastAsia"/>
        </w:rPr>
      </w:pPr>
      <w:r>
        <w:rPr>
          <w:rFonts w:eastAsiaTheme="minorEastAsia" w:hAnsiTheme="minorEastAsia" w:hint="eastAsia"/>
        </w:rPr>
        <w:t>③实习内容理论掌握。包括实习过程中理论知识的提问和回答等；</w:t>
      </w:r>
    </w:p>
    <w:p w14:paraId="539456B0" w14:textId="77777777" w:rsidR="00BC34FF" w:rsidRDefault="00000000">
      <w:pPr>
        <w:snapToGrid w:val="0"/>
        <w:spacing w:line="360" w:lineRule="auto"/>
        <w:rPr>
          <w:rFonts w:eastAsiaTheme="minorEastAsia" w:hAnsiTheme="minorEastAsia"/>
        </w:rPr>
      </w:pPr>
      <w:r>
        <w:rPr>
          <w:rFonts w:eastAsiaTheme="minorEastAsia" w:hAnsiTheme="minorEastAsia" w:hint="eastAsia"/>
        </w:rPr>
        <w:t>④实习内容实践运用。包括分析实际和解决实际问题的能力等。</w:t>
      </w:r>
    </w:p>
    <w:p w14:paraId="7CCE8BB4" w14:textId="77777777" w:rsidR="00BC34FF" w:rsidRDefault="00000000">
      <w:pPr>
        <w:widowControl/>
        <w:snapToGrid w:val="0"/>
        <w:spacing w:line="360" w:lineRule="auto"/>
        <w:jc w:val="left"/>
        <w:rPr>
          <w:b/>
          <w:bCs/>
          <w:kern w:val="0"/>
          <w:szCs w:val="21"/>
        </w:rPr>
      </w:pPr>
      <w:r>
        <w:rPr>
          <w:b/>
          <w:bCs/>
          <w:kern w:val="0"/>
          <w:szCs w:val="21"/>
        </w:rPr>
        <w:t>3</w:t>
      </w:r>
      <w:r>
        <w:rPr>
          <w:rFonts w:hint="eastAsia"/>
          <w:b/>
          <w:bCs/>
          <w:kern w:val="0"/>
          <w:szCs w:val="21"/>
        </w:rPr>
        <w:t>.</w:t>
      </w:r>
      <w:r>
        <w:rPr>
          <w:rFonts w:hint="eastAsia"/>
          <w:b/>
          <w:bCs/>
          <w:kern w:val="0"/>
          <w:szCs w:val="21"/>
        </w:rPr>
        <w:t>成绩评定</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2129"/>
        <w:gridCol w:w="2128"/>
        <w:gridCol w:w="3264"/>
      </w:tblGrid>
      <w:tr w:rsidR="00BC34FF" w14:paraId="2EA9C6CD" w14:textId="77777777">
        <w:trPr>
          <w:jc w:val="center"/>
        </w:trPr>
        <w:tc>
          <w:tcPr>
            <w:tcW w:w="977" w:type="dxa"/>
            <w:tcBorders>
              <w:tl2br w:val="single" w:sz="4" w:space="0" w:color="auto"/>
            </w:tcBorders>
          </w:tcPr>
          <w:p w14:paraId="1AD27C91" w14:textId="77777777" w:rsidR="00BC34FF" w:rsidRDefault="00000000">
            <w:pPr>
              <w:pStyle w:val="a9"/>
              <w:snapToGrid w:val="0"/>
              <w:ind w:firstLine="360"/>
              <w:jc w:val="right"/>
              <w:rPr>
                <w:rFonts w:ascii="Times New Roman" w:hAnsi="Times New Roman" w:cs="Times New Roman"/>
                <w:sz w:val="18"/>
                <w:szCs w:val="18"/>
              </w:rPr>
            </w:pPr>
            <w:r>
              <w:rPr>
                <w:rFonts w:ascii="Times New Roman" w:hAnsi="Times New Roman" w:cs="Times New Roman"/>
                <w:sz w:val="18"/>
                <w:szCs w:val="18"/>
              </w:rPr>
              <w:t>考核</w:t>
            </w:r>
          </w:p>
          <w:p w14:paraId="18018A0A" w14:textId="77777777" w:rsidR="00BC34FF" w:rsidRDefault="00000000">
            <w:pPr>
              <w:pStyle w:val="a9"/>
              <w:snapToGrid w:val="0"/>
              <w:ind w:firstLine="360"/>
              <w:jc w:val="right"/>
              <w:rPr>
                <w:rFonts w:ascii="Times New Roman" w:hAnsi="Times New Roman" w:cs="Times New Roman"/>
                <w:sz w:val="18"/>
                <w:szCs w:val="18"/>
              </w:rPr>
            </w:pPr>
            <w:r>
              <w:rPr>
                <w:rFonts w:ascii="Times New Roman" w:hAnsi="Times New Roman" w:cs="Times New Roman"/>
                <w:sz w:val="18"/>
                <w:szCs w:val="18"/>
              </w:rPr>
              <w:t>内容</w:t>
            </w:r>
          </w:p>
          <w:p w14:paraId="0E19606D" w14:textId="77777777" w:rsidR="00BC34FF" w:rsidRDefault="00000000">
            <w:pPr>
              <w:pStyle w:val="a9"/>
              <w:snapToGrid w:val="0"/>
              <w:jc w:val="left"/>
              <w:rPr>
                <w:rFonts w:ascii="Times New Roman" w:hAnsi="Times New Roman" w:cs="Times New Roman"/>
                <w:sz w:val="18"/>
                <w:szCs w:val="18"/>
              </w:rPr>
            </w:pPr>
            <w:r>
              <w:rPr>
                <w:rFonts w:ascii="Times New Roman" w:hAnsi="Times New Roman" w:cs="Times New Roman"/>
                <w:sz w:val="18"/>
                <w:szCs w:val="18"/>
              </w:rPr>
              <w:t>评价</w:t>
            </w:r>
          </w:p>
          <w:p w14:paraId="7E94F150" w14:textId="77777777" w:rsidR="00BC34FF" w:rsidRDefault="00000000">
            <w:pPr>
              <w:pStyle w:val="a9"/>
              <w:snapToGrid w:val="0"/>
              <w:jc w:val="left"/>
              <w:rPr>
                <w:rFonts w:ascii="Times New Roman" w:hAnsi="Times New Roman" w:cs="Times New Roman"/>
                <w:sz w:val="18"/>
                <w:szCs w:val="18"/>
              </w:rPr>
            </w:pPr>
            <w:r>
              <w:rPr>
                <w:rFonts w:ascii="Times New Roman" w:hAnsi="Times New Roman" w:cs="Times New Roman"/>
                <w:sz w:val="18"/>
                <w:szCs w:val="18"/>
              </w:rPr>
              <w:t>等级</w:t>
            </w:r>
          </w:p>
        </w:tc>
        <w:tc>
          <w:tcPr>
            <w:tcW w:w="2129" w:type="dxa"/>
            <w:vAlign w:val="center"/>
          </w:tcPr>
          <w:p w14:paraId="32FA8159" w14:textId="77777777" w:rsidR="00BC34FF" w:rsidRDefault="00000000">
            <w:pPr>
              <w:pStyle w:val="a9"/>
              <w:snapToGrid w:val="0"/>
              <w:spacing w:line="360" w:lineRule="auto"/>
              <w:ind w:firstLine="360"/>
              <w:jc w:val="center"/>
              <w:rPr>
                <w:rFonts w:ascii="Times New Roman" w:hAnsi="Times New Roman" w:cs="Times New Roman"/>
                <w:sz w:val="18"/>
                <w:szCs w:val="18"/>
              </w:rPr>
            </w:pPr>
            <w:r>
              <w:rPr>
                <w:rFonts w:ascii="Times New Roman" w:hAnsi="Times New Roman" w:cs="Times New Roman"/>
                <w:sz w:val="18"/>
                <w:szCs w:val="18"/>
              </w:rPr>
              <w:t>实习纪律</w:t>
            </w:r>
          </w:p>
        </w:tc>
        <w:tc>
          <w:tcPr>
            <w:tcW w:w="2128" w:type="dxa"/>
            <w:vAlign w:val="center"/>
          </w:tcPr>
          <w:p w14:paraId="4F4113C4" w14:textId="77777777" w:rsidR="00BC34FF" w:rsidRDefault="00000000">
            <w:pPr>
              <w:pStyle w:val="a9"/>
              <w:snapToGrid w:val="0"/>
              <w:spacing w:line="360" w:lineRule="auto"/>
              <w:ind w:firstLine="360"/>
              <w:jc w:val="center"/>
              <w:rPr>
                <w:rFonts w:ascii="Times New Roman" w:hAnsi="Times New Roman" w:cs="Times New Roman"/>
                <w:sz w:val="18"/>
                <w:szCs w:val="18"/>
              </w:rPr>
            </w:pPr>
            <w:r>
              <w:rPr>
                <w:rFonts w:ascii="Times New Roman" w:hAnsi="Times New Roman" w:cs="Times New Roman"/>
                <w:sz w:val="18"/>
                <w:szCs w:val="18"/>
              </w:rPr>
              <w:t>实习态度</w:t>
            </w:r>
          </w:p>
        </w:tc>
        <w:tc>
          <w:tcPr>
            <w:tcW w:w="3264" w:type="dxa"/>
            <w:vAlign w:val="center"/>
          </w:tcPr>
          <w:p w14:paraId="0EA01747" w14:textId="77777777" w:rsidR="00BC34FF" w:rsidRDefault="00000000">
            <w:pPr>
              <w:pStyle w:val="a9"/>
              <w:snapToGrid w:val="0"/>
              <w:spacing w:line="360" w:lineRule="auto"/>
              <w:ind w:firstLine="360"/>
              <w:jc w:val="center"/>
              <w:rPr>
                <w:rFonts w:ascii="Times New Roman" w:hAnsi="Times New Roman" w:cs="Times New Roman"/>
                <w:sz w:val="18"/>
                <w:szCs w:val="18"/>
              </w:rPr>
            </w:pPr>
            <w:r>
              <w:rPr>
                <w:rFonts w:ascii="Times New Roman" w:hAnsi="Times New Roman" w:cs="Times New Roman"/>
                <w:sz w:val="18"/>
                <w:szCs w:val="18"/>
              </w:rPr>
              <w:t>实习报告</w:t>
            </w:r>
          </w:p>
        </w:tc>
      </w:tr>
      <w:tr w:rsidR="00BC34FF" w14:paraId="5CBA473F" w14:textId="77777777">
        <w:trPr>
          <w:jc w:val="center"/>
        </w:trPr>
        <w:tc>
          <w:tcPr>
            <w:tcW w:w="977" w:type="dxa"/>
            <w:vAlign w:val="center"/>
          </w:tcPr>
          <w:p w14:paraId="423C6F4E" w14:textId="77777777" w:rsidR="00BC34FF" w:rsidRDefault="00000000">
            <w:pPr>
              <w:pStyle w:val="a9"/>
              <w:snapToGrid w:val="0"/>
              <w:spacing w:line="360" w:lineRule="auto"/>
              <w:jc w:val="center"/>
              <w:rPr>
                <w:rFonts w:ascii="Times New Roman" w:hAnsi="Times New Roman" w:cs="Times New Roman"/>
                <w:sz w:val="18"/>
                <w:szCs w:val="18"/>
              </w:rPr>
            </w:pPr>
            <w:r>
              <w:rPr>
                <w:rFonts w:ascii="Times New Roman" w:hAnsi="Times New Roman" w:cs="Times New Roman"/>
                <w:sz w:val="18"/>
                <w:szCs w:val="18"/>
              </w:rPr>
              <w:t>优秀</w:t>
            </w:r>
          </w:p>
        </w:tc>
        <w:tc>
          <w:tcPr>
            <w:tcW w:w="2129" w:type="dxa"/>
            <w:vAlign w:val="center"/>
          </w:tcPr>
          <w:p w14:paraId="2386CC18"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全额出勤并模范遵守实习纪律</w:t>
            </w:r>
          </w:p>
        </w:tc>
        <w:tc>
          <w:tcPr>
            <w:tcW w:w="2128" w:type="dxa"/>
            <w:vAlign w:val="center"/>
          </w:tcPr>
          <w:p w14:paraId="05507682"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与单位职工建立良好人际关系、实习积极主动</w:t>
            </w:r>
          </w:p>
        </w:tc>
        <w:tc>
          <w:tcPr>
            <w:tcW w:w="3264" w:type="dxa"/>
            <w:vAlign w:val="center"/>
          </w:tcPr>
          <w:p w14:paraId="7ADF1F22"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字数</w:t>
            </w:r>
            <w:r>
              <w:rPr>
                <w:rFonts w:ascii="Times New Roman" w:hAnsi="Times New Roman" w:cs="Times New Roman"/>
                <w:sz w:val="18"/>
                <w:szCs w:val="18"/>
              </w:rPr>
              <w:t>2500</w:t>
            </w:r>
            <w:r>
              <w:rPr>
                <w:rFonts w:ascii="Times New Roman" w:hAnsi="Times New Roman" w:cs="Times New Roman"/>
                <w:sz w:val="18"/>
                <w:szCs w:val="18"/>
              </w:rPr>
              <w:t>字以上、格式规范，论据充分，论点明确，有一定的创新和独特见解。</w:t>
            </w:r>
          </w:p>
        </w:tc>
      </w:tr>
      <w:tr w:rsidR="00BC34FF" w14:paraId="11EEFF9B" w14:textId="77777777">
        <w:trPr>
          <w:jc w:val="center"/>
        </w:trPr>
        <w:tc>
          <w:tcPr>
            <w:tcW w:w="977" w:type="dxa"/>
            <w:vAlign w:val="center"/>
          </w:tcPr>
          <w:p w14:paraId="714C2B4D" w14:textId="77777777" w:rsidR="00BC34FF" w:rsidRDefault="00000000">
            <w:pPr>
              <w:pStyle w:val="a9"/>
              <w:snapToGrid w:val="0"/>
              <w:spacing w:line="360" w:lineRule="auto"/>
              <w:jc w:val="center"/>
              <w:rPr>
                <w:rFonts w:ascii="Times New Roman" w:hAnsi="Times New Roman" w:cs="Times New Roman"/>
                <w:sz w:val="18"/>
                <w:szCs w:val="18"/>
              </w:rPr>
            </w:pPr>
            <w:r>
              <w:rPr>
                <w:rFonts w:ascii="Times New Roman" w:hAnsi="Times New Roman" w:cs="Times New Roman"/>
                <w:sz w:val="18"/>
                <w:szCs w:val="18"/>
              </w:rPr>
              <w:t>良好</w:t>
            </w:r>
          </w:p>
        </w:tc>
        <w:tc>
          <w:tcPr>
            <w:tcW w:w="2129" w:type="dxa"/>
            <w:vAlign w:val="center"/>
          </w:tcPr>
          <w:p w14:paraId="12262D00"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非全额出勤但履行手续并较好遵守实习纪律</w:t>
            </w:r>
          </w:p>
        </w:tc>
        <w:tc>
          <w:tcPr>
            <w:tcW w:w="2128" w:type="dxa"/>
            <w:vAlign w:val="center"/>
          </w:tcPr>
          <w:p w14:paraId="5D990E92"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与单位职工建立一般人际关系、实习一般积极主动</w:t>
            </w:r>
          </w:p>
        </w:tc>
        <w:tc>
          <w:tcPr>
            <w:tcW w:w="3264" w:type="dxa"/>
            <w:vAlign w:val="center"/>
          </w:tcPr>
          <w:p w14:paraId="53D0F25F"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字数</w:t>
            </w:r>
            <w:r>
              <w:rPr>
                <w:rFonts w:ascii="Times New Roman" w:hAnsi="Times New Roman" w:cs="Times New Roman"/>
                <w:sz w:val="18"/>
                <w:szCs w:val="18"/>
              </w:rPr>
              <w:t>2500</w:t>
            </w:r>
            <w:r>
              <w:rPr>
                <w:rFonts w:ascii="Times New Roman" w:hAnsi="Times New Roman" w:cs="Times New Roman"/>
                <w:sz w:val="18"/>
                <w:szCs w:val="18"/>
              </w:rPr>
              <w:t>字以上、格式基本规范，论据较充分，论点明确，有一定的见解和收获。</w:t>
            </w:r>
          </w:p>
        </w:tc>
      </w:tr>
      <w:tr w:rsidR="00BC34FF" w14:paraId="3F0EC343" w14:textId="77777777">
        <w:trPr>
          <w:jc w:val="center"/>
        </w:trPr>
        <w:tc>
          <w:tcPr>
            <w:tcW w:w="977" w:type="dxa"/>
            <w:vAlign w:val="center"/>
          </w:tcPr>
          <w:p w14:paraId="18D08FAA" w14:textId="77777777" w:rsidR="00BC34FF" w:rsidRDefault="00000000">
            <w:pPr>
              <w:pStyle w:val="a9"/>
              <w:snapToGrid w:val="0"/>
              <w:spacing w:line="360" w:lineRule="auto"/>
              <w:jc w:val="center"/>
              <w:rPr>
                <w:rFonts w:ascii="Times New Roman" w:hAnsi="Times New Roman" w:cs="Times New Roman"/>
                <w:sz w:val="18"/>
                <w:szCs w:val="18"/>
              </w:rPr>
            </w:pPr>
            <w:r>
              <w:rPr>
                <w:rFonts w:ascii="Times New Roman" w:hAnsi="Times New Roman" w:cs="Times New Roman"/>
                <w:sz w:val="18"/>
                <w:szCs w:val="18"/>
              </w:rPr>
              <w:t>及格</w:t>
            </w:r>
          </w:p>
        </w:tc>
        <w:tc>
          <w:tcPr>
            <w:tcW w:w="2129" w:type="dxa"/>
            <w:vAlign w:val="center"/>
          </w:tcPr>
          <w:p w14:paraId="142422A2"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非全额出勤但履行手续并能遵守实习禁止条例</w:t>
            </w:r>
          </w:p>
        </w:tc>
        <w:tc>
          <w:tcPr>
            <w:tcW w:w="2128" w:type="dxa"/>
            <w:vAlign w:val="center"/>
          </w:tcPr>
          <w:p w14:paraId="49516B54"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与单位职工人际关系正常、实习存在被动性</w:t>
            </w:r>
          </w:p>
        </w:tc>
        <w:tc>
          <w:tcPr>
            <w:tcW w:w="3264" w:type="dxa"/>
            <w:vAlign w:val="center"/>
          </w:tcPr>
          <w:p w14:paraId="538F647C"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字数</w:t>
            </w:r>
            <w:r>
              <w:rPr>
                <w:rFonts w:ascii="Times New Roman" w:hAnsi="Times New Roman" w:cs="Times New Roman"/>
                <w:sz w:val="18"/>
                <w:szCs w:val="18"/>
              </w:rPr>
              <w:t>2000</w:t>
            </w:r>
            <w:r>
              <w:rPr>
                <w:rFonts w:ascii="Times New Roman" w:hAnsi="Times New Roman" w:cs="Times New Roman"/>
                <w:sz w:val="18"/>
                <w:szCs w:val="18"/>
              </w:rPr>
              <w:t>字以上、格式不太规范，论据较欠缺，论点明确，无原则性错误。</w:t>
            </w:r>
          </w:p>
        </w:tc>
      </w:tr>
      <w:tr w:rsidR="00BC34FF" w14:paraId="186E63B1" w14:textId="77777777">
        <w:trPr>
          <w:jc w:val="center"/>
        </w:trPr>
        <w:tc>
          <w:tcPr>
            <w:tcW w:w="977" w:type="dxa"/>
            <w:vAlign w:val="center"/>
          </w:tcPr>
          <w:p w14:paraId="3465AF7E" w14:textId="77777777" w:rsidR="00BC34FF" w:rsidRDefault="00000000">
            <w:pPr>
              <w:pStyle w:val="a9"/>
              <w:snapToGrid w:val="0"/>
              <w:spacing w:line="360" w:lineRule="auto"/>
              <w:jc w:val="center"/>
              <w:rPr>
                <w:rFonts w:ascii="Times New Roman" w:hAnsi="Times New Roman" w:cs="Times New Roman"/>
                <w:sz w:val="18"/>
                <w:szCs w:val="18"/>
              </w:rPr>
            </w:pPr>
            <w:r>
              <w:rPr>
                <w:rFonts w:ascii="Times New Roman" w:hAnsi="Times New Roman" w:cs="Times New Roman"/>
                <w:sz w:val="18"/>
                <w:szCs w:val="18"/>
              </w:rPr>
              <w:t>不及格</w:t>
            </w:r>
          </w:p>
        </w:tc>
        <w:tc>
          <w:tcPr>
            <w:tcW w:w="2129" w:type="dxa"/>
            <w:vAlign w:val="center"/>
          </w:tcPr>
          <w:p w14:paraId="3C0A398F"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出勤较差、违犯实习禁止条例并造成影响</w:t>
            </w:r>
          </w:p>
        </w:tc>
        <w:tc>
          <w:tcPr>
            <w:tcW w:w="2128" w:type="dxa"/>
            <w:vAlign w:val="center"/>
          </w:tcPr>
          <w:p w14:paraId="6F4EF30C"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与单位职工人际关系差、实习消极被动</w:t>
            </w:r>
          </w:p>
        </w:tc>
        <w:tc>
          <w:tcPr>
            <w:tcW w:w="3264" w:type="dxa"/>
            <w:vAlign w:val="center"/>
          </w:tcPr>
          <w:p w14:paraId="42CEF3DE" w14:textId="77777777" w:rsidR="00BC34FF" w:rsidRDefault="00000000">
            <w:pPr>
              <w:pStyle w:val="a9"/>
              <w:snapToGrid w:val="0"/>
              <w:spacing w:line="360" w:lineRule="auto"/>
              <w:rPr>
                <w:rFonts w:ascii="Times New Roman" w:hAnsi="Times New Roman" w:cs="Times New Roman"/>
                <w:sz w:val="18"/>
                <w:szCs w:val="18"/>
              </w:rPr>
            </w:pPr>
            <w:r>
              <w:rPr>
                <w:rFonts w:ascii="Times New Roman" w:hAnsi="Times New Roman" w:cs="Times New Roman"/>
                <w:sz w:val="18"/>
                <w:szCs w:val="18"/>
              </w:rPr>
              <w:t>字数</w:t>
            </w:r>
            <w:r>
              <w:rPr>
                <w:rFonts w:ascii="Times New Roman" w:hAnsi="Times New Roman" w:cs="Times New Roman"/>
                <w:sz w:val="18"/>
                <w:szCs w:val="18"/>
              </w:rPr>
              <w:t>1500</w:t>
            </w:r>
            <w:r>
              <w:rPr>
                <w:rFonts w:ascii="Times New Roman" w:hAnsi="Times New Roman" w:cs="Times New Roman"/>
                <w:sz w:val="18"/>
                <w:szCs w:val="18"/>
              </w:rPr>
              <w:t>字以下、格式混乱、缺乏论据，无分析说明，存在抄袭现象。</w:t>
            </w:r>
          </w:p>
        </w:tc>
      </w:tr>
    </w:tbl>
    <w:p w14:paraId="5DF3412F" w14:textId="77777777" w:rsidR="00BC34FF" w:rsidRDefault="00BC34FF">
      <w:pPr>
        <w:snapToGrid w:val="0"/>
        <w:spacing w:line="360" w:lineRule="auto"/>
        <w:rPr>
          <w:rFonts w:hAnsi="宋体"/>
          <w:b/>
          <w:szCs w:val="21"/>
        </w:rPr>
      </w:pPr>
    </w:p>
    <w:p w14:paraId="581897A4"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427E5A2D" w14:textId="77777777" w:rsidR="00BC34FF" w:rsidRDefault="00000000">
      <w:pPr>
        <w:snapToGrid w:val="0"/>
        <w:spacing w:line="360" w:lineRule="auto"/>
        <w:ind w:firstLineChars="200" w:firstLine="420"/>
        <w:rPr>
          <w:rFonts w:hAnsi="宋体"/>
          <w:szCs w:val="21"/>
        </w:rPr>
      </w:pPr>
      <w:r>
        <w:rPr>
          <w:rFonts w:hAnsi="宋体" w:hint="eastAsia"/>
          <w:szCs w:val="21"/>
        </w:rPr>
        <w:t>依据实践教学大纲编写实践教学计划，通过实践教学讲授、参观学习、动手训练、分组讨论等方式培养学生的动手实践能力，强化理论和实践的结合，以及对学生理论指导实践能力的培养和</w:t>
      </w:r>
      <w:r>
        <w:rPr>
          <w:rFonts w:hAnsi="宋体" w:hint="eastAsia"/>
          <w:szCs w:val="21"/>
        </w:rPr>
        <w:lastRenderedPageBreak/>
        <w:t>测试。</w:t>
      </w:r>
    </w:p>
    <w:p w14:paraId="045643E6" w14:textId="77777777" w:rsidR="00BC34FF" w:rsidRDefault="00000000">
      <w:pPr>
        <w:snapToGrid w:val="0"/>
        <w:spacing w:line="360" w:lineRule="auto"/>
        <w:ind w:firstLineChars="200" w:firstLine="420"/>
        <w:rPr>
          <w:rFonts w:hAnsi="宋体"/>
          <w:szCs w:val="21"/>
        </w:rPr>
      </w:pPr>
      <w:r>
        <w:rPr>
          <w:rFonts w:hAnsi="宋体" w:hint="eastAsia"/>
          <w:szCs w:val="21"/>
        </w:rPr>
        <w:t>1</w:t>
      </w:r>
      <w:r>
        <w:rPr>
          <w:rFonts w:hAnsi="宋体"/>
          <w:szCs w:val="21"/>
        </w:rPr>
        <w:t>.</w:t>
      </w:r>
      <w:r>
        <w:rPr>
          <w:rFonts w:hAnsi="宋体" w:hint="eastAsia"/>
          <w:szCs w:val="21"/>
        </w:rPr>
        <w:t>考核结果在第一时间向学生实时反馈，以起到督促、警示和示范的作用。实习表现（纪律和态度）、实习操作规程（理论和实践）的成绩由课代表在上课时记录，学生下课后即可在教学管理系统中查看成绩。</w:t>
      </w:r>
    </w:p>
    <w:p w14:paraId="7C776FF8" w14:textId="77777777" w:rsidR="00BC34FF" w:rsidRDefault="00000000">
      <w:pPr>
        <w:snapToGrid w:val="0"/>
        <w:spacing w:line="360" w:lineRule="auto"/>
        <w:ind w:firstLineChars="200" w:firstLine="420"/>
        <w:rPr>
          <w:rFonts w:hAnsi="宋体"/>
          <w:szCs w:val="21"/>
        </w:rPr>
      </w:pPr>
      <w:r>
        <w:rPr>
          <w:rFonts w:hAnsi="宋体" w:hint="eastAsia"/>
          <w:szCs w:val="21"/>
        </w:rPr>
        <w:t>2</w:t>
      </w:r>
      <w:r>
        <w:rPr>
          <w:rFonts w:hAnsi="宋体"/>
          <w:szCs w:val="21"/>
        </w:rPr>
        <w:t>.</w:t>
      </w:r>
      <w:r>
        <w:rPr>
          <w:rFonts w:hAnsi="宋体" w:hint="eastAsia"/>
          <w:szCs w:val="21"/>
        </w:rPr>
        <w:t>课程总成绩是否呈近似正态分布，是否达到预定的学习效果可作为专业达成度的参考。前后届学生学习的成绩比较，以及学生的意见或建议均可以引以思考，形成持续改进的闭环，提高实践环节教学质量。</w:t>
      </w:r>
    </w:p>
    <w:p w14:paraId="0D0F7DC0" w14:textId="77777777" w:rsidR="00BC34FF" w:rsidRDefault="00BC34FF">
      <w:pPr>
        <w:snapToGrid w:val="0"/>
        <w:spacing w:line="360" w:lineRule="auto"/>
        <w:ind w:firstLineChars="200" w:firstLine="420"/>
        <w:rPr>
          <w:rFonts w:hAnsi="宋体"/>
          <w:szCs w:val="21"/>
        </w:rPr>
      </w:pPr>
    </w:p>
    <w:p w14:paraId="2657DD95" w14:textId="77777777" w:rsidR="00BC34FF" w:rsidRDefault="00BC34FF">
      <w:pPr>
        <w:widowControl/>
        <w:jc w:val="left"/>
        <w:rPr>
          <w:rFonts w:hAnsi="宋体"/>
          <w:szCs w:val="21"/>
        </w:rPr>
      </w:pPr>
    </w:p>
    <w:p w14:paraId="13DC64C3" w14:textId="77777777" w:rsidR="00BC34FF" w:rsidRDefault="00BC34FF">
      <w:pPr>
        <w:widowControl/>
        <w:jc w:val="left"/>
        <w:rPr>
          <w:rFonts w:hAnsi="宋体"/>
          <w:szCs w:val="21"/>
        </w:rPr>
      </w:pPr>
    </w:p>
    <w:p w14:paraId="09125932" w14:textId="77777777" w:rsidR="00BC34FF" w:rsidRDefault="00BC34FF">
      <w:pPr>
        <w:widowControl/>
        <w:jc w:val="left"/>
        <w:rPr>
          <w:rFonts w:hAnsi="宋体"/>
          <w:szCs w:val="21"/>
        </w:rPr>
      </w:pPr>
    </w:p>
    <w:p w14:paraId="1FF48A2A" w14:textId="77777777" w:rsidR="00BC34FF" w:rsidRDefault="00BC34FF">
      <w:pPr>
        <w:widowControl/>
        <w:jc w:val="left"/>
        <w:rPr>
          <w:rFonts w:hAnsi="宋体"/>
          <w:szCs w:val="21"/>
        </w:rPr>
      </w:pPr>
    </w:p>
    <w:p w14:paraId="03652D2D" w14:textId="77777777" w:rsidR="00BC34FF" w:rsidRDefault="00BC34FF">
      <w:pPr>
        <w:widowControl/>
        <w:jc w:val="left"/>
        <w:rPr>
          <w:rFonts w:hAnsi="宋体"/>
          <w:szCs w:val="21"/>
        </w:rPr>
      </w:pPr>
    </w:p>
    <w:p w14:paraId="5B82C880" w14:textId="77777777" w:rsidR="00BC34FF" w:rsidRDefault="00BC34FF">
      <w:pPr>
        <w:widowControl/>
        <w:jc w:val="left"/>
        <w:rPr>
          <w:rFonts w:hAnsi="宋体"/>
          <w:szCs w:val="21"/>
        </w:rPr>
      </w:pPr>
    </w:p>
    <w:p w14:paraId="4352B655" w14:textId="77777777" w:rsidR="00BC34FF" w:rsidRDefault="00BC34FF">
      <w:pPr>
        <w:widowControl/>
        <w:jc w:val="left"/>
        <w:rPr>
          <w:rFonts w:hAnsi="宋体"/>
          <w:szCs w:val="21"/>
        </w:rPr>
      </w:pPr>
    </w:p>
    <w:p w14:paraId="5729C0EE" w14:textId="77777777" w:rsidR="00BC34FF" w:rsidRDefault="00BC34FF">
      <w:pPr>
        <w:widowControl/>
        <w:jc w:val="left"/>
        <w:rPr>
          <w:rFonts w:hAnsi="宋体"/>
          <w:szCs w:val="21"/>
        </w:rPr>
      </w:pPr>
    </w:p>
    <w:p w14:paraId="77DB536F" w14:textId="77777777" w:rsidR="00BC34FF" w:rsidRDefault="00BC34FF">
      <w:pPr>
        <w:widowControl/>
        <w:jc w:val="left"/>
        <w:rPr>
          <w:rFonts w:hAnsi="宋体"/>
          <w:szCs w:val="21"/>
        </w:rPr>
      </w:pPr>
    </w:p>
    <w:p w14:paraId="341CB586" w14:textId="77777777" w:rsidR="00BC34FF" w:rsidRDefault="00BC34FF">
      <w:pPr>
        <w:widowControl/>
        <w:jc w:val="left"/>
        <w:rPr>
          <w:rFonts w:hAnsi="宋体"/>
          <w:szCs w:val="21"/>
        </w:rPr>
      </w:pPr>
    </w:p>
    <w:p w14:paraId="4C6C943F" w14:textId="77777777" w:rsidR="00BC34FF" w:rsidRDefault="00BC34FF">
      <w:pPr>
        <w:widowControl/>
        <w:jc w:val="left"/>
        <w:rPr>
          <w:rFonts w:hAnsi="宋体"/>
          <w:szCs w:val="21"/>
        </w:rPr>
      </w:pPr>
    </w:p>
    <w:p w14:paraId="7C80020F" w14:textId="77777777" w:rsidR="00BC34FF" w:rsidRDefault="00BC34FF">
      <w:pPr>
        <w:widowControl/>
        <w:jc w:val="left"/>
        <w:rPr>
          <w:rFonts w:hAnsi="宋体"/>
          <w:szCs w:val="21"/>
        </w:rPr>
      </w:pPr>
    </w:p>
    <w:p w14:paraId="55DBFD19" w14:textId="77777777" w:rsidR="00BC34FF" w:rsidRDefault="00BC34FF">
      <w:pPr>
        <w:widowControl/>
        <w:jc w:val="left"/>
        <w:rPr>
          <w:rFonts w:hAnsi="宋体"/>
          <w:szCs w:val="21"/>
        </w:rPr>
      </w:pPr>
    </w:p>
    <w:p w14:paraId="73898777" w14:textId="77777777" w:rsidR="00BC34FF" w:rsidRDefault="00BC34FF">
      <w:pPr>
        <w:widowControl/>
        <w:jc w:val="left"/>
        <w:rPr>
          <w:rFonts w:hAnsi="宋体"/>
          <w:szCs w:val="21"/>
        </w:rPr>
      </w:pPr>
    </w:p>
    <w:p w14:paraId="7E1EC2D5" w14:textId="77777777" w:rsidR="00BC34FF" w:rsidRDefault="00BC34FF">
      <w:pPr>
        <w:widowControl/>
        <w:jc w:val="left"/>
        <w:rPr>
          <w:rFonts w:hAnsi="宋体"/>
          <w:szCs w:val="21"/>
        </w:rPr>
      </w:pPr>
    </w:p>
    <w:p w14:paraId="7D256714" w14:textId="77777777" w:rsidR="00BC34FF" w:rsidRDefault="00BC34FF">
      <w:pPr>
        <w:widowControl/>
        <w:jc w:val="left"/>
        <w:rPr>
          <w:rFonts w:hAnsi="宋体"/>
          <w:szCs w:val="21"/>
        </w:rPr>
      </w:pPr>
    </w:p>
    <w:p w14:paraId="1EF0544B" w14:textId="77777777" w:rsidR="00BC34FF" w:rsidRDefault="00BC34FF">
      <w:pPr>
        <w:widowControl/>
        <w:jc w:val="left"/>
        <w:rPr>
          <w:rFonts w:hAnsi="宋体"/>
          <w:szCs w:val="21"/>
        </w:rPr>
      </w:pPr>
    </w:p>
    <w:p w14:paraId="04DE75A0" w14:textId="77777777" w:rsidR="00BC34FF" w:rsidRDefault="00BC34FF">
      <w:pPr>
        <w:widowControl/>
        <w:jc w:val="left"/>
        <w:rPr>
          <w:rFonts w:hAnsi="宋体"/>
          <w:szCs w:val="21"/>
        </w:rPr>
      </w:pPr>
    </w:p>
    <w:p w14:paraId="65532D53" w14:textId="77777777" w:rsidR="00BC34FF" w:rsidRDefault="00BC34FF">
      <w:pPr>
        <w:widowControl/>
        <w:jc w:val="left"/>
        <w:rPr>
          <w:rFonts w:hAnsi="宋体"/>
          <w:szCs w:val="21"/>
        </w:rPr>
      </w:pPr>
    </w:p>
    <w:p w14:paraId="42FEBDD1" w14:textId="77777777" w:rsidR="00BC34FF" w:rsidRDefault="00BC34FF">
      <w:pPr>
        <w:widowControl/>
        <w:jc w:val="left"/>
        <w:rPr>
          <w:rFonts w:hAnsi="宋体"/>
          <w:szCs w:val="21"/>
        </w:rPr>
      </w:pPr>
    </w:p>
    <w:p w14:paraId="41C4CDA6" w14:textId="77777777" w:rsidR="00BC34FF" w:rsidRDefault="00BC34FF">
      <w:pPr>
        <w:widowControl/>
        <w:jc w:val="left"/>
        <w:rPr>
          <w:rFonts w:hAnsi="宋体"/>
          <w:szCs w:val="21"/>
        </w:rPr>
      </w:pPr>
    </w:p>
    <w:p w14:paraId="36122129" w14:textId="77777777" w:rsidR="00BC34FF" w:rsidRDefault="00BC34FF">
      <w:pPr>
        <w:widowControl/>
        <w:jc w:val="left"/>
        <w:rPr>
          <w:rFonts w:hAnsi="宋体"/>
          <w:szCs w:val="21"/>
        </w:rPr>
      </w:pPr>
    </w:p>
    <w:p w14:paraId="708F0326" w14:textId="77777777" w:rsidR="00BC34FF" w:rsidRDefault="00BC34FF">
      <w:pPr>
        <w:widowControl/>
        <w:jc w:val="left"/>
        <w:rPr>
          <w:rFonts w:hAnsi="宋体"/>
          <w:szCs w:val="21"/>
        </w:rPr>
      </w:pPr>
    </w:p>
    <w:p w14:paraId="3978C02B" w14:textId="77777777" w:rsidR="00BC34FF" w:rsidRDefault="00BC34FF">
      <w:pPr>
        <w:widowControl/>
        <w:jc w:val="left"/>
        <w:rPr>
          <w:rFonts w:hAnsi="宋体"/>
          <w:szCs w:val="21"/>
        </w:rPr>
      </w:pPr>
    </w:p>
    <w:p w14:paraId="6870F2BB" w14:textId="77777777" w:rsidR="00BC34FF" w:rsidRDefault="00BC34FF">
      <w:pPr>
        <w:widowControl/>
        <w:jc w:val="left"/>
        <w:rPr>
          <w:rFonts w:hAnsi="宋体"/>
          <w:szCs w:val="21"/>
        </w:rPr>
      </w:pPr>
    </w:p>
    <w:p w14:paraId="501CEA37" w14:textId="77777777" w:rsidR="00BC34FF" w:rsidRDefault="00BC34FF">
      <w:pPr>
        <w:widowControl/>
        <w:jc w:val="left"/>
        <w:rPr>
          <w:rFonts w:hAnsi="宋体"/>
          <w:szCs w:val="21"/>
        </w:rPr>
      </w:pPr>
    </w:p>
    <w:p w14:paraId="00522A9C" w14:textId="77777777" w:rsidR="00BC34FF" w:rsidRDefault="00BC34FF">
      <w:pPr>
        <w:widowControl/>
        <w:jc w:val="left"/>
        <w:rPr>
          <w:rFonts w:hAnsi="宋体"/>
          <w:szCs w:val="21"/>
        </w:rPr>
      </w:pPr>
    </w:p>
    <w:p w14:paraId="6B3941FD" w14:textId="77777777" w:rsidR="00BC34FF" w:rsidRDefault="00BC34FF">
      <w:pPr>
        <w:widowControl/>
        <w:jc w:val="left"/>
        <w:rPr>
          <w:rFonts w:hAnsi="宋体"/>
          <w:szCs w:val="21"/>
        </w:rPr>
      </w:pPr>
    </w:p>
    <w:p w14:paraId="0EA58445" w14:textId="77777777" w:rsidR="00BC34FF" w:rsidRDefault="00BC34FF">
      <w:pPr>
        <w:widowControl/>
        <w:jc w:val="left"/>
        <w:rPr>
          <w:rFonts w:hAnsi="宋体"/>
          <w:szCs w:val="21"/>
        </w:rPr>
      </w:pPr>
    </w:p>
    <w:p w14:paraId="7ED00894" w14:textId="77777777" w:rsidR="00BC34FF" w:rsidRDefault="00BC34FF">
      <w:pPr>
        <w:widowControl/>
        <w:jc w:val="left"/>
        <w:rPr>
          <w:rFonts w:hAnsi="宋体"/>
          <w:szCs w:val="21"/>
        </w:rPr>
      </w:pPr>
    </w:p>
    <w:p w14:paraId="0DE61AD7" w14:textId="77777777" w:rsidR="00BC34FF" w:rsidRDefault="00BC34FF">
      <w:pPr>
        <w:widowControl/>
        <w:jc w:val="left"/>
        <w:rPr>
          <w:rFonts w:hAnsi="宋体"/>
          <w:szCs w:val="21"/>
        </w:rPr>
      </w:pPr>
    </w:p>
    <w:p w14:paraId="4FA0745C" w14:textId="77777777" w:rsidR="00BC34FF" w:rsidRDefault="00BC34FF">
      <w:pPr>
        <w:widowControl/>
        <w:jc w:val="left"/>
        <w:rPr>
          <w:rFonts w:hAnsi="宋体"/>
          <w:szCs w:val="21"/>
        </w:rPr>
      </w:pPr>
    </w:p>
    <w:p w14:paraId="599CC77C" w14:textId="77777777" w:rsidR="00BC34FF" w:rsidRDefault="00BC34FF">
      <w:pPr>
        <w:widowControl/>
        <w:jc w:val="left"/>
        <w:rPr>
          <w:rFonts w:hAnsi="宋体"/>
          <w:szCs w:val="21"/>
        </w:rPr>
      </w:pPr>
    </w:p>
    <w:p w14:paraId="6E9DC69F" w14:textId="77777777" w:rsidR="00BC34FF" w:rsidRDefault="00BC34FF">
      <w:pPr>
        <w:widowControl/>
        <w:jc w:val="left"/>
        <w:rPr>
          <w:rFonts w:hAnsi="宋体"/>
          <w:szCs w:val="21"/>
        </w:rPr>
      </w:pPr>
    </w:p>
    <w:p w14:paraId="35D9B527" w14:textId="77777777" w:rsidR="00BC34FF" w:rsidRDefault="00BC34FF">
      <w:pPr>
        <w:jc w:val="center"/>
        <w:rPr>
          <w:rFonts w:eastAsia="黑体"/>
          <w:b/>
          <w:bCs/>
          <w:sz w:val="52"/>
          <w:szCs w:val="52"/>
        </w:rPr>
      </w:pPr>
    </w:p>
    <w:p w14:paraId="7C076884" w14:textId="77777777" w:rsidR="00BC34FF" w:rsidRDefault="00BC34FF">
      <w:pPr>
        <w:jc w:val="center"/>
        <w:rPr>
          <w:rFonts w:eastAsia="黑体"/>
          <w:b/>
          <w:bCs/>
          <w:sz w:val="52"/>
          <w:szCs w:val="52"/>
        </w:rPr>
      </w:pPr>
    </w:p>
    <w:p w14:paraId="43417781" w14:textId="77777777" w:rsidR="00BC34FF" w:rsidRDefault="00BC34FF">
      <w:pPr>
        <w:jc w:val="center"/>
        <w:rPr>
          <w:rFonts w:eastAsia="黑体"/>
          <w:b/>
          <w:bCs/>
          <w:sz w:val="52"/>
          <w:szCs w:val="52"/>
        </w:rPr>
      </w:pPr>
    </w:p>
    <w:p w14:paraId="41926AE7" w14:textId="77777777" w:rsidR="00BC34FF" w:rsidRDefault="00BC34FF">
      <w:pPr>
        <w:jc w:val="center"/>
        <w:rPr>
          <w:rFonts w:eastAsia="黑体"/>
          <w:b/>
          <w:bCs/>
          <w:sz w:val="52"/>
          <w:szCs w:val="52"/>
        </w:rPr>
      </w:pPr>
    </w:p>
    <w:p w14:paraId="291BEDFF" w14:textId="77777777" w:rsidR="00BC34FF" w:rsidRDefault="00BC34FF">
      <w:pPr>
        <w:jc w:val="center"/>
        <w:rPr>
          <w:rFonts w:eastAsia="黑体"/>
          <w:b/>
          <w:bCs/>
          <w:sz w:val="52"/>
          <w:szCs w:val="52"/>
        </w:rPr>
      </w:pPr>
    </w:p>
    <w:p w14:paraId="2F860D74" w14:textId="77777777" w:rsidR="00BC34FF" w:rsidRDefault="00BC34FF">
      <w:pPr>
        <w:jc w:val="center"/>
        <w:rPr>
          <w:rFonts w:eastAsia="黑体"/>
          <w:b/>
          <w:bCs/>
          <w:sz w:val="52"/>
          <w:szCs w:val="52"/>
        </w:rPr>
      </w:pPr>
    </w:p>
    <w:p w14:paraId="44BEEF5C" w14:textId="77777777" w:rsidR="00BC34FF" w:rsidRDefault="00BC34FF">
      <w:pPr>
        <w:jc w:val="center"/>
        <w:rPr>
          <w:rFonts w:eastAsia="黑体"/>
          <w:b/>
          <w:bCs/>
          <w:sz w:val="52"/>
          <w:szCs w:val="52"/>
        </w:rPr>
      </w:pPr>
    </w:p>
    <w:p w14:paraId="6BF17C8D" w14:textId="77777777" w:rsidR="00BC34FF" w:rsidRDefault="00BC34FF">
      <w:pPr>
        <w:jc w:val="center"/>
        <w:rPr>
          <w:rFonts w:eastAsia="黑体"/>
          <w:b/>
          <w:bCs/>
          <w:sz w:val="52"/>
          <w:szCs w:val="52"/>
        </w:rPr>
      </w:pPr>
    </w:p>
    <w:p w14:paraId="2A442F26" w14:textId="77777777" w:rsidR="00BC34FF" w:rsidRDefault="00000000">
      <w:pPr>
        <w:jc w:val="center"/>
        <w:rPr>
          <w:rFonts w:eastAsia="黑体"/>
          <w:b/>
          <w:bCs/>
          <w:sz w:val="52"/>
          <w:szCs w:val="52"/>
        </w:rPr>
        <w:sectPr w:rsidR="00BC34FF">
          <w:pgSz w:w="11906" w:h="16838"/>
          <w:pgMar w:top="1418" w:right="1588" w:bottom="1588" w:left="1418" w:header="851" w:footer="992" w:gutter="0"/>
          <w:cols w:space="425"/>
          <w:docGrid w:type="lines" w:linePitch="312"/>
        </w:sectPr>
      </w:pPr>
      <w:r>
        <w:rPr>
          <w:rFonts w:eastAsia="黑体" w:hint="eastAsia"/>
          <w:b/>
          <w:bCs/>
          <w:sz w:val="52"/>
          <w:szCs w:val="52"/>
        </w:rPr>
        <w:t>专业选修课程教学大纲</w:t>
      </w:r>
    </w:p>
    <w:p w14:paraId="14D19D73" w14:textId="77777777" w:rsidR="00BC34FF" w:rsidRDefault="00BC34FF">
      <w:pPr>
        <w:widowControl/>
        <w:jc w:val="left"/>
        <w:rPr>
          <w:rFonts w:hAnsi="宋体"/>
          <w:szCs w:val="21"/>
        </w:rPr>
      </w:pPr>
    </w:p>
    <w:p w14:paraId="4891F3AF" w14:textId="77777777" w:rsidR="00BC34FF" w:rsidRDefault="00000000">
      <w:pPr>
        <w:pStyle w:val="af4"/>
      </w:pPr>
      <w:bookmarkStart w:id="35" w:name="_Toc8993"/>
      <w:r>
        <w:t>专业前沿技术专题</w:t>
      </w:r>
      <w:bookmarkEnd w:id="35"/>
    </w:p>
    <w:p w14:paraId="223E4F2D" w14:textId="77777777" w:rsidR="00BC34FF" w:rsidRDefault="00000000">
      <w:pPr>
        <w:snapToGrid w:val="0"/>
        <w:spacing w:line="360" w:lineRule="auto"/>
        <w:jc w:val="center"/>
        <w:rPr>
          <w:rFonts w:hAnsi="宋体"/>
          <w:color w:val="000000" w:themeColor="text1"/>
          <w:sz w:val="24"/>
        </w:rPr>
      </w:pPr>
      <w:r>
        <w:rPr>
          <w:rFonts w:hAnsi="宋体"/>
          <w:color w:val="000000" w:themeColor="text1"/>
          <w:sz w:val="24"/>
        </w:rPr>
        <w:t>Professional Frontier Technology Theme</w:t>
      </w:r>
    </w:p>
    <w:p w14:paraId="4B703994" w14:textId="77777777" w:rsidR="00BC34FF" w:rsidRDefault="00BC34FF">
      <w:pPr>
        <w:snapToGrid w:val="0"/>
        <w:spacing w:line="360" w:lineRule="auto"/>
        <w:jc w:val="center"/>
        <w:rPr>
          <w:b/>
          <w:szCs w:val="21"/>
        </w:rPr>
      </w:pPr>
    </w:p>
    <w:p w14:paraId="2B5DC081" w14:textId="77777777" w:rsidR="00BC34FF" w:rsidRDefault="00000000">
      <w:pPr>
        <w:snapToGrid w:val="0"/>
        <w:spacing w:line="360" w:lineRule="auto"/>
        <w:jc w:val="center"/>
        <w:rPr>
          <w:b/>
          <w:szCs w:val="21"/>
        </w:rPr>
      </w:pPr>
      <w:r>
        <w:rPr>
          <w:b/>
          <w:szCs w:val="21"/>
        </w:rPr>
        <w:t>课程基本信息</w:t>
      </w:r>
    </w:p>
    <w:tbl>
      <w:tblPr>
        <w:tblStyle w:val="af6"/>
        <w:tblW w:w="50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675"/>
        <w:gridCol w:w="3348"/>
      </w:tblGrid>
      <w:tr w:rsidR="00BC34FF" w14:paraId="0049656F" w14:textId="77777777">
        <w:tc>
          <w:tcPr>
            <w:tcW w:w="1650" w:type="pct"/>
          </w:tcPr>
          <w:p w14:paraId="46AED141" w14:textId="77777777" w:rsidR="00BC34FF" w:rsidRDefault="00000000">
            <w:pPr>
              <w:spacing w:line="300" w:lineRule="auto"/>
              <w:rPr>
                <w:b/>
                <w:bCs/>
                <w:szCs w:val="21"/>
              </w:rPr>
            </w:pPr>
            <w:r>
              <w:rPr>
                <w:rFonts w:hAnsi="宋体"/>
                <w:b/>
                <w:bCs/>
                <w:szCs w:val="21"/>
              </w:rPr>
              <w:t>课程编号：</w:t>
            </w:r>
            <w:r>
              <w:rPr>
                <w:rFonts w:ascii="宋体" w:hAnsi="宋体" w:hint="eastAsia"/>
                <w:b/>
                <w:color w:val="000000" w:themeColor="text1"/>
                <w:szCs w:val="21"/>
              </w:rPr>
              <w:t>04021051</w:t>
            </w:r>
          </w:p>
        </w:tc>
        <w:tc>
          <w:tcPr>
            <w:tcW w:w="1488" w:type="pct"/>
          </w:tcPr>
          <w:p w14:paraId="3B9E93E3" w14:textId="77777777" w:rsidR="00BC34FF" w:rsidRDefault="00000000">
            <w:pPr>
              <w:spacing w:line="300" w:lineRule="auto"/>
              <w:rPr>
                <w:b/>
                <w:bCs/>
                <w:szCs w:val="21"/>
              </w:rPr>
            </w:pPr>
            <w:r>
              <w:rPr>
                <w:rFonts w:hAnsi="宋体"/>
                <w:b/>
                <w:bCs/>
                <w:szCs w:val="21"/>
              </w:rPr>
              <w:t>课程总学时：</w:t>
            </w:r>
            <w:r>
              <w:rPr>
                <w:rFonts w:hAnsi="宋体" w:hint="eastAsia"/>
                <w:bCs/>
                <w:szCs w:val="21"/>
              </w:rPr>
              <w:t>8</w:t>
            </w:r>
          </w:p>
        </w:tc>
        <w:tc>
          <w:tcPr>
            <w:tcW w:w="1862" w:type="pct"/>
          </w:tcPr>
          <w:p w14:paraId="4D9C4D2C" w14:textId="77777777" w:rsidR="00BC34FF" w:rsidRDefault="00000000">
            <w:pPr>
              <w:spacing w:line="300" w:lineRule="auto"/>
              <w:ind w:leftChars="183" w:left="489" w:hangingChars="50" w:hanging="105"/>
              <w:rPr>
                <w:b/>
                <w:bCs/>
                <w:szCs w:val="21"/>
              </w:rPr>
            </w:pPr>
            <w:r>
              <w:rPr>
                <w:rFonts w:hAnsi="宋体"/>
                <w:b/>
                <w:bCs/>
                <w:szCs w:val="21"/>
              </w:rPr>
              <w:t>实验学时：</w:t>
            </w:r>
            <w:r>
              <w:rPr>
                <w:rFonts w:hint="eastAsia"/>
                <w:bCs/>
                <w:szCs w:val="21"/>
              </w:rPr>
              <w:t>0</w:t>
            </w:r>
            <w:r>
              <w:rPr>
                <w:b/>
                <w:bCs/>
                <w:szCs w:val="21"/>
              </w:rPr>
              <w:t xml:space="preserve"> </w:t>
            </w:r>
            <w:r>
              <w:rPr>
                <w:rFonts w:hAnsi="宋体"/>
                <w:b/>
                <w:bCs/>
                <w:szCs w:val="21"/>
              </w:rPr>
              <w:t>学时</w:t>
            </w:r>
          </w:p>
        </w:tc>
      </w:tr>
      <w:tr w:rsidR="00BC34FF" w14:paraId="170ABE90" w14:textId="77777777">
        <w:tc>
          <w:tcPr>
            <w:tcW w:w="1650" w:type="pct"/>
          </w:tcPr>
          <w:p w14:paraId="1AC4FBA3" w14:textId="77777777" w:rsidR="00BC34FF" w:rsidRDefault="00000000">
            <w:pPr>
              <w:spacing w:line="300" w:lineRule="auto"/>
              <w:rPr>
                <w:b/>
                <w:bCs/>
                <w:szCs w:val="21"/>
              </w:rPr>
            </w:pPr>
            <w:r>
              <w:rPr>
                <w:rFonts w:hAnsi="宋体"/>
                <w:b/>
                <w:bCs/>
                <w:szCs w:val="21"/>
              </w:rPr>
              <w:t>课程性质：</w:t>
            </w:r>
            <w:r>
              <w:rPr>
                <w:rFonts w:hAnsi="宋体" w:hint="eastAsia"/>
                <w:bCs/>
                <w:color w:val="000000" w:themeColor="text1"/>
                <w:szCs w:val="21"/>
              </w:rPr>
              <w:t>选修</w:t>
            </w:r>
          </w:p>
        </w:tc>
        <w:tc>
          <w:tcPr>
            <w:tcW w:w="1488" w:type="pct"/>
          </w:tcPr>
          <w:p w14:paraId="11F66B6B" w14:textId="77777777" w:rsidR="00BC34FF" w:rsidRDefault="00000000">
            <w:pPr>
              <w:spacing w:line="300" w:lineRule="auto"/>
              <w:ind w:rightChars="-119" w:right="-250"/>
              <w:rPr>
                <w:b/>
                <w:bCs/>
                <w:szCs w:val="21"/>
              </w:rPr>
            </w:pPr>
            <w:r>
              <w:rPr>
                <w:rFonts w:hAnsi="宋体"/>
                <w:b/>
                <w:szCs w:val="21"/>
              </w:rPr>
              <w:t>课程属性</w:t>
            </w:r>
            <w:r>
              <w:rPr>
                <w:b/>
                <w:szCs w:val="21"/>
              </w:rPr>
              <w:t>:</w:t>
            </w:r>
            <w:r>
              <w:rPr>
                <w:rFonts w:hAnsi="宋体" w:hint="eastAsia"/>
                <w:color w:val="0000FF"/>
                <w:szCs w:val="21"/>
              </w:rPr>
              <w:t xml:space="preserve"> </w:t>
            </w:r>
            <w:r>
              <w:rPr>
                <w:rFonts w:hint="eastAsia"/>
                <w:bCs/>
                <w:color w:val="000000" w:themeColor="text1"/>
                <w:kern w:val="0"/>
                <w:szCs w:val="21"/>
              </w:rPr>
              <w:t>专业拓展类</w:t>
            </w:r>
          </w:p>
        </w:tc>
        <w:tc>
          <w:tcPr>
            <w:tcW w:w="1862" w:type="pct"/>
          </w:tcPr>
          <w:p w14:paraId="3583A982" w14:textId="77777777" w:rsidR="00BC34FF" w:rsidRDefault="00000000">
            <w:pPr>
              <w:spacing w:line="300" w:lineRule="auto"/>
              <w:ind w:leftChars="59" w:left="124" w:firstLineChars="100" w:firstLine="211"/>
              <w:rPr>
                <w:b/>
                <w:bCs/>
                <w:szCs w:val="21"/>
              </w:rPr>
            </w:pPr>
            <w:r>
              <w:rPr>
                <w:rFonts w:hAnsi="宋体"/>
                <w:b/>
                <w:bCs/>
                <w:szCs w:val="21"/>
              </w:rPr>
              <w:t>开设学期：第</w:t>
            </w:r>
            <w:r>
              <w:rPr>
                <w:b/>
                <w:bCs/>
                <w:szCs w:val="21"/>
              </w:rPr>
              <w:t xml:space="preserve"> </w:t>
            </w:r>
            <w:r>
              <w:rPr>
                <w:rFonts w:hint="eastAsia"/>
                <w:bCs/>
                <w:szCs w:val="21"/>
              </w:rPr>
              <w:t>7</w:t>
            </w:r>
            <w:r>
              <w:rPr>
                <w:rFonts w:hAnsi="宋体"/>
                <w:b/>
                <w:bCs/>
                <w:szCs w:val="21"/>
              </w:rPr>
              <w:t>学期</w:t>
            </w:r>
          </w:p>
        </w:tc>
      </w:tr>
      <w:tr w:rsidR="00BC34FF" w14:paraId="53746121" w14:textId="77777777">
        <w:tc>
          <w:tcPr>
            <w:tcW w:w="1650" w:type="pct"/>
          </w:tcPr>
          <w:p w14:paraId="123D6817" w14:textId="77777777" w:rsidR="00BC34FF" w:rsidRDefault="00000000">
            <w:pPr>
              <w:spacing w:line="300" w:lineRule="auto"/>
              <w:rPr>
                <w:b/>
                <w:bCs/>
                <w:szCs w:val="21"/>
              </w:rPr>
            </w:pPr>
            <w:r>
              <w:rPr>
                <w:rFonts w:hAnsi="宋体"/>
                <w:b/>
                <w:bCs/>
                <w:szCs w:val="21"/>
              </w:rPr>
              <w:t>课程负责人：</w:t>
            </w:r>
            <w:r>
              <w:rPr>
                <w:rFonts w:hAnsi="宋体" w:hint="eastAsia"/>
                <w:b/>
                <w:bCs/>
                <w:szCs w:val="21"/>
              </w:rPr>
              <w:t>高献坤</w:t>
            </w:r>
          </w:p>
        </w:tc>
        <w:tc>
          <w:tcPr>
            <w:tcW w:w="1488" w:type="pct"/>
          </w:tcPr>
          <w:p w14:paraId="58CF02A9" w14:textId="77777777" w:rsidR="00BC34FF" w:rsidRDefault="00000000">
            <w:pPr>
              <w:spacing w:line="300" w:lineRule="auto"/>
              <w:rPr>
                <w:rFonts w:hAnsi="宋体"/>
                <w:b/>
                <w:bCs/>
                <w:szCs w:val="21"/>
              </w:rPr>
            </w:pPr>
            <w:r>
              <w:rPr>
                <w:rFonts w:hAnsi="宋体"/>
                <w:b/>
                <w:bCs/>
                <w:szCs w:val="21"/>
              </w:rPr>
              <w:t>课程团队：</w:t>
            </w:r>
            <w:r>
              <w:rPr>
                <w:rFonts w:hAnsi="宋体" w:hint="eastAsia"/>
                <w:b/>
                <w:bCs/>
                <w:szCs w:val="21"/>
              </w:rPr>
              <w:t>曲建华</w:t>
            </w:r>
            <w:r>
              <w:rPr>
                <w:rFonts w:hAnsi="宋体" w:hint="eastAsia"/>
                <w:b/>
                <w:bCs/>
                <w:szCs w:val="21"/>
              </w:rPr>
              <w:t xml:space="preserve"> </w:t>
            </w:r>
            <w:r>
              <w:rPr>
                <w:rFonts w:hAnsi="宋体" w:hint="eastAsia"/>
                <w:b/>
                <w:bCs/>
                <w:szCs w:val="21"/>
              </w:rPr>
              <w:t>王恒</w:t>
            </w:r>
          </w:p>
          <w:p w14:paraId="18A5F21A" w14:textId="77777777" w:rsidR="00BC34FF" w:rsidRDefault="00000000">
            <w:pPr>
              <w:spacing w:line="300" w:lineRule="auto"/>
              <w:ind w:firstLineChars="500" w:firstLine="1054"/>
              <w:rPr>
                <w:rFonts w:hAnsi="宋体"/>
                <w:b/>
                <w:bCs/>
                <w:szCs w:val="21"/>
              </w:rPr>
            </w:pPr>
            <w:r>
              <w:rPr>
                <w:rFonts w:hAnsi="宋体" w:hint="eastAsia"/>
                <w:b/>
                <w:bCs/>
                <w:szCs w:val="21"/>
              </w:rPr>
              <w:t>胡源</w:t>
            </w:r>
            <w:r>
              <w:rPr>
                <w:rFonts w:hAnsi="宋体" w:hint="eastAsia"/>
                <w:b/>
                <w:bCs/>
                <w:szCs w:val="21"/>
              </w:rPr>
              <w:t xml:space="preserve"> </w:t>
            </w:r>
            <w:r>
              <w:rPr>
                <w:rFonts w:hAnsi="宋体" w:hint="eastAsia"/>
                <w:b/>
                <w:bCs/>
                <w:szCs w:val="21"/>
              </w:rPr>
              <w:t>周开塬</w:t>
            </w:r>
          </w:p>
        </w:tc>
        <w:tc>
          <w:tcPr>
            <w:tcW w:w="1862" w:type="pct"/>
          </w:tcPr>
          <w:p w14:paraId="314587B8" w14:textId="77777777" w:rsidR="00BC34FF" w:rsidRDefault="00000000">
            <w:pPr>
              <w:spacing w:line="300" w:lineRule="auto"/>
              <w:ind w:firstLineChars="200" w:firstLine="422"/>
              <w:rPr>
                <w:b/>
                <w:bCs/>
                <w:szCs w:val="21"/>
              </w:rPr>
            </w:pPr>
            <w:r>
              <w:rPr>
                <w:rFonts w:hAnsi="宋体"/>
                <w:b/>
                <w:bCs/>
                <w:szCs w:val="21"/>
              </w:rPr>
              <w:t>授课语言：</w:t>
            </w:r>
            <w:r>
              <w:rPr>
                <w:rFonts w:hAnsi="宋体" w:hint="eastAsia"/>
                <w:bCs/>
                <w:szCs w:val="21"/>
              </w:rPr>
              <w:t>中文</w:t>
            </w:r>
          </w:p>
        </w:tc>
      </w:tr>
      <w:tr w:rsidR="00BC34FF" w14:paraId="6669372F" w14:textId="77777777">
        <w:tc>
          <w:tcPr>
            <w:tcW w:w="5000" w:type="pct"/>
            <w:gridSpan w:val="3"/>
          </w:tcPr>
          <w:p w14:paraId="32BF0D2D"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08D43381" w14:textId="77777777">
        <w:tc>
          <w:tcPr>
            <w:tcW w:w="5000" w:type="pct"/>
            <w:gridSpan w:val="3"/>
          </w:tcPr>
          <w:p w14:paraId="6D76FCFC" w14:textId="77777777" w:rsidR="00BC34FF" w:rsidRDefault="00000000">
            <w:pPr>
              <w:spacing w:line="300" w:lineRule="auto"/>
              <w:rPr>
                <w:b/>
                <w:bCs/>
                <w:szCs w:val="21"/>
              </w:rPr>
            </w:pPr>
            <w:r>
              <w:rPr>
                <w:rFonts w:hAnsi="宋体"/>
                <w:b/>
                <w:bCs/>
                <w:szCs w:val="21"/>
              </w:rPr>
              <w:t>对先修的要求：</w:t>
            </w:r>
            <w:r>
              <w:rPr>
                <w:rFonts w:ascii="宋体" w:hAnsi="宋体" w:hint="eastAsia"/>
                <w:bCs/>
                <w:color w:val="000000" w:themeColor="text1"/>
                <w:szCs w:val="21"/>
              </w:rPr>
              <w:t>电工与电子技术</w:t>
            </w:r>
            <w:r>
              <w:rPr>
                <w:rFonts w:ascii="宋体" w:hAnsi="宋体" w:hint="eastAsia"/>
                <w:b/>
                <w:bCs/>
                <w:color w:val="000000" w:themeColor="text1"/>
                <w:szCs w:val="21"/>
              </w:rPr>
              <w:t>、</w:t>
            </w:r>
            <w:r>
              <w:rPr>
                <w:rFonts w:ascii="宋体" w:hAnsi="宋体" w:hint="eastAsia"/>
                <w:bCs/>
                <w:color w:val="000000" w:themeColor="text1"/>
                <w:szCs w:val="21"/>
              </w:rPr>
              <w:t>汽车运用工程</w:t>
            </w:r>
            <w:r>
              <w:rPr>
                <w:rFonts w:ascii="宋体" w:hAnsi="宋体"/>
                <w:bCs/>
                <w:color w:val="000000" w:themeColor="text1"/>
                <w:szCs w:val="21"/>
              </w:rPr>
              <w:t>、</w:t>
            </w:r>
            <w:r>
              <w:rPr>
                <w:rFonts w:ascii="宋体" w:hAnsi="宋体" w:hint="eastAsia"/>
                <w:bCs/>
                <w:color w:val="000000" w:themeColor="text1"/>
                <w:szCs w:val="21"/>
              </w:rPr>
              <w:t>汽车</w:t>
            </w:r>
            <w:r>
              <w:rPr>
                <w:rFonts w:ascii="宋体" w:hAnsi="宋体"/>
                <w:bCs/>
                <w:color w:val="000000" w:themeColor="text1"/>
                <w:szCs w:val="21"/>
              </w:rPr>
              <w:t>运输组织学</w:t>
            </w:r>
          </w:p>
        </w:tc>
      </w:tr>
      <w:tr w:rsidR="00BC34FF" w14:paraId="5DFBB995" w14:textId="77777777">
        <w:tc>
          <w:tcPr>
            <w:tcW w:w="5000" w:type="pct"/>
            <w:gridSpan w:val="3"/>
          </w:tcPr>
          <w:p w14:paraId="4FC89B54" w14:textId="77777777" w:rsidR="00BC34FF" w:rsidRDefault="00000000">
            <w:pPr>
              <w:spacing w:line="300" w:lineRule="auto"/>
              <w:rPr>
                <w:b/>
                <w:bCs/>
                <w:szCs w:val="21"/>
              </w:rPr>
            </w:pPr>
            <w:r>
              <w:rPr>
                <w:rFonts w:hAnsi="宋体"/>
                <w:b/>
                <w:bCs/>
                <w:szCs w:val="21"/>
              </w:rPr>
              <w:t>对后续的支撑：</w:t>
            </w:r>
            <w:r>
              <w:rPr>
                <w:rFonts w:hint="eastAsia"/>
                <w:bCs/>
                <w:color w:val="000000" w:themeColor="text1"/>
                <w:kern w:val="0"/>
                <w:szCs w:val="21"/>
              </w:rPr>
              <w:t>运输组织学、毕业设计</w:t>
            </w:r>
          </w:p>
        </w:tc>
      </w:tr>
      <w:tr w:rsidR="00BC34FF" w14:paraId="47585D94" w14:textId="77777777">
        <w:tc>
          <w:tcPr>
            <w:tcW w:w="1650" w:type="pct"/>
          </w:tcPr>
          <w:p w14:paraId="1D0B81B1" w14:textId="77777777" w:rsidR="00BC34FF" w:rsidRDefault="00000000">
            <w:pPr>
              <w:spacing w:line="300" w:lineRule="auto"/>
              <w:rPr>
                <w:b/>
                <w:bCs/>
                <w:szCs w:val="21"/>
              </w:rPr>
            </w:pPr>
            <w:r>
              <w:rPr>
                <w:rFonts w:hAnsi="宋体"/>
                <w:b/>
                <w:bCs/>
                <w:szCs w:val="21"/>
              </w:rPr>
              <w:t>主撰人：</w:t>
            </w:r>
            <w:r>
              <w:rPr>
                <w:rFonts w:hAnsi="宋体" w:hint="eastAsia"/>
                <w:bCs/>
                <w:szCs w:val="21"/>
              </w:rPr>
              <w:t>曲建华</w:t>
            </w:r>
          </w:p>
        </w:tc>
        <w:tc>
          <w:tcPr>
            <w:tcW w:w="1488" w:type="pct"/>
          </w:tcPr>
          <w:p w14:paraId="5D7B20BE" w14:textId="77777777" w:rsidR="00BC34FF" w:rsidRDefault="00000000">
            <w:pPr>
              <w:spacing w:line="300" w:lineRule="auto"/>
              <w:rPr>
                <w:b/>
                <w:bCs/>
                <w:szCs w:val="21"/>
              </w:rPr>
            </w:pPr>
            <w:r>
              <w:rPr>
                <w:rFonts w:hAnsi="宋体"/>
                <w:b/>
                <w:bCs/>
                <w:szCs w:val="21"/>
              </w:rPr>
              <w:t>审核人：</w:t>
            </w:r>
            <w:r>
              <w:rPr>
                <w:rFonts w:hAnsi="宋体" w:hint="eastAsia"/>
                <w:b/>
                <w:bCs/>
                <w:szCs w:val="21"/>
              </w:rPr>
              <w:t>高献坤</w:t>
            </w:r>
          </w:p>
        </w:tc>
        <w:tc>
          <w:tcPr>
            <w:tcW w:w="1862" w:type="pct"/>
          </w:tcPr>
          <w:p w14:paraId="57A3F0C3" w14:textId="77777777" w:rsidR="00BC34FF" w:rsidRDefault="00000000">
            <w:pPr>
              <w:spacing w:line="300" w:lineRule="auto"/>
              <w:rPr>
                <w:b/>
                <w:bCs/>
                <w:szCs w:val="21"/>
              </w:rPr>
            </w:pPr>
            <w:r>
              <w:rPr>
                <w:rFonts w:hAnsi="宋体"/>
                <w:b/>
                <w:bCs/>
                <w:szCs w:val="21"/>
              </w:rPr>
              <w:t>大纲制定（修订）日期：</w:t>
            </w:r>
            <w:r>
              <w:rPr>
                <w:rFonts w:hAnsi="宋体"/>
                <w:bCs/>
                <w:szCs w:val="21"/>
              </w:rPr>
              <w:t>202</w:t>
            </w:r>
            <w:r>
              <w:rPr>
                <w:rFonts w:hAnsi="宋体" w:hint="eastAsia"/>
                <w:bCs/>
                <w:szCs w:val="21"/>
              </w:rPr>
              <w:t>3</w:t>
            </w:r>
            <w:r>
              <w:rPr>
                <w:rFonts w:hAnsi="宋体"/>
                <w:bCs/>
                <w:szCs w:val="21"/>
              </w:rPr>
              <w:t>.0</w:t>
            </w:r>
            <w:r>
              <w:rPr>
                <w:rFonts w:hAnsi="宋体" w:hint="eastAsia"/>
                <w:bCs/>
                <w:szCs w:val="21"/>
              </w:rPr>
              <w:t>5</w:t>
            </w:r>
          </w:p>
        </w:tc>
      </w:tr>
      <w:tr w:rsidR="00BC34FF" w14:paraId="2A84C639" w14:textId="77777777">
        <w:tc>
          <w:tcPr>
            <w:tcW w:w="1650" w:type="pct"/>
          </w:tcPr>
          <w:p w14:paraId="240AD075" w14:textId="77777777" w:rsidR="00BC34FF" w:rsidRDefault="00BC34FF">
            <w:pPr>
              <w:spacing w:line="300" w:lineRule="auto"/>
              <w:rPr>
                <w:rFonts w:hAnsi="宋体"/>
                <w:b/>
                <w:bCs/>
                <w:szCs w:val="21"/>
              </w:rPr>
            </w:pPr>
          </w:p>
        </w:tc>
        <w:tc>
          <w:tcPr>
            <w:tcW w:w="1488" w:type="pct"/>
          </w:tcPr>
          <w:p w14:paraId="4DEBDC3D" w14:textId="77777777" w:rsidR="00BC34FF" w:rsidRDefault="00BC34FF">
            <w:pPr>
              <w:spacing w:line="300" w:lineRule="auto"/>
              <w:rPr>
                <w:rFonts w:hAnsi="宋体"/>
                <w:b/>
                <w:bCs/>
                <w:szCs w:val="21"/>
              </w:rPr>
            </w:pPr>
          </w:p>
        </w:tc>
        <w:tc>
          <w:tcPr>
            <w:tcW w:w="1862" w:type="pct"/>
          </w:tcPr>
          <w:p w14:paraId="6C6CF1CA" w14:textId="77777777" w:rsidR="00BC34FF" w:rsidRDefault="00BC34FF">
            <w:pPr>
              <w:spacing w:line="300" w:lineRule="auto"/>
              <w:rPr>
                <w:rFonts w:hAnsi="宋体"/>
                <w:b/>
                <w:bCs/>
                <w:szCs w:val="21"/>
              </w:rPr>
            </w:pPr>
          </w:p>
        </w:tc>
      </w:tr>
    </w:tbl>
    <w:p w14:paraId="42B54BA7"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4024226E" w14:textId="77777777" w:rsidR="00BC34FF" w:rsidRDefault="00000000">
      <w:pPr>
        <w:spacing w:line="400" w:lineRule="exact"/>
        <w:ind w:firstLineChars="171" w:firstLine="359"/>
        <w:rPr>
          <w:color w:val="000000" w:themeColor="text1"/>
        </w:rPr>
      </w:pPr>
      <w:r>
        <w:rPr>
          <w:rFonts w:hint="eastAsia"/>
          <w:color w:val="000000" w:themeColor="text1"/>
          <w:kern w:val="0"/>
          <w:szCs w:val="21"/>
        </w:rPr>
        <w:t>在坚持社会主义办学方向，全面贯彻党的教育方针，落实立德树人根本任务</w:t>
      </w:r>
      <w:r>
        <w:rPr>
          <w:rFonts w:hint="eastAsia"/>
          <w:color w:val="000000" w:themeColor="text1"/>
          <w:kern w:val="0"/>
          <w:szCs w:val="21"/>
        </w:rPr>
        <w:t>,</w:t>
      </w:r>
      <w:r>
        <w:rPr>
          <w:rFonts w:hint="eastAsia"/>
        </w:rPr>
        <w:t xml:space="preserve"> </w:t>
      </w:r>
      <w:r>
        <w:rPr>
          <w:rFonts w:hint="eastAsia"/>
          <w:color w:val="000000" w:themeColor="text1"/>
          <w:kern w:val="0"/>
          <w:szCs w:val="21"/>
        </w:rPr>
        <w:t>肩负起时代赋予中国教育事业前所未有的光荣使命背景下，需牢牢坚持“以学生为主体，以教师为主导”的教学理念。</w:t>
      </w:r>
      <w:r>
        <w:rPr>
          <w:color w:val="000000" w:themeColor="text1"/>
          <w:kern w:val="0"/>
          <w:szCs w:val="21"/>
        </w:rPr>
        <w:t> </w:t>
      </w:r>
      <w:r>
        <w:rPr>
          <w:rFonts w:hint="eastAsia"/>
          <w:color w:val="000000" w:themeColor="text1"/>
        </w:rPr>
        <w:t>交通</w:t>
      </w:r>
      <w:r>
        <w:rPr>
          <w:color w:val="000000" w:themeColor="text1"/>
        </w:rPr>
        <w:t>运输是国民经济重要的基础性</w:t>
      </w:r>
      <w:r>
        <w:rPr>
          <w:rFonts w:hint="eastAsia"/>
          <w:color w:val="000000" w:themeColor="text1"/>
        </w:rPr>
        <w:t>、</w:t>
      </w:r>
      <w:r>
        <w:rPr>
          <w:color w:val="000000" w:themeColor="text1"/>
        </w:rPr>
        <w:t>先导性</w:t>
      </w:r>
      <w:r>
        <w:rPr>
          <w:rFonts w:hint="eastAsia"/>
          <w:color w:val="000000" w:themeColor="text1"/>
        </w:rPr>
        <w:t>、</w:t>
      </w:r>
      <w:r>
        <w:rPr>
          <w:color w:val="000000" w:themeColor="text1"/>
        </w:rPr>
        <w:t>服务型行业</w:t>
      </w:r>
      <w:r>
        <w:rPr>
          <w:rFonts w:hint="eastAsia"/>
          <w:color w:val="000000" w:themeColor="text1"/>
        </w:rPr>
        <w:t>，</w:t>
      </w:r>
      <w:r>
        <w:rPr>
          <w:color w:val="000000" w:themeColor="text1"/>
        </w:rPr>
        <w:t>是社会生产</w:t>
      </w:r>
      <w:r>
        <w:rPr>
          <w:rFonts w:hint="eastAsia"/>
          <w:color w:val="000000" w:themeColor="text1"/>
        </w:rPr>
        <w:t>、</w:t>
      </w:r>
      <w:r>
        <w:rPr>
          <w:color w:val="000000" w:themeColor="text1"/>
        </w:rPr>
        <w:t>生活组织体系中不可缺少的必要环节。近年来</w:t>
      </w:r>
      <w:r>
        <w:rPr>
          <w:rFonts w:hint="eastAsia"/>
          <w:color w:val="000000" w:themeColor="text1"/>
        </w:rPr>
        <w:t>，</w:t>
      </w:r>
      <w:r>
        <w:rPr>
          <w:color w:val="000000" w:themeColor="text1"/>
        </w:rPr>
        <w:t>物联网</w:t>
      </w:r>
      <w:r>
        <w:rPr>
          <w:rFonts w:hint="eastAsia"/>
          <w:color w:val="000000" w:themeColor="text1"/>
        </w:rPr>
        <w:t>、</w:t>
      </w:r>
      <w:r>
        <w:rPr>
          <w:color w:val="000000" w:themeColor="text1"/>
        </w:rPr>
        <w:t>大数据</w:t>
      </w:r>
      <w:r>
        <w:rPr>
          <w:rFonts w:hint="eastAsia"/>
          <w:color w:val="000000" w:themeColor="text1"/>
        </w:rPr>
        <w:t>、</w:t>
      </w:r>
      <w:r>
        <w:rPr>
          <w:color w:val="000000" w:themeColor="text1"/>
        </w:rPr>
        <w:t>云计算</w:t>
      </w:r>
      <w:r>
        <w:rPr>
          <w:rFonts w:hint="eastAsia"/>
          <w:color w:val="000000" w:themeColor="text1"/>
        </w:rPr>
        <w:t>、</w:t>
      </w:r>
      <w:r>
        <w:rPr>
          <w:color w:val="000000" w:themeColor="text1"/>
        </w:rPr>
        <w:t>人工智能</w:t>
      </w:r>
      <w:r>
        <w:rPr>
          <w:rFonts w:hint="eastAsia"/>
          <w:color w:val="000000" w:themeColor="text1"/>
        </w:rPr>
        <w:t>、</w:t>
      </w:r>
      <w:r>
        <w:rPr>
          <w:color w:val="000000" w:themeColor="text1"/>
        </w:rPr>
        <w:t>新一代宽带无线通信</w:t>
      </w:r>
      <w:r>
        <w:rPr>
          <w:rFonts w:hint="eastAsia"/>
          <w:color w:val="000000" w:themeColor="text1"/>
        </w:rPr>
        <w:t>、</w:t>
      </w:r>
      <w:r>
        <w:rPr>
          <w:color w:val="000000" w:themeColor="text1"/>
        </w:rPr>
        <w:t>无人驾驶等先进科学技术的广泛应用有力推动了交通运输行业及相关学科的发展</w:t>
      </w:r>
      <w:r>
        <w:rPr>
          <w:rFonts w:hint="eastAsia"/>
          <w:color w:val="000000" w:themeColor="text1"/>
        </w:rPr>
        <w:t>，</w:t>
      </w:r>
      <w:r>
        <w:rPr>
          <w:color w:val="000000" w:themeColor="text1"/>
        </w:rPr>
        <w:t>了解掌握交通领域前沿技术</w:t>
      </w:r>
      <w:r>
        <w:rPr>
          <w:rFonts w:hint="eastAsia"/>
          <w:color w:val="000000" w:themeColor="text1"/>
        </w:rPr>
        <w:t>有助于</w:t>
      </w:r>
      <w:r>
        <w:rPr>
          <w:color w:val="000000" w:themeColor="text1"/>
        </w:rPr>
        <w:t>拓展学生</w:t>
      </w:r>
      <w:r>
        <w:rPr>
          <w:rFonts w:hint="eastAsia"/>
          <w:color w:val="000000" w:themeColor="text1"/>
        </w:rPr>
        <w:t>知识</w:t>
      </w:r>
      <w:r>
        <w:rPr>
          <w:color w:val="000000" w:themeColor="text1"/>
        </w:rPr>
        <w:t>水平</w:t>
      </w:r>
      <w:r>
        <w:rPr>
          <w:rFonts w:hint="eastAsia"/>
          <w:color w:val="000000" w:themeColor="text1"/>
        </w:rPr>
        <w:t>、</w:t>
      </w:r>
      <w:r>
        <w:rPr>
          <w:color w:val="000000" w:themeColor="text1"/>
        </w:rPr>
        <w:t>激发创新创业意识</w:t>
      </w:r>
      <w:r>
        <w:rPr>
          <w:rFonts w:hint="eastAsia"/>
          <w:color w:val="000000" w:themeColor="text1"/>
        </w:rPr>
        <w:t>、提高专业素养能力。</w:t>
      </w:r>
    </w:p>
    <w:p w14:paraId="4549AADB" w14:textId="77777777" w:rsidR="00BC34FF" w:rsidRDefault="00000000">
      <w:pPr>
        <w:widowControl/>
        <w:snapToGrid w:val="0"/>
        <w:spacing w:line="400" w:lineRule="exact"/>
        <w:ind w:firstLineChars="202" w:firstLine="424"/>
        <w:jc w:val="left"/>
        <w:rPr>
          <w:color w:val="000000" w:themeColor="text1"/>
          <w:kern w:val="0"/>
          <w:szCs w:val="21"/>
        </w:rPr>
      </w:pPr>
      <w:r>
        <w:rPr>
          <w:rFonts w:hAnsi="宋体" w:hint="eastAsia"/>
          <w:color w:val="000000" w:themeColor="text1"/>
          <w:kern w:val="0"/>
          <w:szCs w:val="21"/>
        </w:rPr>
        <w:t>本课程以</w:t>
      </w:r>
      <w:r>
        <w:rPr>
          <w:rFonts w:hAnsi="宋体"/>
          <w:color w:val="000000" w:themeColor="text1"/>
          <w:kern w:val="0"/>
          <w:szCs w:val="21"/>
        </w:rPr>
        <w:t>智慧交通为中心</w:t>
      </w:r>
      <w:r>
        <w:rPr>
          <w:rFonts w:hAnsi="宋体" w:hint="eastAsia"/>
          <w:color w:val="000000" w:themeColor="text1"/>
          <w:kern w:val="0"/>
          <w:szCs w:val="21"/>
        </w:rPr>
        <w:t>，将</w:t>
      </w:r>
      <w:r>
        <w:rPr>
          <w:rFonts w:hAnsi="宋体"/>
          <w:color w:val="000000" w:themeColor="text1"/>
          <w:kern w:val="0"/>
          <w:szCs w:val="21"/>
        </w:rPr>
        <w:t>先进的传感技术</w:t>
      </w:r>
      <w:r>
        <w:rPr>
          <w:rFonts w:hAnsi="宋体" w:hint="eastAsia"/>
          <w:color w:val="000000" w:themeColor="text1"/>
          <w:kern w:val="0"/>
          <w:szCs w:val="21"/>
        </w:rPr>
        <w:t>、</w:t>
      </w:r>
      <w:r>
        <w:rPr>
          <w:rFonts w:hAnsi="宋体"/>
          <w:color w:val="000000" w:themeColor="text1"/>
          <w:kern w:val="0"/>
          <w:szCs w:val="21"/>
        </w:rPr>
        <w:t>信息技术</w:t>
      </w:r>
      <w:r>
        <w:rPr>
          <w:rFonts w:hAnsi="宋体" w:hint="eastAsia"/>
          <w:color w:val="000000" w:themeColor="text1"/>
          <w:kern w:val="0"/>
          <w:szCs w:val="21"/>
        </w:rPr>
        <w:t>、</w:t>
      </w:r>
      <w:r>
        <w:rPr>
          <w:rFonts w:hAnsi="宋体"/>
          <w:color w:val="000000" w:themeColor="text1"/>
          <w:kern w:val="0"/>
          <w:szCs w:val="21"/>
        </w:rPr>
        <w:t>通信技术</w:t>
      </w:r>
      <w:r>
        <w:rPr>
          <w:rFonts w:hAnsi="宋体" w:hint="eastAsia"/>
          <w:color w:val="000000" w:themeColor="text1"/>
          <w:kern w:val="0"/>
          <w:szCs w:val="21"/>
        </w:rPr>
        <w:t>、</w:t>
      </w:r>
      <w:r>
        <w:rPr>
          <w:rFonts w:hAnsi="宋体"/>
          <w:color w:val="000000" w:themeColor="text1"/>
          <w:kern w:val="0"/>
          <w:szCs w:val="21"/>
        </w:rPr>
        <w:t>控制技术</w:t>
      </w:r>
      <w:r>
        <w:rPr>
          <w:rFonts w:hAnsi="宋体" w:hint="eastAsia"/>
          <w:color w:val="000000" w:themeColor="text1"/>
          <w:kern w:val="0"/>
          <w:szCs w:val="21"/>
        </w:rPr>
        <w:t>、</w:t>
      </w:r>
      <w:r>
        <w:rPr>
          <w:rFonts w:hAnsi="宋体"/>
          <w:color w:val="000000" w:themeColor="text1"/>
          <w:kern w:val="0"/>
          <w:szCs w:val="21"/>
        </w:rPr>
        <w:t>计算机技术和系统综合技术进行有效的集成和应用</w:t>
      </w:r>
      <w:r>
        <w:rPr>
          <w:rFonts w:hAnsi="宋体" w:hint="eastAsia"/>
          <w:color w:val="000000" w:themeColor="text1"/>
          <w:kern w:val="0"/>
          <w:szCs w:val="21"/>
        </w:rPr>
        <w:t>，使人、车、路与环境间的相互作用关系以新的方式呈现，提供准确、高效、实时、安全、节能的交通服务。</w:t>
      </w:r>
    </w:p>
    <w:p w14:paraId="362C65AE" w14:textId="77777777" w:rsidR="00BC34FF" w:rsidRDefault="00BC34FF">
      <w:pPr>
        <w:spacing w:line="300" w:lineRule="auto"/>
        <w:ind w:firstLineChars="200" w:firstLine="420"/>
        <w:rPr>
          <w:color w:val="000000" w:themeColor="text1"/>
          <w:kern w:val="0"/>
          <w:szCs w:val="21"/>
        </w:rPr>
      </w:pPr>
    </w:p>
    <w:p w14:paraId="6045A10C"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437" w:type="dxa"/>
        <w:jc w:val="center"/>
        <w:tblLook w:val="04A0" w:firstRow="1" w:lastRow="0" w:firstColumn="1" w:lastColumn="0" w:noHBand="0" w:noVBand="1"/>
      </w:tblPr>
      <w:tblGrid>
        <w:gridCol w:w="691"/>
        <w:gridCol w:w="2480"/>
        <w:gridCol w:w="3828"/>
        <w:gridCol w:w="1438"/>
      </w:tblGrid>
      <w:tr w:rsidR="00BC34FF" w14:paraId="27B14760" w14:textId="77777777">
        <w:trPr>
          <w:trHeight w:val="403"/>
          <w:jc w:val="center"/>
        </w:trPr>
        <w:tc>
          <w:tcPr>
            <w:tcW w:w="6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402538" w14:textId="77777777" w:rsidR="00BC34FF" w:rsidRDefault="00000000">
            <w:pPr>
              <w:spacing w:line="320" w:lineRule="exact"/>
              <w:jc w:val="center"/>
              <w:rPr>
                <w:rFonts w:eastAsia="黑体"/>
              </w:rPr>
            </w:pPr>
            <w:r>
              <w:rPr>
                <w:rFonts w:eastAsia="黑体" w:hAnsi="黑体"/>
                <w:szCs w:val="21"/>
              </w:rPr>
              <w:t>序号</w:t>
            </w:r>
          </w:p>
        </w:tc>
        <w:tc>
          <w:tcPr>
            <w:tcW w:w="248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E0C9B5" w14:textId="77777777" w:rsidR="00BC34FF" w:rsidRDefault="00000000">
            <w:pPr>
              <w:spacing w:line="320" w:lineRule="exact"/>
              <w:jc w:val="center"/>
              <w:rPr>
                <w:rFonts w:eastAsia="黑体"/>
              </w:rPr>
            </w:pPr>
            <w:r>
              <w:rPr>
                <w:rFonts w:eastAsia="黑体" w:hAnsi="黑体"/>
              </w:rPr>
              <w:t>课程目标</w:t>
            </w:r>
          </w:p>
        </w:tc>
        <w:tc>
          <w:tcPr>
            <w:tcW w:w="38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A701F6" w14:textId="77777777" w:rsidR="00BC34FF" w:rsidRDefault="00000000">
            <w:pPr>
              <w:spacing w:line="320" w:lineRule="exact"/>
              <w:jc w:val="center"/>
              <w:rPr>
                <w:rFonts w:eastAsia="黑体"/>
              </w:rPr>
            </w:pPr>
            <w:r>
              <w:rPr>
                <w:rFonts w:eastAsia="黑体" w:hAnsi="黑体"/>
              </w:rPr>
              <w:t>支撑毕业要求指标点</w:t>
            </w:r>
          </w:p>
        </w:tc>
        <w:tc>
          <w:tcPr>
            <w:tcW w:w="14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033912" w14:textId="77777777" w:rsidR="00BC34FF" w:rsidRDefault="00000000">
            <w:pPr>
              <w:spacing w:line="320" w:lineRule="exact"/>
              <w:jc w:val="center"/>
              <w:rPr>
                <w:rFonts w:eastAsia="黑体"/>
              </w:rPr>
            </w:pPr>
            <w:r>
              <w:rPr>
                <w:rFonts w:eastAsia="黑体" w:hAnsi="黑体"/>
              </w:rPr>
              <w:t>毕业要求</w:t>
            </w:r>
          </w:p>
        </w:tc>
      </w:tr>
      <w:tr w:rsidR="00BC34FF" w14:paraId="0A726A21"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570BED90" w14:textId="77777777" w:rsidR="00BC34FF" w:rsidRDefault="00000000">
            <w:pPr>
              <w:spacing w:line="320" w:lineRule="exact"/>
              <w:jc w:val="center"/>
              <w:rPr>
                <w:rFonts w:eastAsiaTheme="minorEastAsia"/>
              </w:rPr>
            </w:pPr>
            <w:r>
              <w:rPr>
                <w:rFonts w:eastAsiaTheme="minorEastAsia" w:hint="eastAsia"/>
              </w:rPr>
              <w:t>1</w:t>
            </w:r>
          </w:p>
        </w:tc>
        <w:tc>
          <w:tcPr>
            <w:tcW w:w="2480" w:type="dxa"/>
            <w:tcBorders>
              <w:top w:val="single" w:sz="4" w:space="0" w:color="auto"/>
              <w:left w:val="single" w:sz="4" w:space="0" w:color="auto"/>
              <w:bottom w:val="single" w:sz="4" w:space="0" w:color="auto"/>
              <w:right w:val="single" w:sz="4" w:space="0" w:color="auto"/>
            </w:tcBorders>
            <w:vAlign w:val="center"/>
          </w:tcPr>
          <w:p w14:paraId="7FA59649" w14:textId="77777777" w:rsidR="00BC34FF" w:rsidRDefault="00000000">
            <w:pPr>
              <w:spacing w:line="320" w:lineRule="exact"/>
              <w:jc w:val="left"/>
              <w:rPr>
                <w:rFonts w:eastAsiaTheme="minorEastAsia"/>
                <w:b/>
              </w:rPr>
            </w:pPr>
            <w:r>
              <w:rPr>
                <w:rFonts w:eastAsiaTheme="minorEastAsia" w:hint="eastAsia"/>
                <w:b/>
              </w:rPr>
              <w:t>目标</w:t>
            </w:r>
            <w:r>
              <w:rPr>
                <w:rFonts w:eastAsiaTheme="minorEastAsia" w:hint="eastAsia"/>
                <w:b/>
              </w:rPr>
              <w:t>1</w:t>
            </w:r>
            <w:r>
              <w:rPr>
                <w:rFonts w:eastAsiaTheme="minorEastAsia" w:hint="eastAsia"/>
                <w:b/>
              </w:rPr>
              <w:t>：</w:t>
            </w:r>
            <w:r>
              <w:rPr>
                <w:color w:val="000000" w:themeColor="text1"/>
              </w:rPr>
              <w:t>了解交通领域前沿技术</w:t>
            </w:r>
            <w:r>
              <w:rPr>
                <w:rFonts w:hint="eastAsia"/>
                <w:color w:val="000000" w:themeColor="text1"/>
              </w:rPr>
              <w:t>，</w:t>
            </w:r>
            <w:r>
              <w:rPr>
                <w:color w:val="000000" w:themeColor="text1"/>
              </w:rPr>
              <w:t>拓展学生交通领域技术</w:t>
            </w:r>
            <w:r>
              <w:rPr>
                <w:rFonts w:hint="eastAsia"/>
                <w:color w:val="000000" w:themeColor="text1"/>
              </w:rPr>
              <w:t>知识</w:t>
            </w:r>
            <w:r>
              <w:rPr>
                <w:color w:val="000000" w:themeColor="text1"/>
              </w:rPr>
              <w:t>水平</w:t>
            </w:r>
            <w:r>
              <w:rPr>
                <w:rFonts w:hint="eastAsia"/>
                <w:color w:val="000000" w:themeColor="text1"/>
              </w:rPr>
              <w:t>、</w:t>
            </w:r>
            <w:r>
              <w:rPr>
                <w:color w:val="000000" w:themeColor="text1"/>
              </w:rPr>
              <w:t>激发创新创业意识</w:t>
            </w:r>
            <w:r>
              <w:rPr>
                <w:rFonts w:hint="eastAsia"/>
                <w:color w:val="000000" w:themeColor="text1"/>
              </w:rPr>
              <w:t>、提高专业素养能力</w:t>
            </w:r>
            <w:r>
              <w:rPr>
                <w:rFonts w:hAnsi="宋体" w:hint="eastAsia"/>
                <w:color w:val="000000" w:themeColor="text1"/>
                <w:kern w:val="0"/>
                <w:szCs w:val="21"/>
              </w:rPr>
              <w:t>。</w:t>
            </w:r>
          </w:p>
        </w:tc>
        <w:tc>
          <w:tcPr>
            <w:tcW w:w="3828" w:type="dxa"/>
            <w:tcBorders>
              <w:top w:val="single" w:sz="4" w:space="0" w:color="auto"/>
              <w:left w:val="single" w:sz="4" w:space="0" w:color="auto"/>
              <w:bottom w:val="single" w:sz="4" w:space="0" w:color="auto"/>
              <w:right w:val="single" w:sz="4" w:space="0" w:color="auto"/>
            </w:tcBorders>
            <w:vAlign w:val="center"/>
          </w:tcPr>
          <w:p w14:paraId="0E835AB8" w14:textId="77777777" w:rsidR="00BC34FF" w:rsidRDefault="00000000">
            <w:pPr>
              <w:spacing w:line="320" w:lineRule="exact"/>
              <w:jc w:val="left"/>
              <w:rPr>
                <w:rFonts w:eastAsiaTheme="minorEastAsia" w:hAnsiTheme="minorEastAsia"/>
              </w:rPr>
            </w:pPr>
            <w:r>
              <w:rPr>
                <w:rFonts w:eastAsiaTheme="minorEastAsia" w:hAnsiTheme="minorEastAsia" w:hint="eastAsia"/>
              </w:rPr>
              <w:t xml:space="preserve">1.1 </w:t>
            </w:r>
            <w:r>
              <w:rPr>
                <w:rFonts w:eastAsiaTheme="minorEastAsia" w:hAnsiTheme="minorEastAsia" w:hint="eastAsia"/>
              </w:rPr>
              <w:t>具有从事交通运输专业领域所需的相关数学和自然科学知识</w:t>
            </w:r>
            <w:r>
              <w:rPr>
                <w:rFonts w:eastAsiaTheme="minorEastAsia" w:hAnsiTheme="minorEastAsia" w:hint="eastAsia"/>
              </w:rPr>
              <w:t>;</w:t>
            </w:r>
          </w:p>
          <w:p w14:paraId="603C0368" w14:textId="77777777" w:rsidR="00BC34FF" w:rsidRDefault="00000000">
            <w:pPr>
              <w:spacing w:line="320" w:lineRule="exact"/>
              <w:jc w:val="left"/>
              <w:rPr>
                <w:rFonts w:eastAsiaTheme="minorEastAsia" w:hAnsiTheme="minorEastAsia"/>
              </w:rPr>
            </w:pPr>
            <w:r>
              <w:rPr>
                <w:rFonts w:eastAsiaTheme="minorEastAsia" w:hAnsiTheme="minorEastAsia" w:hint="eastAsia"/>
              </w:rPr>
              <w:t>1.4</w:t>
            </w:r>
            <w:r>
              <w:rPr>
                <w:rFonts w:eastAsiaTheme="minorEastAsia" w:hAnsiTheme="minorEastAsia" w:hint="eastAsia"/>
              </w:rPr>
              <w:t>了解交通运输领域的技术标准及规范，具有交通运输客货运输管理、调度指挥等交通运输专业知识</w:t>
            </w:r>
            <w:r>
              <w:rPr>
                <w:rFonts w:eastAsiaTheme="minorEastAsia" w:hAnsiTheme="minorEastAsia" w:hint="eastAsia"/>
              </w:rPr>
              <w:t>;</w:t>
            </w:r>
          </w:p>
          <w:p w14:paraId="795BA051" w14:textId="77777777" w:rsidR="00BC34FF" w:rsidRDefault="00000000">
            <w:pPr>
              <w:spacing w:line="320" w:lineRule="exact"/>
              <w:jc w:val="left"/>
              <w:rPr>
                <w:rFonts w:eastAsiaTheme="minorEastAsia" w:hAnsiTheme="minorEastAsia"/>
              </w:rPr>
            </w:pPr>
            <w:r>
              <w:rPr>
                <w:rFonts w:eastAsiaTheme="minorEastAsia" w:hAnsiTheme="minorEastAsia" w:hint="eastAsia"/>
              </w:rPr>
              <w:t>2.3</w:t>
            </w:r>
            <w:r>
              <w:rPr>
                <w:rFonts w:eastAsiaTheme="minorEastAsia" w:hAnsiTheme="minorEastAsia" w:hint="eastAsia"/>
              </w:rPr>
              <w:t>能够通过文献研究对交通运输领域复杂工程问题进行有效分析和判断</w:t>
            </w:r>
            <w:r>
              <w:rPr>
                <w:rFonts w:eastAsiaTheme="minorEastAsia" w:hAnsiTheme="minorEastAsia" w:hint="eastAsia"/>
              </w:rPr>
              <w:t>.</w:t>
            </w:r>
          </w:p>
        </w:tc>
        <w:tc>
          <w:tcPr>
            <w:tcW w:w="1438" w:type="dxa"/>
            <w:tcBorders>
              <w:top w:val="single" w:sz="4" w:space="0" w:color="auto"/>
              <w:left w:val="single" w:sz="4" w:space="0" w:color="auto"/>
              <w:bottom w:val="single" w:sz="4" w:space="0" w:color="auto"/>
              <w:right w:val="single" w:sz="4" w:space="0" w:color="auto"/>
            </w:tcBorders>
            <w:vAlign w:val="center"/>
          </w:tcPr>
          <w:p w14:paraId="4B224713" w14:textId="77777777" w:rsidR="00BC34FF" w:rsidRDefault="00000000">
            <w:pPr>
              <w:spacing w:line="320" w:lineRule="exact"/>
              <w:jc w:val="left"/>
              <w:rPr>
                <w:rFonts w:eastAsiaTheme="minorEastAsia"/>
              </w:rPr>
            </w:pPr>
            <w:r>
              <w:rPr>
                <w:rFonts w:eastAsiaTheme="minorEastAsia" w:hint="eastAsia"/>
              </w:rPr>
              <w:t>1.</w:t>
            </w:r>
            <w:r>
              <w:rPr>
                <w:rFonts w:eastAsiaTheme="minorEastAsia" w:hint="eastAsia"/>
              </w:rPr>
              <w:t>工程知识</w:t>
            </w:r>
          </w:p>
          <w:p w14:paraId="7D0D8348" w14:textId="77777777" w:rsidR="00BC34FF" w:rsidRDefault="00000000">
            <w:pPr>
              <w:spacing w:line="320" w:lineRule="exact"/>
              <w:jc w:val="left"/>
              <w:rPr>
                <w:rFonts w:eastAsiaTheme="minorEastAsia"/>
              </w:rPr>
            </w:pPr>
            <w:r>
              <w:rPr>
                <w:rFonts w:eastAsiaTheme="minorEastAsia" w:hint="eastAsia"/>
              </w:rPr>
              <w:t>2.</w:t>
            </w:r>
            <w:r>
              <w:rPr>
                <w:rFonts w:eastAsiaTheme="minorEastAsia" w:hint="eastAsia"/>
              </w:rPr>
              <w:t>问题分析</w:t>
            </w:r>
          </w:p>
        </w:tc>
      </w:tr>
      <w:tr w:rsidR="00BC34FF" w14:paraId="2190A5A2"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625E28F6" w14:textId="77777777" w:rsidR="00BC34FF" w:rsidRDefault="00000000">
            <w:pPr>
              <w:spacing w:line="320" w:lineRule="exact"/>
              <w:jc w:val="center"/>
              <w:rPr>
                <w:rFonts w:eastAsiaTheme="minorEastAsia"/>
                <w:szCs w:val="21"/>
              </w:rPr>
            </w:pPr>
            <w:r>
              <w:rPr>
                <w:rFonts w:eastAsiaTheme="minorEastAsia"/>
              </w:rPr>
              <w:lastRenderedPageBreak/>
              <w:t>2</w:t>
            </w:r>
          </w:p>
        </w:tc>
        <w:tc>
          <w:tcPr>
            <w:tcW w:w="2480" w:type="dxa"/>
            <w:tcBorders>
              <w:top w:val="single" w:sz="4" w:space="0" w:color="auto"/>
              <w:left w:val="single" w:sz="4" w:space="0" w:color="auto"/>
              <w:bottom w:val="single" w:sz="4" w:space="0" w:color="auto"/>
              <w:right w:val="single" w:sz="4" w:space="0" w:color="auto"/>
            </w:tcBorders>
            <w:vAlign w:val="center"/>
          </w:tcPr>
          <w:p w14:paraId="51564F51" w14:textId="77777777" w:rsidR="00BC34FF" w:rsidRDefault="00000000">
            <w:pPr>
              <w:spacing w:line="320" w:lineRule="exact"/>
              <w:jc w:val="left"/>
              <w:rPr>
                <w:rFonts w:eastAsiaTheme="minorEastAsia"/>
              </w:rPr>
            </w:pPr>
            <w:r>
              <w:rPr>
                <w:rFonts w:eastAsiaTheme="minorEastAsia" w:hint="eastAsia"/>
                <w:b/>
              </w:rPr>
              <w:t>目标</w:t>
            </w:r>
            <w:r>
              <w:rPr>
                <w:rFonts w:eastAsiaTheme="minorEastAsia"/>
                <w:b/>
              </w:rPr>
              <w:t>2</w:t>
            </w:r>
            <w:r>
              <w:rPr>
                <w:rFonts w:eastAsiaTheme="minorEastAsia" w:hint="eastAsia"/>
                <w:b/>
              </w:rPr>
              <w:t>：</w:t>
            </w:r>
            <w:r>
              <w:rPr>
                <w:rFonts w:hAnsi="宋体" w:hint="eastAsia"/>
                <w:color w:val="000000" w:themeColor="text1"/>
                <w:kern w:val="0"/>
                <w:szCs w:val="21"/>
              </w:rPr>
              <w:t>了解智能运输系统结构及发展趋势，了解车联网技术发展及其关键技术</w:t>
            </w:r>
            <w:r>
              <w:rPr>
                <w:rFonts w:eastAsiaTheme="minorEastAsia" w:hAnsiTheme="minorEastAsia" w:hint="eastAsia"/>
              </w:rPr>
              <w:t>。</w:t>
            </w:r>
          </w:p>
        </w:tc>
        <w:tc>
          <w:tcPr>
            <w:tcW w:w="3828" w:type="dxa"/>
            <w:tcBorders>
              <w:top w:val="single" w:sz="4" w:space="0" w:color="auto"/>
              <w:left w:val="single" w:sz="4" w:space="0" w:color="auto"/>
              <w:bottom w:val="single" w:sz="4" w:space="0" w:color="auto"/>
              <w:right w:val="single" w:sz="4" w:space="0" w:color="auto"/>
            </w:tcBorders>
            <w:vAlign w:val="center"/>
          </w:tcPr>
          <w:p w14:paraId="772DAA1E" w14:textId="77777777" w:rsidR="00BC34FF" w:rsidRDefault="00000000">
            <w:pPr>
              <w:spacing w:line="320" w:lineRule="exact"/>
              <w:jc w:val="left"/>
              <w:rPr>
                <w:rFonts w:eastAsiaTheme="minorEastAsia" w:hAnsiTheme="minorEastAsia"/>
              </w:rPr>
            </w:pPr>
            <w:r>
              <w:rPr>
                <w:rFonts w:eastAsiaTheme="minorEastAsia" w:hAnsiTheme="minorEastAsia" w:hint="eastAsia"/>
              </w:rPr>
              <w:t xml:space="preserve">1.1 </w:t>
            </w:r>
            <w:r>
              <w:rPr>
                <w:rFonts w:eastAsiaTheme="minorEastAsia" w:hAnsiTheme="minorEastAsia" w:hint="eastAsia"/>
              </w:rPr>
              <w:t>具有从事交通运输专业领域所需的相关数学和自然科学知识</w:t>
            </w:r>
            <w:r>
              <w:rPr>
                <w:rFonts w:eastAsiaTheme="minorEastAsia" w:hAnsiTheme="minorEastAsia" w:hint="eastAsia"/>
              </w:rPr>
              <w:t>;</w:t>
            </w:r>
          </w:p>
          <w:p w14:paraId="2DE43CFB" w14:textId="77777777" w:rsidR="00BC34FF" w:rsidRDefault="00000000">
            <w:pPr>
              <w:spacing w:line="320" w:lineRule="exact"/>
              <w:jc w:val="left"/>
              <w:rPr>
                <w:rFonts w:eastAsiaTheme="minorEastAsia" w:hAnsiTheme="minorEastAsia"/>
              </w:rPr>
            </w:pPr>
            <w:r>
              <w:rPr>
                <w:rFonts w:eastAsiaTheme="minorEastAsia" w:hAnsiTheme="minorEastAsia" w:hint="eastAsia"/>
              </w:rPr>
              <w:t>1.4</w:t>
            </w:r>
            <w:r>
              <w:rPr>
                <w:rFonts w:eastAsiaTheme="minorEastAsia" w:hAnsiTheme="minorEastAsia" w:hint="eastAsia"/>
              </w:rPr>
              <w:t>了解交通运输领域的技术标准及规范，具有交通运输客货运输管理、调度指挥等交通运输专业知识</w:t>
            </w:r>
            <w:r>
              <w:rPr>
                <w:rFonts w:eastAsiaTheme="minorEastAsia" w:hAnsiTheme="minorEastAsia" w:hint="eastAsia"/>
              </w:rPr>
              <w:t>;</w:t>
            </w:r>
          </w:p>
          <w:p w14:paraId="28043B3B" w14:textId="77777777" w:rsidR="00BC34FF" w:rsidRDefault="00000000">
            <w:pPr>
              <w:spacing w:line="320" w:lineRule="exact"/>
              <w:jc w:val="left"/>
              <w:rPr>
                <w:rFonts w:eastAsiaTheme="minorEastAsia" w:hAnsiTheme="minorEastAsia"/>
              </w:rPr>
            </w:pPr>
            <w:r>
              <w:rPr>
                <w:rFonts w:eastAsiaTheme="minorEastAsia" w:hAnsiTheme="minorEastAsia" w:hint="eastAsia"/>
              </w:rPr>
              <w:t>2.3</w:t>
            </w:r>
            <w:r>
              <w:rPr>
                <w:rFonts w:eastAsiaTheme="minorEastAsia" w:hAnsiTheme="minorEastAsia" w:hint="eastAsia"/>
              </w:rPr>
              <w:t>能够通过文献研究对交通运输领域复杂工程问题进行有效分析和判断</w:t>
            </w:r>
            <w:r>
              <w:rPr>
                <w:rFonts w:eastAsiaTheme="minorEastAsia" w:hAnsiTheme="minorEastAsia" w:hint="eastAsia"/>
              </w:rPr>
              <w:t>.</w:t>
            </w:r>
          </w:p>
        </w:tc>
        <w:tc>
          <w:tcPr>
            <w:tcW w:w="1438" w:type="dxa"/>
            <w:tcBorders>
              <w:top w:val="single" w:sz="4" w:space="0" w:color="auto"/>
              <w:left w:val="single" w:sz="4" w:space="0" w:color="auto"/>
              <w:bottom w:val="single" w:sz="4" w:space="0" w:color="auto"/>
              <w:right w:val="single" w:sz="4" w:space="0" w:color="auto"/>
            </w:tcBorders>
            <w:vAlign w:val="center"/>
          </w:tcPr>
          <w:p w14:paraId="45611C4D" w14:textId="77777777" w:rsidR="00BC34FF" w:rsidRDefault="00000000">
            <w:pPr>
              <w:spacing w:line="320" w:lineRule="exact"/>
              <w:jc w:val="left"/>
              <w:rPr>
                <w:rFonts w:eastAsiaTheme="minorEastAsia"/>
              </w:rPr>
            </w:pPr>
            <w:r>
              <w:rPr>
                <w:rFonts w:eastAsiaTheme="minorEastAsia" w:hint="eastAsia"/>
              </w:rPr>
              <w:t>1.</w:t>
            </w:r>
            <w:r>
              <w:rPr>
                <w:rFonts w:eastAsiaTheme="minorEastAsia" w:hint="eastAsia"/>
              </w:rPr>
              <w:t>工程知识</w:t>
            </w:r>
          </w:p>
          <w:p w14:paraId="398795F5" w14:textId="77777777" w:rsidR="00BC34FF" w:rsidRDefault="00000000">
            <w:pPr>
              <w:spacing w:line="320" w:lineRule="exact"/>
              <w:jc w:val="left"/>
              <w:rPr>
                <w:rFonts w:eastAsiaTheme="minorEastAsia"/>
              </w:rPr>
            </w:pPr>
            <w:r>
              <w:rPr>
                <w:rFonts w:eastAsiaTheme="minorEastAsia" w:hint="eastAsia"/>
              </w:rPr>
              <w:t>2.</w:t>
            </w:r>
            <w:r>
              <w:rPr>
                <w:rFonts w:eastAsiaTheme="minorEastAsia" w:hint="eastAsia"/>
              </w:rPr>
              <w:t>问题分析</w:t>
            </w:r>
          </w:p>
        </w:tc>
      </w:tr>
      <w:tr w:rsidR="00BC34FF" w14:paraId="0750F61E"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452EF239" w14:textId="77777777" w:rsidR="00BC34FF" w:rsidRDefault="00000000">
            <w:pPr>
              <w:spacing w:line="320" w:lineRule="exact"/>
              <w:jc w:val="center"/>
              <w:rPr>
                <w:rFonts w:eastAsiaTheme="minorEastAsia"/>
              </w:rPr>
            </w:pPr>
            <w:r>
              <w:rPr>
                <w:rFonts w:eastAsiaTheme="minorEastAsia" w:hint="eastAsia"/>
              </w:rPr>
              <w:t>3</w:t>
            </w:r>
          </w:p>
        </w:tc>
        <w:tc>
          <w:tcPr>
            <w:tcW w:w="2480" w:type="dxa"/>
            <w:tcBorders>
              <w:top w:val="single" w:sz="4" w:space="0" w:color="auto"/>
              <w:left w:val="single" w:sz="4" w:space="0" w:color="auto"/>
              <w:bottom w:val="single" w:sz="4" w:space="0" w:color="auto"/>
              <w:right w:val="single" w:sz="4" w:space="0" w:color="auto"/>
            </w:tcBorders>
            <w:vAlign w:val="center"/>
          </w:tcPr>
          <w:p w14:paraId="350F3B4A" w14:textId="77777777" w:rsidR="00BC34FF" w:rsidRDefault="00000000">
            <w:pPr>
              <w:spacing w:line="320" w:lineRule="exact"/>
              <w:jc w:val="left"/>
              <w:rPr>
                <w:rFonts w:eastAsiaTheme="minorEastAsia"/>
              </w:rPr>
            </w:pPr>
            <w:r>
              <w:rPr>
                <w:rFonts w:eastAsiaTheme="minorEastAsia" w:hAnsiTheme="minorEastAsia"/>
                <w:b/>
              </w:rPr>
              <w:t>目标</w:t>
            </w:r>
            <w:r>
              <w:rPr>
                <w:rFonts w:eastAsiaTheme="minorEastAsia"/>
                <w:b/>
              </w:rPr>
              <w:t>3</w:t>
            </w:r>
            <w:r>
              <w:rPr>
                <w:rFonts w:eastAsiaTheme="minorEastAsia" w:hAnsiTheme="minorEastAsia"/>
                <w:b/>
              </w:rPr>
              <w:t>：</w:t>
            </w:r>
            <w:r>
              <w:rPr>
                <w:rFonts w:hAnsi="宋体" w:hint="eastAsia"/>
                <w:color w:val="000000" w:themeColor="text1"/>
                <w:kern w:val="0"/>
                <w:szCs w:val="21"/>
              </w:rPr>
              <w:t>了解交通大数据特征及相关技术在交通系统的运用，了解无人汽车驾驶技术原理及其发展趋势。</w:t>
            </w:r>
          </w:p>
        </w:tc>
        <w:tc>
          <w:tcPr>
            <w:tcW w:w="3828" w:type="dxa"/>
            <w:tcBorders>
              <w:top w:val="single" w:sz="4" w:space="0" w:color="auto"/>
              <w:left w:val="single" w:sz="4" w:space="0" w:color="auto"/>
              <w:bottom w:val="single" w:sz="4" w:space="0" w:color="auto"/>
              <w:right w:val="single" w:sz="4" w:space="0" w:color="auto"/>
            </w:tcBorders>
            <w:vAlign w:val="center"/>
          </w:tcPr>
          <w:p w14:paraId="246263C5" w14:textId="77777777" w:rsidR="00BC34FF" w:rsidRDefault="00000000">
            <w:pPr>
              <w:spacing w:line="320" w:lineRule="exact"/>
              <w:jc w:val="left"/>
              <w:rPr>
                <w:rFonts w:eastAsiaTheme="minorEastAsia" w:hAnsiTheme="minorEastAsia"/>
              </w:rPr>
            </w:pPr>
            <w:r>
              <w:rPr>
                <w:rFonts w:eastAsiaTheme="minorEastAsia" w:hAnsiTheme="minorEastAsia" w:hint="eastAsia"/>
              </w:rPr>
              <w:t xml:space="preserve">1.1 </w:t>
            </w:r>
            <w:r>
              <w:rPr>
                <w:rFonts w:eastAsiaTheme="minorEastAsia" w:hAnsiTheme="minorEastAsia" w:hint="eastAsia"/>
              </w:rPr>
              <w:t>具有从事交通运输专业领域所需的相关数学和自然科学知识</w:t>
            </w:r>
            <w:r>
              <w:rPr>
                <w:rFonts w:eastAsiaTheme="minorEastAsia" w:hAnsiTheme="minorEastAsia" w:hint="eastAsia"/>
              </w:rPr>
              <w:t>;</w:t>
            </w:r>
          </w:p>
          <w:p w14:paraId="6D9A46E5" w14:textId="77777777" w:rsidR="00BC34FF" w:rsidRDefault="00000000">
            <w:pPr>
              <w:spacing w:line="320" w:lineRule="exact"/>
              <w:jc w:val="left"/>
              <w:rPr>
                <w:rFonts w:eastAsiaTheme="minorEastAsia" w:hAnsiTheme="minorEastAsia"/>
              </w:rPr>
            </w:pPr>
            <w:r>
              <w:rPr>
                <w:rFonts w:eastAsiaTheme="minorEastAsia" w:hAnsiTheme="minorEastAsia" w:hint="eastAsia"/>
              </w:rPr>
              <w:t>1.4</w:t>
            </w:r>
            <w:r>
              <w:rPr>
                <w:rFonts w:eastAsiaTheme="minorEastAsia" w:hAnsiTheme="minorEastAsia" w:hint="eastAsia"/>
              </w:rPr>
              <w:t>了解交通运输领域的技术标准及规范，具有交通运输客货运输管理、调度指挥等交通运输专业知识</w:t>
            </w:r>
            <w:r>
              <w:rPr>
                <w:rFonts w:eastAsiaTheme="minorEastAsia" w:hAnsiTheme="minorEastAsia" w:hint="eastAsia"/>
              </w:rPr>
              <w:t>;</w:t>
            </w:r>
          </w:p>
          <w:p w14:paraId="529EA039" w14:textId="77777777" w:rsidR="00BC34FF" w:rsidRDefault="00000000">
            <w:pPr>
              <w:spacing w:line="320" w:lineRule="exact"/>
              <w:jc w:val="left"/>
              <w:rPr>
                <w:rFonts w:eastAsiaTheme="minorEastAsia" w:hAnsiTheme="minorEastAsia"/>
              </w:rPr>
            </w:pPr>
            <w:r>
              <w:rPr>
                <w:rFonts w:eastAsiaTheme="minorEastAsia" w:hAnsiTheme="minorEastAsia" w:hint="eastAsia"/>
              </w:rPr>
              <w:t>2.3</w:t>
            </w:r>
            <w:r>
              <w:rPr>
                <w:rFonts w:eastAsiaTheme="minorEastAsia" w:hAnsiTheme="minorEastAsia" w:hint="eastAsia"/>
              </w:rPr>
              <w:t>能够通过文献研究对交通运输领域复杂工程问题进行有效分析和判断</w:t>
            </w:r>
            <w:r>
              <w:rPr>
                <w:rFonts w:eastAsiaTheme="minorEastAsia" w:hAnsiTheme="minorEastAsia" w:hint="eastAsia"/>
              </w:rPr>
              <w:t>.</w:t>
            </w:r>
          </w:p>
        </w:tc>
        <w:tc>
          <w:tcPr>
            <w:tcW w:w="1438" w:type="dxa"/>
            <w:tcBorders>
              <w:top w:val="single" w:sz="4" w:space="0" w:color="auto"/>
              <w:left w:val="single" w:sz="4" w:space="0" w:color="auto"/>
              <w:bottom w:val="single" w:sz="4" w:space="0" w:color="auto"/>
              <w:right w:val="single" w:sz="4" w:space="0" w:color="auto"/>
            </w:tcBorders>
            <w:vAlign w:val="center"/>
          </w:tcPr>
          <w:p w14:paraId="2A758D3D" w14:textId="77777777" w:rsidR="00BC34FF" w:rsidRDefault="00000000">
            <w:pPr>
              <w:spacing w:line="320" w:lineRule="exact"/>
              <w:jc w:val="left"/>
              <w:rPr>
                <w:rFonts w:eastAsiaTheme="minorEastAsia"/>
              </w:rPr>
            </w:pPr>
            <w:r>
              <w:rPr>
                <w:rFonts w:eastAsiaTheme="minorEastAsia" w:hint="eastAsia"/>
              </w:rPr>
              <w:t>1.</w:t>
            </w:r>
            <w:r>
              <w:rPr>
                <w:rFonts w:eastAsiaTheme="minorEastAsia" w:hint="eastAsia"/>
              </w:rPr>
              <w:t>工程知识</w:t>
            </w:r>
          </w:p>
          <w:p w14:paraId="7AB83187" w14:textId="77777777" w:rsidR="00BC34FF" w:rsidRDefault="00000000">
            <w:pPr>
              <w:spacing w:line="320" w:lineRule="exact"/>
              <w:jc w:val="left"/>
              <w:rPr>
                <w:rFonts w:eastAsiaTheme="minorEastAsia"/>
              </w:rPr>
            </w:pPr>
            <w:r>
              <w:rPr>
                <w:rFonts w:eastAsiaTheme="minorEastAsia" w:hint="eastAsia"/>
              </w:rPr>
              <w:t>2.</w:t>
            </w:r>
            <w:r>
              <w:rPr>
                <w:rFonts w:eastAsiaTheme="minorEastAsia" w:hint="eastAsia"/>
              </w:rPr>
              <w:t>问题分析</w:t>
            </w:r>
          </w:p>
        </w:tc>
      </w:tr>
    </w:tbl>
    <w:p w14:paraId="47FE89EE" w14:textId="77777777" w:rsidR="00BC34FF" w:rsidRDefault="00BC34FF">
      <w:pPr>
        <w:widowControl/>
        <w:snapToGrid w:val="0"/>
        <w:spacing w:line="360" w:lineRule="auto"/>
        <w:jc w:val="left"/>
        <w:rPr>
          <w:b/>
          <w:bCs/>
          <w:kern w:val="0"/>
          <w:szCs w:val="21"/>
        </w:rPr>
      </w:pPr>
    </w:p>
    <w:p w14:paraId="0AFE4FAC"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566" w:type="dxa"/>
        <w:jc w:val="center"/>
        <w:tblLook w:val="04A0" w:firstRow="1" w:lastRow="0" w:firstColumn="1" w:lastColumn="0" w:noHBand="0" w:noVBand="1"/>
      </w:tblPr>
      <w:tblGrid>
        <w:gridCol w:w="637"/>
        <w:gridCol w:w="2527"/>
        <w:gridCol w:w="2906"/>
        <w:gridCol w:w="709"/>
        <w:gridCol w:w="653"/>
        <w:gridCol w:w="1134"/>
      </w:tblGrid>
      <w:tr w:rsidR="00BC34FF" w14:paraId="25EA3C38"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4335A7" w14:textId="77777777" w:rsidR="00BC34FF" w:rsidRDefault="00000000">
            <w:pPr>
              <w:spacing w:line="320" w:lineRule="exact"/>
              <w:jc w:val="center"/>
              <w:rPr>
                <w:rFonts w:eastAsia="黑体"/>
                <w:szCs w:val="21"/>
              </w:rPr>
            </w:pPr>
            <w:r>
              <w:rPr>
                <w:rFonts w:eastAsia="黑体" w:hAnsi="黑体"/>
                <w:szCs w:val="21"/>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26E1C0B" w14:textId="77777777" w:rsidR="00BC34FF" w:rsidRDefault="00000000">
            <w:pPr>
              <w:spacing w:line="320" w:lineRule="exact"/>
              <w:jc w:val="center"/>
              <w:rPr>
                <w:rFonts w:eastAsia="黑体"/>
                <w:szCs w:val="21"/>
              </w:rPr>
            </w:pPr>
            <w:r>
              <w:rPr>
                <w:rFonts w:eastAsia="黑体" w:hAnsi="黑体"/>
                <w:szCs w:val="21"/>
              </w:rPr>
              <w:t>教学内容</w:t>
            </w:r>
          </w:p>
        </w:tc>
        <w:tc>
          <w:tcPr>
            <w:tcW w:w="290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367357" w14:textId="77777777" w:rsidR="00BC34FF" w:rsidRDefault="00000000">
            <w:pPr>
              <w:spacing w:line="320" w:lineRule="exact"/>
              <w:jc w:val="center"/>
              <w:rPr>
                <w:rFonts w:eastAsia="黑体"/>
                <w:szCs w:val="21"/>
              </w:rPr>
            </w:pPr>
            <w:r>
              <w:rPr>
                <w:rFonts w:eastAsia="黑体" w:hAnsi="黑体"/>
                <w:szCs w:val="21"/>
              </w:rPr>
              <w:t>学生学习</w:t>
            </w:r>
          </w:p>
          <w:p w14:paraId="24F3A3EE" w14:textId="77777777" w:rsidR="00BC34FF" w:rsidRDefault="00000000">
            <w:pPr>
              <w:spacing w:line="320" w:lineRule="exact"/>
              <w:jc w:val="center"/>
              <w:rPr>
                <w:rFonts w:eastAsia="黑体"/>
                <w:szCs w:val="21"/>
              </w:rPr>
            </w:pPr>
            <w:r>
              <w:rPr>
                <w:rFonts w:eastAsia="黑体" w:hAnsi="黑体"/>
                <w:szCs w:val="21"/>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E4AB57" w14:textId="77777777" w:rsidR="00BC34FF" w:rsidRDefault="00000000">
            <w:pPr>
              <w:spacing w:line="320" w:lineRule="exact"/>
              <w:jc w:val="center"/>
              <w:rPr>
                <w:rFonts w:eastAsia="黑体"/>
                <w:szCs w:val="21"/>
              </w:rPr>
            </w:pPr>
            <w:r>
              <w:rPr>
                <w:rFonts w:eastAsia="黑体" w:hAnsi="黑体"/>
                <w:szCs w:val="21"/>
              </w:rPr>
              <w:t>课内</w:t>
            </w:r>
          </w:p>
          <w:p w14:paraId="2C8E0631" w14:textId="77777777" w:rsidR="00BC34FF" w:rsidRDefault="00000000">
            <w:pPr>
              <w:spacing w:line="320" w:lineRule="exact"/>
              <w:jc w:val="center"/>
              <w:rPr>
                <w:rFonts w:eastAsia="黑体"/>
                <w:szCs w:val="21"/>
              </w:rPr>
            </w:pPr>
            <w:r>
              <w:rPr>
                <w:rFonts w:eastAsia="黑体" w:hAnsi="黑体"/>
                <w:szCs w:val="21"/>
              </w:rPr>
              <w:t>学时</w:t>
            </w:r>
          </w:p>
        </w:tc>
        <w:tc>
          <w:tcPr>
            <w:tcW w:w="65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F905A9E" w14:textId="77777777" w:rsidR="00BC34FF" w:rsidRDefault="00000000">
            <w:pPr>
              <w:spacing w:line="320" w:lineRule="exact"/>
              <w:jc w:val="center"/>
              <w:rPr>
                <w:rFonts w:eastAsia="黑体"/>
                <w:szCs w:val="21"/>
              </w:rPr>
            </w:pPr>
            <w:r>
              <w:rPr>
                <w:rFonts w:eastAsia="黑体" w:hAnsi="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F150EA" w14:textId="77777777" w:rsidR="00BC34FF" w:rsidRDefault="00000000">
            <w:pPr>
              <w:spacing w:line="320" w:lineRule="exact"/>
              <w:jc w:val="center"/>
              <w:rPr>
                <w:rFonts w:eastAsia="黑体"/>
                <w:szCs w:val="21"/>
              </w:rPr>
            </w:pPr>
            <w:r>
              <w:rPr>
                <w:rFonts w:eastAsia="黑体" w:hAnsi="黑体"/>
                <w:szCs w:val="21"/>
              </w:rPr>
              <w:t>支撑</w:t>
            </w:r>
          </w:p>
          <w:p w14:paraId="27BA01F8" w14:textId="77777777" w:rsidR="00BC34FF" w:rsidRDefault="00000000">
            <w:pPr>
              <w:spacing w:line="320" w:lineRule="exact"/>
              <w:jc w:val="center"/>
              <w:rPr>
                <w:rFonts w:eastAsia="黑体"/>
                <w:szCs w:val="21"/>
              </w:rPr>
            </w:pPr>
            <w:r>
              <w:rPr>
                <w:rFonts w:eastAsia="黑体" w:hAnsi="黑体"/>
                <w:szCs w:val="21"/>
              </w:rPr>
              <w:t>课程目标</w:t>
            </w:r>
          </w:p>
        </w:tc>
      </w:tr>
      <w:tr w:rsidR="00BC34FF" w14:paraId="538E07CB" w14:textId="77777777">
        <w:trPr>
          <w:trHeight w:val="1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61501DE" w14:textId="77777777" w:rsidR="00BC34FF" w:rsidRDefault="00000000">
            <w:pPr>
              <w:spacing w:line="320" w:lineRule="exact"/>
              <w:jc w:val="center"/>
              <w:rPr>
                <w:rFonts w:eastAsiaTheme="minorEastAsia"/>
                <w:szCs w:val="21"/>
              </w:rPr>
            </w:pPr>
            <w:r>
              <w:rPr>
                <w:rFonts w:eastAsiaTheme="minorEastAsia"/>
                <w:szCs w:val="21"/>
              </w:rPr>
              <w:t>1</w:t>
            </w:r>
          </w:p>
        </w:tc>
        <w:tc>
          <w:tcPr>
            <w:tcW w:w="2527" w:type="dxa"/>
            <w:tcBorders>
              <w:top w:val="single" w:sz="4" w:space="0" w:color="auto"/>
              <w:left w:val="single" w:sz="4" w:space="0" w:color="auto"/>
              <w:bottom w:val="single" w:sz="4" w:space="0" w:color="auto"/>
              <w:right w:val="single" w:sz="4" w:space="0" w:color="auto"/>
            </w:tcBorders>
            <w:vAlign w:val="center"/>
          </w:tcPr>
          <w:p w14:paraId="0EF56D1B" w14:textId="77777777" w:rsidR="00BC34FF" w:rsidRDefault="00000000">
            <w:pPr>
              <w:snapToGrid w:val="0"/>
              <w:jc w:val="left"/>
              <w:rPr>
                <w:rFonts w:ascii="宋体" w:hAnsi="宋体"/>
                <w:color w:val="000000" w:themeColor="text1"/>
                <w:szCs w:val="21"/>
              </w:rPr>
            </w:pPr>
            <w:r>
              <w:rPr>
                <w:rFonts w:ascii="宋体" w:hAnsi="宋体" w:hint="eastAsia"/>
                <w:color w:val="000000" w:themeColor="text1"/>
                <w:szCs w:val="21"/>
              </w:rPr>
              <w:t>1.1</w:t>
            </w:r>
            <w:r>
              <w:rPr>
                <w:rFonts w:hAnsi="宋体" w:hint="eastAsia"/>
                <w:color w:val="000000" w:themeColor="text1"/>
                <w:kern w:val="0"/>
                <w:szCs w:val="21"/>
              </w:rPr>
              <w:t>智能运输系统内涵与结构</w:t>
            </w:r>
          </w:p>
          <w:p w14:paraId="786754E9" w14:textId="77777777" w:rsidR="00BC34FF" w:rsidRDefault="00000000">
            <w:pPr>
              <w:snapToGrid w:val="0"/>
              <w:jc w:val="left"/>
              <w:rPr>
                <w:rFonts w:ascii="宋体" w:hAnsi="宋体"/>
                <w:color w:val="000000" w:themeColor="text1"/>
                <w:szCs w:val="21"/>
              </w:rPr>
            </w:pPr>
            <w:r>
              <w:rPr>
                <w:rFonts w:ascii="宋体" w:hAnsi="宋体" w:hint="eastAsia"/>
                <w:color w:val="000000" w:themeColor="text1"/>
                <w:szCs w:val="21"/>
              </w:rPr>
              <w:t>1.2</w:t>
            </w:r>
            <w:r>
              <w:rPr>
                <w:rFonts w:hAnsi="宋体" w:hint="eastAsia"/>
                <w:color w:val="000000" w:themeColor="text1"/>
                <w:kern w:val="0"/>
                <w:szCs w:val="21"/>
              </w:rPr>
              <w:t>智能运输系统发展</w:t>
            </w:r>
          </w:p>
        </w:tc>
        <w:tc>
          <w:tcPr>
            <w:tcW w:w="2906" w:type="dxa"/>
            <w:tcBorders>
              <w:top w:val="single" w:sz="4" w:space="0" w:color="auto"/>
              <w:left w:val="single" w:sz="4" w:space="0" w:color="auto"/>
              <w:bottom w:val="single" w:sz="4" w:space="0" w:color="auto"/>
              <w:right w:val="single" w:sz="4" w:space="0" w:color="auto"/>
            </w:tcBorders>
            <w:vAlign w:val="center"/>
          </w:tcPr>
          <w:p w14:paraId="2F316003" w14:textId="77777777" w:rsidR="00BC34FF" w:rsidRDefault="00000000">
            <w:pPr>
              <w:tabs>
                <w:tab w:val="left" w:pos="614"/>
              </w:tabs>
              <w:snapToGrid w:val="0"/>
              <w:jc w:val="left"/>
              <w:rPr>
                <w:color w:val="000000" w:themeColor="text1"/>
                <w:szCs w:val="21"/>
              </w:rPr>
            </w:pPr>
            <w:r>
              <w:rPr>
                <w:rFonts w:hint="eastAsia"/>
                <w:color w:val="000000" w:themeColor="text1"/>
                <w:szCs w:val="21"/>
              </w:rPr>
              <w:t>了解：</w:t>
            </w:r>
            <w:r>
              <w:rPr>
                <w:rFonts w:hAnsi="宋体" w:hint="eastAsia"/>
                <w:color w:val="000000" w:themeColor="text1"/>
                <w:kern w:val="0"/>
                <w:szCs w:val="21"/>
              </w:rPr>
              <w:t>智能运输系统内涵与发展</w:t>
            </w:r>
            <w:r>
              <w:rPr>
                <w:rFonts w:ascii="宋体" w:hAnsi="宋体" w:hint="eastAsia"/>
                <w:color w:val="000000" w:themeColor="text1"/>
                <w:szCs w:val="21"/>
              </w:rPr>
              <w:t>。</w:t>
            </w:r>
          </w:p>
          <w:p w14:paraId="143D2630" w14:textId="77777777" w:rsidR="00BC34FF" w:rsidRDefault="00000000">
            <w:pPr>
              <w:snapToGrid w:val="0"/>
              <w:jc w:val="left"/>
              <w:rPr>
                <w:color w:val="000000" w:themeColor="text1"/>
                <w:szCs w:val="21"/>
              </w:rPr>
            </w:pPr>
            <w:r>
              <w:rPr>
                <w:rFonts w:hint="eastAsia"/>
                <w:color w:val="000000" w:themeColor="text1"/>
                <w:szCs w:val="21"/>
              </w:rPr>
              <w:t>掌握：</w:t>
            </w:r>
            <w:r>
              <w:rPr>
                <w:rFonts w:hAnsi="宋体" w:hint="eastAsia"/>
                <w:color w:val="000000" w:themeColor="text1"/>
                <w:kern w:val="0"/>
                <w:szCs w:val="21"/>
              </w:rPr>
              <w:t>智能运输系统结构</w:t>
            </w:r>
            <w:r>
              <w:rPr>
                <w:rFonts w:ascii="宋体" w:hAnsi="宋体" w:hint="eastAsia"/>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14:paraId="08EEC3C7"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653" w:type="dxa"/>
            <w:tcBorders>
              <w:top w:val="single" w:sz="4" w:space="0" w:color="auto"/>
              <w:left w:val="single" w:sz="4" w:space="0" w:color="auto"/>
              <w:bottom w:val="single" w:sz="4" w:space="0" w:color="auto"/>
              <w:right w:val="single" w:sz="4" w:space="0" w:color="auto"/>
            </w:tcBorders>
            <w:vAlign w:val="center"/>
          </w:tcPr>
          <w:p w14:paraId="4AD94F95" w14:textId="77777777" w:rsidR="00BC34FF" w:rsidRDefault="00000000">
            <w:pPr>
              <w:spacing w:line="320" w:lineRule="exact"/>
              <w:jc w:val="center"/>
              <w:rPr>
                <w:rFonts w:eastAsiaTheme="minorEastAsia"/>
                <w:szCs w:val="21"/>
              </w:rPr>
            </w:pPr>
            <w:r>
              <w:rPr>
                <w:rFonts w:eastAsiaTheme="minorEastAsia" w:hint="eastAsia"/>
                <w:szCs w:val="21"/>
              </w:rPr>
              <w:t>课堂教学</w:t>
            </w:r>
          </w:p>
        </w:tc>
        <w:tc>
          <w:tcPr>
            <w:tcW w:w="1134" w:type="dxa"/>
            <w:tcBorders>
              <w:top w:val="single" w:sz="4" w:space="0" w:color="auto"/>
              <w:left w:val="single" w:sz="4" w:space="0" w:color="auto"/>
              <w:bottom w:val="single" w:sz="4" w:space="0" w:color="auto"/>
              <w:right w:val="single" w:sz="4" w:space="0" w:color="auto"/>
            </w:tcBorders>
            <w:vAlign w:val="center"/>
          </w:tcPr>
          <w:p w14:paraId="0DCEDA01"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tc>
      </w:tr>
      <w:tr w:rsidR="00BC34FF" w14:paraId="03A1A2FD"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0ACDCFC4" w14:textId="77777777" w:rsidR="00BC34FF" w:rsidRDefault="00000000">
            <w:pPr>
              <w:spacing w:line="320" w:lineRule="exact"/>
              <w:jc w:val="center"/>
              <w:rPr>
                <w:rFonts w:eastAsiaTheme="minorEastAsia"/>
                <w:szCs w:val="21"/>
              </w:rPr>
            </w:pPr>
            <w:r>
              <w:rPr>
                <w:rFonts w:eastAsiaTheme="minorEastAsia"/>
                <w:szCs w:val="21"/>
              </w:rPr>
              <w:t>2</w:t>
            </w:r>
          </w:p>
        </w:tc>
        <w:tc>
          <w:tcPr>
            <w:tcW w:w="2527" w:type="dxa"/>
            <w:tcBorders>
              <w:top w:val="single" w:sz="4" w:space="0" w:color="auto"/>
              <w:left w:val="single" w:sz="4" w:space="0" w:color="auto"/>
              <w:bottom w:val="single" w:sz="4" w:space="0" w:color="auto"/>
              <w:right w:val="single" w:sz="4" w:space="0" w:color="auto"/>
            </w:tcBorders>
            <w:vAlign w:val="center"/>
          </w:tcPr>
          <w:p w14:paraId="14A83D97" w14:textId="77777777" w:rsidR="00BC34FF" w:rsidRDefault="00000000">
            <w:pPr>
              <w:spacing w:line="320" w:lineRule="exact"/>
              <w:jc w:val="left"/>
              <w:rPr>
                <w:rFonts w:eastAsiaTheme="minorEastAsia"/>
                <w:szCs w:val="21"/>
              </w:rPr>
            </w:pPr>
            <w:r>
              <w:rPr>
                <w:rFonts w:eastAsiaTheme="minorEastAsia" w:hint="eastAsia"/>
                <w:szCs w:val="21"/>
              </w:rPr>
              <w:t>2</w:t>
            </w:r>
            <w:r>
              <w:rPr>
                <w:rFonts w:eastAsiaTheme="minorEastAsia"/>
                <w:szCs w:val="21"/>
              </w:rPr>
              <w:t>.1</w:t>
            </w:r>
            <w:r>
              <w:rPr>
                <w:rFonts w:hAnsi="宋体" w:hint="eastAsia"/>
                <w:color w:val="000000" w:themeColor="text1"/>
                <w:kern w:val="0"/>
                <w:szCs w:val="21"/>
              </w:rPr>
              <w:t>车联网概念与关键技术</w:t>
            </w:r>
          </w:p>
          <w:p w14:paraId="154F83DA" w14:textId="77777777" w:rsidR="00BC34FF" w:rsidRDefault="00000000">
            <w:pPr>
              <w:spacing w:line="320" w:lineRule="exact"/>
              <w:jc w:val="left"/>
              <w:rPr>
                <w:rFonts w:eastAsiaTheme="minorEastAsia"/>
                <w:szCs w:val="21"/>
              </w:rPr>
            </w:pPr>
            <w:r>
              <w:rPr>
                <w:rFonts w:eastAsiaTheme="minorEastAsia" w:hint="eastAsia"/>
                <w:szCs w:val="21"/>
              </w:rPr>
              <w:t>2</w:t>
            </w:r>
            <w:r>
              <w:rPr>
                <w:rFonts w:eastAsiaTheme="minorEastAsia"/>
                <w:szCs w:val="21"/>
              </w:rPr>
              <w:t>.2</w:t>
            </w:r>
            <w:r>
              <w:rPr>
                <w:rFonts w:hAnsi="宋体" w:hint="eastAsia"/>
                <w:color w:val="000000" w:themeColor="text1"/>
                <w:kern w:val="0"/>
                <w:szCs w:val="21"/>
              </w:rPr>
              <w:t>车联网技术现状与发展</w:t>
            </w:r>
          </w:p>
        </w:tc>
        <w:tc>
          <w:tcPr>
            <w:tcW w:w="2906" w:type="dxa"/>
            <w:tcBorders>
              <w:top w:val="single" w:sz="4" w:space="0" w:color="auto"/>
              <w:left w:val="single" w:sz="4" w:space="0" w:color="auto"/>
              <w:bottom w:val="single" w:sz="4" w:space="0" w:color="auto"/>
              <w:right w:val="single" w:sz="4" w:space="0" w:color="auto"/>
            </w:tcBorders>
            <w:vAlign w:val="center"/>
          </w:tcPr>
          <w:p w14:paraId="26820C4D" w14:textId="77777777" w:rsidR="00BC34FF" w:rsidRDefault="00000000">
            <w:pPr>
              <w:spacing w:line="320" w:lineRule="exact"/>
              <w:jc w:val="left"/>
              <w:rPr>
                <w:rFonts w:eastAsiaTheme="minorEastAsia"/>
              </w:rPr>
            </w:pPr>
            <w:r>
              <w:rPr>
                <w:rFonts w:eastAsiaTheme="minorEastAsia" w:hint="eastAsia"/>
              </w:rPr>
              <w:t>了解：</w:t>
            </w:r>
            <w:r>
              <w:rPr>
                <w:rFonts w:hAnsi="宋体" w:hint="eastAsia"/>
                <w:color w:val="000000" w:themeColor="text1"/>
                <w:kern w:val="0"/>
                <w:szCs w:val="21"/>
              </w:rPr>
              <w:t>车联网相关技术与发展历史及趋势</w:t>
            </w:r>
            <w:r>
              <w:rPr>
                <w:rFonts w:hint="eastAsia"/>
                <w:color w:val="000000" w:themeColor="text1"/>
              </w:rPr>
              <w:t>。</w:t>
            </w:r>
          </w:p>
          <w:p w14:paraId="661EB219" w14:textId="77777777" w:rsidR="00BC34FF" w:rsidRDefault="00000000">
            <w:pPr>
              <w:spacing w:line="320" w:lineRule="exact"/>
              <w:jc w:val="left"/>
              <w:rPr>
                <w:rFonts w:eastAsiaTheme="minorEastAsia"/>
                <w:szCs w:val="21"/>
              </w:rPr>
            </w:pPr>
            <w:r>
              <w:rPr>
                <w:rFonts w:eastAsiaTheme="minorEastAsia" w:hint="eastAsia"/>
              </w:rPr>
              <w:t>掌握：</w:t>
            </w:r>
            <w:r>
              <w:rPr>
                <w:rFonts w:hAnsi="宋体" w:hint="eastAsia"/>
                <w:color w:val="000000" w:themeColor="text1"/>
                <w:kern w:val="0"/>
                <w:szCs w:val="21"/>
              </w:rPr>
              <w:t>车联网技术构成</w:t>
            </w:r>
            <w:r>
              <w:rPr>
                <w:rFonts w:hAnsi="宋体" w:cs="宋体" w:hint="eastAsia"/>
                <w:color w:val="000000" w:themeColor="text1"/>
              </w:rPr>
              <w:t>。</w:t>
            </w:r>
          </w:p>
        </w:tc>
        <w:tc>
          <w:tcPr>
            <w:tcW w:w="709" w:type="dxa"/>
            <w:tcBorders>
              <w:top w:val="single" w:sz="4" w:space="0" w:color="auto"/>
              <w:left w:val="single" w:sz="4" w:space="0" w:color="auto"/>
              <w:bottom w:val="single" w:sz="4" w:space="0" w:color="auto"/>
              <w:right w:val="single" w:sz="4" w:space="0" w:color="auto"/>
            </w:tcBorders>
            <w:vAlign w:val="center"/>
          </w:tcPr>
          <w:p w14:paraId="42A357E7"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653" w:type="dxa"/>
            <w:tcBorders>
              <w:top w:val="single" w:sz="4" w:space="0" w:color="auto"/>
              <w:left w:val="single" w:sz="4" w:space="0" w:color="auto"/>
              <w:bottom w:val="single" w:sz="4" w:space="0" w:color="auto"/>
              <w:right w:val="single" w:sz="4" w:space="0" w:color="auto"/>
            </w:tcBorders>
            <w:vAlign w:val="center"/>
          </w:tcPr>
          <w:p w14:paraId="0F700533" w14:textId="77777777" w:rsidR="00BC34FF" w:rsidRDefault="00000000">
            <w:pPr>
              <w:spacing w:line="320" w:lineRule="exact"/>
              <w:jc w:val="center"/>
              <w:rPr>
                <w:rFonts w:eastAsiaTheme="minorEastAsia"/>
                <w:szCs w:val="21"/>
              </w:rPr>
            </w:pPr>
            <w:r>
              <w:rPr>
                <w:rFonts w:eastAsiaTheme="minorEastAsia" w:hint="eastAsia"/>
                <w:szCs w:val="21"/>
              </w:rPr>
              <w:t>课堂教学</w:t>
            </w:r>
          </w:p>
        </w:tc>
        <w:tc>
          <w:tcPr>
            <w:tcW w:w="1134" w:type="dxa"/>
            <w:tcBorders>
              <w:top w:val="single" w:sz="4" w:space="0" w:color="auto"/>
              <w:left w:val="single" w:sz="4" w:space="0" w:color="auto"/>
              <w:bottom w:val="single" w:sz="4" w:space="0" w:color="auto"/>
              <w:right w:val="single" w:sz="4" w:space="0" w:color="auto"/>
            </w:tcBorders>
            <w:vAlign w:val="center"/>
          </w:tcPr>
          <w:p w14:paraId="5784258E"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2</w:t>
            </w:r>
          </w:p>
        </w:tc>
      </w:tr>
      <w:tr w:rsidR="00BC34FF" w14:paraId="2F4B914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AF674B0" w14:textId="77777777" w:rsidR="00BC34FF" w:rsidRDefault="00000000">
            <w:pPr>
              <w:spacing w:line="320" w:lineRule="exact"/>
              <w:jc w:val="center"/>
              <w:rPr>
                <w:rFonts w:eastAsiaTheme="minorEastAsia"/>
                <w:szCs w:val="21"/>
              </w:rPr>
            </w:pPr>
            <w:r>
              <w:rPr>
                <w:rFonts w:eastAsiaTheme="minorEastAsia" w:hint="eastAsia"/>
                <w:szCs w:val="21"/>
              </w:rPr>
              <w:t>3</w:t>
            </w:r>
          </w:p>
        </w:tc>
        <w:tc>
          <w:tcPr>
            <w:tcW w:w="2527" w:type="dxa"/>
            <w:tcBorders>
              <w:top w:val="single" w:sz="4" w:space="0" w:color="auto"/>
              <w:left w:val="single" w:sz="4" w:space="0" w:color="auto"/>
              <w:bottom w:val="single" w:sz="4" w:space="0" w:color="auto"/>
              <w:right w:val="single" w:sz="4" w:space="0" w:color="auto"/>
            </w:tcBorders>
            <w:vAlign w:val="center"/>
          </w:tcPr>
          <w:p w14:paraId="0BE7674C" w14:textId="77777777" w:rsidR="00BC34FF" w:rsidRDefault="00000000">
            <w:pPr>
              <w:spacing w:line="320" w:lineRule="exact"/>
              <w:jc w:val="left"/>
              <w:rPr>
                <w:rFonts w:eastAsiaTheme="minorEastAsia"/>
                <w:szCs w:val="21"/>
              </w:rPr>
            </w:pPr>
            <w:r>
              <w:rPr>
                <w:rFonts w:eastAsiaTheme="minorEastAsia" w:hint="eastAsia"/>
                <w:szCs w:val="21"/>
              </w:rPr>
              <w:t>3</w:t>
            </w:r>
            <w:r>
              <w:rPr>
                <w:rFonts w:eastAsiaTheme="minorEastAsia"/>
                <w:szCs w:val="21"/>
              </w:rPr>
              <w:t>.1</w:t>
            </w:r>
            <w:r>
              <w:rPr>
                <w:rFonts w:hAnsi="宋体" w:hint="eastAsia"/>
                <w:color w:val="000000" w:themeColor="text1"/>
                <w:kern w:val="0"/>
                <w:szCs w:val="21"/>
              </w:rPr>
              <w:t>交通大数据特征与分类</w:t>
            </w:r>
          </w:p>
          <w:p w14:paraId="47727CB1" w14:textId="77777777" w:rsidR="00BC34FF" w:rsidRDefault="00000000">
            <w:pPr>
              <w:spacing w:line="320" w:lineRule="exact"/>
              <w:jc w:val="left"/>
              <w:rPr>
                <w:rFonts w:eastAsiaTheme="minorEastAsia"/>
                <w:szCs w:val="21"/>
              </w:rPr>
            </w:pPr>
            <w:r>
              <w:rPr>
                <w:rFonts w:eastAsiaTheme="minorEastAsia" w:hint="eastAsia"/>
                <w:szCs w:val="21"/>
              </w:rPr>
              <w:t>3</w:t>
            </w:r>
            <w:r>
              <w:rPr>
                <w:rFonts w:eastAsiaTheme="minorEastAsia"/>
                <w:szCs w:val="21"/>
              </w:rPr>
              <w:t>.2</w:t>
            </w:r>
            <w:r>
              <w:rPr>
                <w:rFonts w:hAnsi="宋体" w:hint="eastAsia"/>
                <w:color w:val="000000" w:themeColor="text1"/>
                <w:kern w:val="0"/>
                <w:szCs w:val="21"/>
              </w:rPr>
              <w:t>交通大数据的关键技术与应用</w:t>
            </w:r>
          </w:p>
        </w:tc>
        <w:tc>
          <w:tcPr>
            <w:tcW w:w="2906" w:type="dxa"/>
            <w:tcBorders>
              <w:top w:val="single" w:sz="4" w:space="0" w:color="auto"/>
              <w:left w:val="single" w:sz="4" w:space="0" w:color="auto"/>
              <w:bottom w:val="single" w:sz="4" w:space="0" w:color="auto"/>
              <w:right w:val="single" w:sz="4" w:space="0" w:color="auto"/>
            </w:tcBorders>
            <w:vAlign w:val="center"/>
          </w:tcPr>
          <w:p w14:paraId="0E2660FB" w14:textId="77777777" w:rsidR="00BC34FF" w:rsidRDefault="00000000">
            <w:pPr>
              <w:spacing w:line="320" w:lineRule="exact"/>
              <w:jc w:val="left"/>
              <w:rPr>
                <w:rFonts w:eastAsiaTheme="minorEastAsia"/>
              </w:rPr>
            </w:pPr>
            <w:r>
              <w:rPr>
                <w:rFonts w:eastAsiaTheme="minorEastAsia" w:hint="eastAsia"/>
              </w:rPr>
              <w:t>了解：</w:t>
            </w:r>
            <w:r>
              <w:rPr>
                <w:rFonts w:hAnsi="宋体" w:hint="eastAsia"/>
                <w:color w:val="000000" w:themeColor="text1"/>
                <w:kern w:val="0"/>
                <w:szCs w:val="21"/>
              </w:rPr>
              <w:t>交通大数据构成与应用</w:t>
            </w:r>
            <w:r>
              <w:rPr>
                <w:rFonts w:ascii="宋体" w:hAnsi="宋体" w:hint="eastAsia"/>
                <w:color w:val="000000" w:themeColor="text1"/>
                <w:szCs w:val="21"/>
              </w:rPr>
              <w:t>。</w:t>
            </w:r>
          </w:p>
          <w:p w14:paraId="71632604" w14:textId="77777777" w:rsidR="00BC34FF" w:rsidRDefault="00000000">
            <w:pPr>
              <w:spacing w:line="320" w:lineRule="exact"/>
              <w:jc w:val="left"/>
              <w:rPr>
                <w:rFonts w:eastAsiaTheme="minorEastAsia"/>
                <w:szCs w:val="21"/>
              </w:rPr>
            </w:pPr>
            <w:r>
              <w:rPr>
                <w:rFonts w:eastAsiaTheme="minorEastAsia" w:hint="eastAsia"/>
              </w:rPr>
              <w:t>掌握：</w:t>
            </w:r>
            <w:r>
              <w:rPr>
                <w:rFonts w:hAnsi="宋体" w:hint="eastAsia"/>
                <w:color w:val="000000" w:themeColor="text1"/>
                <w:kern w:val="0"/>
                <w:szCs w:val="21"/>
              </w:rPr>
              <w:t>交通大数据特征与关键技术</w:t>
            </w:r>
            <w:r>
              <w:rPr>
                <w:rFonts w:eastAsiaTheme="minorEastAsia" w:hint="eastAsia"/>
              </w:rPr>
              <w:t>。</w:t>
            </w:r>
          </w:p>
        </w:tc>
        <w:tc>
          <w:tcPr>
            <w:tcW w:w="709" w:type="dxa"/>
            <w:tcBorders>
              <w:top w:val="single" w:sz="4" w:space="0" w:color="auto"/>
              <w:left w:val="single" w:sz="4" w:space="0" w:color="auto"/>
              <w:bottom w:val="single" w:sz="4" w:space="0" w:color="auto"/>
              <w:right w:val="single" w:sz="4" w:space="0" w:color="auto"/>
            </w:tcBorders>
            <w:vAlign w:val="center"/>
          </w:tcPr>
          <w:p w14:paraId="03B6676F"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653" w:type="dxa"/>
            <w:tcBorders>
              <w:top w:val="single" w:sz="4" w:space="0" w:color="auto"/>
              <w:left w:val="single" w:sz="4" w:space="0" w:color="auto"/>
              <w:bottom w:val="single" w:sz="4" w:space="0" w:color="auto"/>
              <w:right w:val="single" w:sz="4" w:space="0" w:color="auto"/>
            </w:tcBorders>
            <w:vAlign w:val="center"/>
          </w:tcPr>
          <w:p w14:paraId="07AACA18" w14:textId="77777777" w:rsidR="00BC34FF" w:rsidRDefault="00000000">
            <w:pPr>
              <w:spacing w:line="320" w:lineRule="exact"/>
              <w:jc w:val="center"/>
              <w:rPr>
                <w:rFonts w:eastAsiaTheme="minorEastAsia"/>
                <w:szCs w:val="21"/>
              </w:rPr>
            </w:pPr>
            <w:r>
              <w:rPr>
                <w:rFonts w:eastAsiaTheme="minorEastAsia" w:hint="eastAsia"/>
                <w:szCs w:val="21"/>
              </w:rPr>
              <w:t>课堂教学</w:t>
            </w:r>
          </w:p>
        </w:tc>
        <w:tc>
          <w:tcPr>
            <w:tcW w:w="1134" w:type="dxa"/>
            <w:tcBorders>
              <w:top w:val="single" w:sz="4" w:space="0" w:color="auto"/>
              <w:left w:val="single" w:sz="4" w:space="0" w:color="auto"/>
              <w:bottom w:val="single" w:sz="4" w:space="0" w:color="auto"/>
              <w:right w:val="single" w:sz="4" w:space="0" w:color="auto"/>
            </w:tcBorders>
            <w:vAlign w:val="center"/>
          </w:tcPr>
          <w:p w14:paraId="3E17BA1C" w14:textId="77777777" w:rsidR="00BC34FF" w:rsidRDefault="00000000">
            <w:pPr>
              <w:spacing w:line="320" w:lineRule="exact"/>
              <w:jc w:val="center"/>
              <w:rPr>
                <w:rFonts w:eastAsiaTheme="minorEastAsia"/>
                <w:szCs w:val="21"/>
              </w:rPr>
            </w:pPr>
            <w:r>
              <w:rPr>
                <w:rFonts w:eastAsiaTheme="minorEastAsia" w:hint="eastAsia"/>
                <w:szCs w:val="21"/>
              </w:rPr>
              <w:t>目标</w:t>
            </w:r>
            <w:r>
              <w:rPr>
                <w:rFonts w:eastAsiaTheme="minorEastAsia" w:hint="eastAsia"/>
                <w:szCs w:val="21"/>
              </w:rPr>
              <w:t>2</w:t>
            </w:r>
          </w:p>
        </w:tc>
      </w:tr>
      <w:tr w:rsidR="00BC34FF" w14:paraId="5046FA4A"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11100C0" w14:textId="77777777" w:rsidR="00BC34FF" w:rsidRDefault="00000000">
            <w:pPr>
              <w:spacing w:line="320" w:lineRule="exact"/>
              <w:jc w:val="center"/>
              <w:rPr>
                <w:rFonts w:eastAsiaTheme="minorEastAsia"/>
                <w:szCs w:val="21"/>
              </w:rPr>
            </w:pPr>
            <w:r>
              <w:rPr>
                <w:rFonts w:eastAsiaTheme="minorEastAsia"/>
                <w:szCs w:val="21"/>
              </w:rPr>
              <w:t>4</w:t>
            </w:r>
          </w:p>
        </w:tc>
        <w:tc>
          <w:tcPr>
            <w:tcW w:w="2527" w:type="dxa"/>
            <w:tcBorders>
              <w:top w:val="single" w:sz="4" w:space="0" w:color="auto"/>
              <w:left w:val="single" w:sz="4" w:space="0" w:color="auto"/>
              <w:bottom w:val="single" w:sz="4" w:space="0" w:color="auto"/>
              <w:right w:val="single" w:sz="4" w:space="0" w:color="auto"/>
            </w:tcBorders>
            <w:vAlign w:val="center"/>
          </w:tcPr>
          <w:p w14:paraId="045682D2" w14:textId="77777777" w:rsidR="00BC34FF" w:rsidRDefault="00000000">
            <w:pPr>
              <w:spacing w:line="320" w:lineRule="exact"/>
              <w:jc w:val="left"/>
              <w:rPr>
                <w:rFonts w:eastAsiaTheme="minorEastAsia"/>
                <w:szCs w:val="21"/>
              </w:rPr>
            </w:pPr>
            <w:r>
              <w:rPr>
                <w:rFonts w:eastAsiaTheme="minorEastAsia" w:hint="eastAsia"/>
                <w:szCs w:val="21"/>
              </w:rPr>
              <w:t>4</w:t>
            </w:r>
            <w:r>
              <w:rPr>
                <w:rFonts w:eastAsiaTheme="minorEastAsia"/>
                <w:szCs w:val="21"/>
              </w:rPr>
              <w:t>.1</w:t>
            </w:r>
            <w:r>
              <w:rPr>
                <w:rFonts w:hAnsi="宋体" w:hint="eastAsia"/>
                <w:color w:val="000000" w:themeColor="text1"/>
                <w:kern w:val="0"/>
                <w:szCs w:val="21"/>
              </w:rPr>
              <w:t>无人驾驶汽车技术组成</w:t>
            </w:r>
          </w:p>
          <w:p w14:paraId="05E56732" w14:textId="77777777" w:rsidR="00BC34FF" w:rsidRDefault="00000000">
            <w:pPr>
              <w:spacing w:line="320" w:lineRule="exact"/>
              <w:jc w:val="left"/>
              <w:rPr>
                <w:rFonts w:eastAsiaTheme="minorEastAsia"/>
                <w:szCs w:val="21"/>
              </w:rPr>
            </w:pPr>
            <w:r>
              <w:rPr>
                <w:rFonts w:eastAsiaTheme="minorEastAsia"/>
                <w:szCs w:val="21"/>
              </w:rPr>
              <w:t>4.2</w:t>
            </w:r>
            <w:r>
              <w:rPr>
                <w:rFonts w:hAnsi="宋体" w:hint="eastAsia"/>
                <w:color w:val="000000" w:themeColor="text1"/>
                <w:kern w:val="0"/>
                <w:szCs w:val="21"/>
              </w:rPr>
              <w:t>无人驾驶汽车技术发展过程与趋势</w:t>
            </w:r>
          </w:p>
        </w:tc>
        <w:tc>
          <w:tcPr>
            <w:tcW w:w="2906" w:type="dxa"/>
            <w:tcBorders>
              <w:top w:val="single" w:sz="4" w:space="0" w:color="auto"/>
              <w:left w:val="single" w:sz="4" w:space="0" w:color="auto"/>
              <w:bottom w:val="single" w:sz="4" w:space="0" w:color="auto"/>
              <w:right w:val="single" w:sz="4" w:space="0" w:color="auto"/>
            </w:tcBorders>
            <w:vAlign w:val="center"/>
          </w:tcPr>
          <w:p w14:paraId="4CB48AEA" w14:textId="77777777" w:rsidR="00BC34FF" w:rsidRDefault="00000000">
            <w:pPr>
              <w:spacing w:line="320" w:lineRule="exact"/>
              <w:jc w:val="left"/>
              <w:rPr>
                <w:rFonts w:eastAsiaTheme="minorEastAsia"/>
              </w:rPr>
            </w:pPr>
            <w:r>
              <w:rPr>
                <w:rFonts w:eastAsiaTheme="minorEastAsia" w:hint="eastAsia"/>
              </w:rPr>
              <w:t>了解：</w:t>
            </w:r>
            <w:r>
              <w:rPr>
                <w:rFonts w:hAnsi="宋体" w:hint="eastAsia"/>
                <w:color w:val="000000" w:themeColor="text1"/>
                <w:kern w:val="0"/>
                <w:szCs w:val="21"/>
              </w:rPr>
              <w:t>无人驾驶汽车技术的原理</w:t>
            </w:r>
          </w:p>
          <w:p w14:paraId="454211D8" w14:textId="77777777" w:rsidR="00BC34FF" w:rsidRDefault="00000000">
            <w:pPr>
              <w:spacing w:line="320" w:lineRule="exact"/>
              <w:jc w:val="left"/>
              <w:rPr>
                <w:rFonts w:eastAsiaTheme="minorEastAsia"/>
                <w:szCs w:val="21"/>
              </w:rPr>
            </w:pPr>
            <w:r>
              <w:rPr>
                <w:rFonts w:eastAsiaTheme="minorEastAsia" w:hint="eastAsia"/>
              </w:rPr>
              <w:t>掌握：</w:t>
            </w:r>
            <w:r>
              <w:rPr>
                <w:rFonts w:ascii="宋体" w:hAnsi="宋体" w:hint="eastAsia"/>
                <w:color w:val="000000" w:themeColor="text1"/>
                <w:szCs w:val="21"/>
              </w:rPr>
              <w:t>无人驾驶汽车技术关键技术</w:t>
            </w:r>
            <w:r>
              <w:rPr>
                <w:rFonts w:eastAsiaTheme="minorEastAsia" w:hint="eastAsia"/>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14:paraId="12B363E3" w14:textId="77777777" w:rsidR="00BC34FF" w:rsidRDefault="00000000">
            <w:pPr>
              <w:spacing w:line="320" w:lineRule="exact"/>
              <w:jc w:val="center"/>
              <w:rPr>
                <w:rFonts w:eastAsiaTheme="minorEastAsia"/>
                <w:szCs w:val="21"/>
              </w:rPr>
            </w:pPr>
            <w:r>
              <w:rPr>
                <w:rFonts w:eastAsiaTheme="minorEastAsia" w:hint="eastAsia"/>
                <w:szCs w:val="21"/>
              </w:rPr>
              <w:t>2</w:t>
            </w:r>
          </w:p>
        </w:tc>
        <w:tc>
          <w:tcPr>
            <w:tcW w:w="653" w:type="dxa"/>
            <w:tcBorders>
              <w:top w:val="single" w:sz="4" w:space="0" w:color="auto"/>
              <w:left w:val="single" w:sz="4" w:space="0" w:color="auto"/>
              <w:bottom w:val="single" w:sz="4" w:space="0" w:color="auto"/>
              <w:right w:val="single" w:sz="4" w:space="0" w:color="auto"/>
            </w:tcBorders>
            <w:vAlign w:val="center"/>
          </w:tcPr>
          <w:p w14:paraId="070BBBD5" w14:textId="77777777" w:rsidR="00BC34FF" w:rsidRDefault="00000000">
            <w:pPr>
              <w:spacing w:line="320" w:lineRule="exact"/>
              <w:jc w:val="center"/>
              <w:rPr>
                <w:rFonts w:eastAsiaTheme="minorEastAsia"/>
                <w:szCs w:val="21"/>
              </w:rPr>
            </w:pPr>
            <w:r>
              <w:rPr>
                <w:rFonts w:eastAsiaTheme="minorEastAsia" w:hint="eastAsia"/>
                <w:szCs w:val="21"/>
              </w:rPr>
              <w:t>课堂教学</w:t>
            </w:r>
          </w:p>
        </w:tc>
        <w:tc>
          <w:tcPr>
            <w:tcW w:w="1134" w:type="dxa"/>
            <w:tcBorders>
              <w:top w:val="single" w:sz="4" w:space="0" w:color="auto"/>
              <w:left w:val="single" w:sz="4" w:space="0" w:color="auto"/>
              <w:bottom w:val="single" w:sz="4" w:space="0" w:color="auto"/>
              <w:right w:val="single" w:sz="4" w:space="0" w:color="auto"/>
            </w:tcBorders>
            <w:vAlign w:val="center"/>
          </w:tcPr>
          <w:p w14:paraId="68318EFA" w14:textId="77777777" w:rsidR="00BC34FF" w:rsidRDefault="00000000">
            <w:pPr>
              <w:spacing w:line="320" w:lineRule="exact"/>
              <w:jc w:val="center"/>
              <w:rPr>
                <w:rFonts w:eastAsiaTheme="minorEastAsia"/>
                <w:szCs w:val="21"/>
              </w:rPr>
            </w:pPr>
            <w:r>
              <w:rPr>
                <w:rFonts w:eastAsiaTheme="minorEastAsia" w:hint="eastAsia"/>
                <w:szCs w:val="21"/>
              </w:rPr>
              <w:t>目标</w:t>
            </w:r>
            <w:r>
              <w:rPr>
                <w:rFonts w:eastAsiaTheme="minorEastAsia" w:hint="eastAsia"/>
                <w:szCs w:val="21"/>
              </w:rPr>
              <w:t>3</w:t>
            </w:r>
          </w:p>
        </w:tc>
      </w:tr>
    </w:tbl>
    <w:p w14:paraId="4DFCD12F" w14:textId="77777777" w:rsidR="00BC34FF" w:rsidRDefault="00BC34FF">
      <w:pPr>
        <w:widowControl/>
        <w:snapToGrid w:val="0"/>
        <w:spacing w:line="360" w:lineRule="auto"/>
        <w:jc w:val="left"/>
        <w:rPr>
          <w:b/>
          <w:bCs/>
          <w:kern w:val="0"/>
          <w:szCs w:val="21"/>
        </w:rPr>
      </w:pPr>
    </w:p>
    <w:p w14:paraId="76F1CBEA" w14:textId="77777777" w:rsidR="00BC34FF" w:rsidRDefault="00000000">
      <w:pPr>
        <w:widowControl/>
        <w:snapToGrid w:val="0"/>
        <w:spacing w:line="360" w:lineRule="auto"/>
        <w:jc w:val="left"/>
        <w:rPr>
          <w:kern w:val="0"/>
          <w:szCs w:val="21"/>
        </w:rPr>
      </w:pPr>
      <w:r>
        <w:rPr>
          <w:b/>
          <w:bCs/>
          <w:kern w:val="0"/>
          <w:szCs w:val="21"/>
        </w:rPr>
        <w:t>四、</w:t>
      </w:r>
      <w:r>
        <w:rPr>
          <w:rFonts w:hint="eastAsia"/>
          <w:b/>
          <w:bCs/>
          <w:kern w:val="0"/>
          <w:szCs w:val="21"/>
        </w:rPr>
        <w:t>课程思政</w:t>
      </w:r>
    </w:p>
    <w:p w14:paraId="3528DA07" w14:textId="77777777" w:rsidR="00BC34FF" w:rsidRDefault="00000000">
      <w:pPr>
        <w:widowControl/>
        <w:snapToGrid w:val="0"/>
        <w:spacing w:line="360" w:lineRule="auto"/>
        <w:ind w:firstLineChars="200" w:firstLine="422"/>
        <w:jc w:val="left"/>
        <w:rPr>
          <w:b/>
          <w:bCs/>
          <w:kern w:val="0"/>
          <w:szCs w:val="21"/>
        </w:rPr>
      </w:pPr>
      <w:r>
        <w:rPr>
          <w:rFonts w:hint="eastAsia"/>
          <w:b/>
          <w:bCs/>
          <w:kern w:val="0"/>
          <w:szCs w:val="21"/>
        </w:rPr>
        <w:t xml:space="preserve">1. </w:t>
      </w:r>
      <w:r>
        <w:rPr>
          <w:rFonts w:hint="eastAsia"/>
          <w:b/>
          <w:bCs/>
          <w:kern w:val="0"/>
          <w:szCs w:val="21"/>
        </w:rPr>
        <w:t>课程思政教学目标</w:t>
      </w:r>
    </w:p>
    <w:p w14:paraId="7B41087E" w14:textId="77777777" w:rsidR="00BC34FF" w:rsidRDefault="00000000">
      <w:pPr>
        <w:widowControl/>
        <w:snapToGrid w:val="0"/>
        <w:spacing w:line="360" w:lineRule="auto"/>
        <w:ind w:firstLineChars="200" w:firstLine="420"/>
        <w:jc w:val="left"/>
        <w:rPr>
          <w:rFonts w:hAnsi="宋体"/>
          <w:bCs/>
          <w:kern w:val="0"/>
          <w:szCs w:val="21"/>
        </w:rPr>
      </w:pPr>
      <w:r>
        <w:rPr>
          <w:rFonts w:hAnsi="宋体"/>
          <w:bCs/>
          <w:kern w:val="0"/>
          <w:szCs w:val="21"/>
        </w:rPr>
        <w:lastRenderedPageBreak/>
        <w:t>以习近平新时代中国特色社会主义思想为指导，坚持知识传授与价值引领相结合，培养大学生</w:t>
      </w:r>
      <w:r>
        <w:rPr>
          <w:rFonts w:hAnsi="宋体" w:hint="eastAsia"/>
          <w:bCs/>
          <w:kern w:val="0"/>
          <w:szCs w:val="21"/>
        </w:rPr>
        <w:t>树立正确</w:t>
      </w:r>
      <w:r>
        <w:rPr>
          <w:rFonts w:hAnsi="宋体"/>
          <w:bCs/>
          <w:kern w:val="0"/>
          <w:szCs w:val="21"/>
        </w:rPr>
        <w:t>理想信念、价值取向、政治信仰</w:t>
      </w:r>
      <w:r>
        <w:rPr>
          <w:rFonts w:hAnsi="宋体" w:hint="eastAsia"/>
          <w:bCs/>
          <w:kern w:val="0"/>
          <w:szCs w:val="21"/>
        </w:rPr>
        <w:t>与</w:t>
      </w:r>
      <w:r>
        <w:rPr>
          <w:rFonts w:hAnsi="宋体"/>
          <w:bCs/>
          <w:kern w:val="0"/>
          <w:szCs w:val="21"/>
        </w:rPr>
        <w:t>社会责任，提高大学生缘事析理、明辨是非的能力，</w:t>
      </w:r>
      <w:r>
        <w:rPr>
          <w:rFonts w:hAnsi="宋体" w:hint="eastAsia"/>
          <w:bCs/>
          <w:kern w:val="0"/>
          <w:szCs w:val="21"/>
        </w:rPr>
        <w:t>帮助</w:t>
      </w:r>
      <w:r>
        <w:rPr>
          <w:rFonts w:hAnsi="宋体"/>
          <w:bCs/>
          <w:kern w:val="0"/>
          <w:szCs w:val="21"/>
        </w:rPr>
        <w:t>学生</w:t>
      </w:r>
      <w:r>
        <w:rPr>
          <w:rFonts w:hAnsi="宋体" w:hint="eastAsia"/>
          <w:bCs/>
          <w:kern w:val="0"/>
          <w:szCs w:val="21"/>
        </w:rPr>
        <w:t>成长为</w:t>
      </w:r>
      <w:r>
        <w:rPr>
          <w:rFonts w:hAnsi="宋体"/>
          <w:bCs/>
          <w:kern w:val="0"/>
          <w:szCs w:val="21"/>
        </w:rPr>
        <w:t>德才兼备、全面发展的</w:t>
      </w:r>
      <w:r>
        <w:rPr>
          <w:rFonts w:hAnsi="宋体" w:hint="eastAsia"/>
          <w:bCs/>
          <w:kern w:val="0"/>
          <w:szCs w:val="21"/>
        </w:rPr>
        <w:t>高素质</w:t>
      </w:r>
      <w:r>
        <w:rPr>
          <w:rFonts w:hAnsi="宋体"/>
          <w:bCs/>
          <w:kern w:val="0"/>
          <w:szCs w:val="21"/>
        </w:rPr>
        <w:t>人才。</w:t>
      </w:r>
    </w:p>
    <w:p w14:paraId="08EFD4B2" w14:textId="77777777" w:rsidR="00BC34FF" w:rsidRDefault="00000000">
      <w:pPr>
        <w:widowControl/>
        <w:numPr>
          <w:ilvl w:val="0"/>
          <w:numId w:val="21"/>
        </w:numPr>
        <w:snapToGrid w:val="0"/>
        <w:spacing w:line="360" w:lineRule="auto"/>
        <w:ind w:firstLineChars="200" w:firstLine="422"/>
        <w:jc w:val="left"/>
        <w:rPr>
          <w:b/>
          <w:bCs/>
          <w:kern w:val="0"/>
          <w:szCs w:val="21"/>
        </w:rPr>
      </w:pPr>
      <w:r>
        <w:rPr>
          <w:rFonts w:hint="eastAsia"/>
          <w:b/>
          <w:bCs/>
          <w:kern w:val="0"/>
          <w:szCs w:val="21"/>
        </w:rPr>
        <w:t>课程思政教学内容</w:t>
      </w:r>
    </w:p>
    <w:p w14:paraId="73BF5B25" w14:textId="77777777" w:rsidR="00BC34FF" w:rsidRDefault="00000000">
      <w:pPr>
        <w:widowControl/>
        <w:snapToGrid w:val="0"/>
        <w:spacing w:line="360" w:lineRule="auto"/>
        <w:ind w:firstLineChars="200" w:firstLine="420"/>
        <w:jc w:val="left"/>
        <w:rPr>
          <w:rFonts w:hAnsi="宋体"/>
          <w:bCs/>
          <w:kern w:val="0"/>
          <w:szCs w:val="21"/>
        </w:rPr>
      </w:pPr>
      <w:r>
        <w:rPr>
          <w:rFonts w:hAnsi="宋体"/>
          <w:bCs/>
          <w:kern w:val="0"/>
          <w:szCs w:val="21"/>
        </w:rPr>
        <w:t>根据课程的特点与建设要求，把实现民族复兴</w:t>
      </w:r>
      <w:r>
        <w:rPr>
          <w:rFonts w:hAnsi="宋体" w:hint="eastAsia"/>
          <w:bCs/>
          <w:kern w:val="0"/>
          <w:szCs w:val="21"/>
        </w:rPr>
        <w:t>、</w:t>
      </w:r>
      <w:r>
        <w:rPr>
          <w:rFonts w:hAnsi="宋体"/>
          <w:bCs/>
          <w:kern w:val="0"/>
          <w:szCs w:val="21"/>
        </w:rPr>
        <w:t>家国情怀</w:t>
      </w:r>
      <w:r>
        <w:rPr>
          <w:rFonts w:hAnsi="宋体" w:hint="eastAsia"/>
          <w:bCs/>
          <w:kern w:val="0"/>
          <w:szCs w:val="21"/>
        </w:rPr>
        <w:t>、</w:t>
      </w:r>
      <w:r>
        <w:rPr>
          <w:rFonts w:hAnsi="宋体"/>
          <w:bCs/>
          <w:kern w:val="0"/>
          <w:szCs w:val="21"/>
        </w:rPr>
        <w:t>责任担当、社会主义核心价值观等“思政元素”融入课程教学，进一步突显</w:t>
      </w:r>
      <w:r>
        <w:rPr>
          <w:rFonts w:hAnsi="宋体"/>
          <w:bCs/>
          <w:kern w:val="0"/>
          <w:szCs w:val="21"/>
        </w:rPr>
        <w:t xml:space="preserve"> </w:t>
      </w:r>
      <w:r>
        <w:rPr>
          <w:rFonts w:hAnsi="宋体"/>
          <w:bCs/>
          <w:kern w:val="0"/>
          <w:szCs w:val="21"/>
        </w:rPr>
        <w:t>课程“育德”功能。主要包括：</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BC34FF" w14:paraId="4D1277B6"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0F189A46" w14:textId="77777777" w:rsidR="00BC34FF" w:rsidRDefault="00000000">
            <w:pPr>
              <w:pStyle w:val="af3"/>
              <w:spacing w:before="0" w:beforeAutospacing="0" w:after="0" w:afterAutospacing="0"/>
              <w:ind w:firstLine="381"/>
              <w:jc w:val="center"/>
              <w:rPr>
                <w:rFonts w:ascii="宋体" w:eastAsia="宋体" w:hAnsi="宋体" w:cs="宋体"/>
                <w:b/>
                <w:bCs/>
              </w:rPr>
            </w:pPr>
            <w:r>
              <w:rPr>
                <w:rFonts w:ascii="宋体" w:eastAsia="宋体" w:hAnsi="宋体" w:cs="宋体" w:hint="eastAsia"/>
                <w:b/>
                <w:bCs/>
                <w:color w:val="000000"/>
                <w:sz w:val="19"/>
                <w:szCs w:val="19"/>
              </w:rPr>
              <w:t>内容</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3DE31E69" w14:textId="77777777" w:rsidR="00BC34FF" w:rsidRDefault="00000000">
            <w:pPr>
              <w:pStyle w:val="af3"/>
              <w:spacing w:before="0" w:beforeAutospacing="0" w:after="0" w:afterAutospacing="0"/>
              <w:ind w:firstLine="381"/>
              <w:jc w:val="center"/>
              <w:rPr>
                <w:rFonts w:ascii="宋体" w:eastAsia="宋体" w:hAnsi="宋体" w:cs="宋体"/>
                <w:b/>
                <w:bCs/>
              </w:rPr>
            </w:pPr>
            <w:r>
              <w:rPr>
                <w:rFonts w:ascii="宋体" w:eastAsia="宋体" w:hAnsi="宋体" w:cs="宋体" w:hint="eastAsia"/>
                <w:b/>
                <w:bCs/>
                <w:color w:val="000000"/>
                <w:sz w:val="19"/>
                <w:szCs w:val="19"/>
              </w:rPr>
              <w:t>思政元素</w:t>
            </w:r>
          </w:p>
        </w:tc>
      </w:tr>
      <w:tr w:rsidR="00BC34FF" w14:paraId="0D1CABF8"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58876B97" w14:textId="77777777" w:rsidR="00BC34FF" w:rsidRDefault="00000000">
            <w:pPr>
              <w:pStyle w:val="af3"/>
              <w:spacing w:before="0" w:beforeAutospacing="0" w:after="0" w:afterAutospacing="0" w:line="345" w:lineRule="atLeast"/>
              <w:ind w:firstLine="380"/>
              <w:jc w:val="center"/>
              <w:rPr>
                <w:rFonts w:ascii="宋体" w:eastAsia="宋体" w:hAnsi="宋体" w:cs="宋体"/>
              </w:rPr>
            </w:pPr>
            <w:r>
              <w:rPr>
                <w:rFonts w:ascii="宋体" w:eastAsia="宋体" w:hAnsi="宋体" w:cs="宋体" w:hint="eastAsia"/>
                <w:color w:val="000000"/>
                <w:sz w:val="19"/>
                <w:szCs w:val="19"/>
              </w:rPr>
              <w:t>家国情怀</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5E375DF7" w14:textId="77777777" w:rsidR="00BC34FF" w:rsidRDefault="00000000">
            <w:pPr>
              <w:widowControl/>
              <w:jc w:val="left"/>
              <w:rPr>
                <w:rFonts w:ascii="宋体" w:hAnsi="宋体" w:cs="宋体"/>
                <w:color w:val="333333"/>
                <w:szCs w:val="21"/>
              </w:rPr>
            </w:pPr>
            <w:r>
              <w:rPr>
                <w:rFonts w:ascii="宋体" w:hAnsi="宋体" w:cs="宋体" w:hint="eastAsia"/>
                <w:color w:val="000000"/>
                <w:kern w:val="0"/>
                <w:sz w:val="19"/>
                <w:szCs w:val="19"/>
                <w:lang w:bidi="ar"/>
              </w:rPr>
              <w:t>党和国家意识，社会主义核心价值观，优秀的中华传统文化的认同和坚持等。</w:t>
            </w:r>
          </w:p>
        </w:tc>
      </w:tr>
      <w:tr w:rsidR="00BC34FF" w14:paraId="09AB1B0E" w14:textId="77777777">
        <w:trPr>
          <w:trHeight w:val="497"/>
        </w:trPr>
        <w:tc>
          <w:tcPr>
            <w:tcW w:w="2519" w:type="dxa"/>
            <w:tcBorders>
              <w:top w:val="nil"/>
              <w:left w:val="nil"/>
              <w:bottom w:val="nil"/>
              <w:right w:val="single" w:sz="6" w:space="0" w:color="auto"/>
            </w:tcBorders>
            <w:shd w:val="clear" w:color="auto" w:fill="FFFFFF"/>
            <w:tcMar>
              <w:top w:w="0" w:type="dxa"/>
              <w:bottom w:w="0" w:type="dxa"/>
            </w:tcMar>
            <w:vAlign w:val="center"/>
          </w:tcPr>
          <w:p w14:paraId="1FFDF767" w14:textId="77777777" w:rsidR="00BC34FF" w:rsidRDefault="00000000">
            <w:pPr>
              <w:pStyle w:val="af3"/>
              <w:spacing w:before="0" w:beforeAutospacing="0" w:after="0" w:afterAutospacing="0"/>
              <w:ind w:firstLine="380"/>
              <w:jc w:val="center"/>
              <w:rPr>
                <w:rFonts w:ascii="宋体" w:eastAsia="宋体" w:hAnsi="宋体" w:cs="宋体"/>
              </w:rPr>
            </w:pPr>
            <w:r>
              <w:rPr>
                <w:rFonts w:ascii="宋体" w:eastAsia="宋体" w:hAnsi="宋体" w:cs="宋体" w:hint="eastAsia"/>
                <w:color w:val="000000"/>
                <w:sz w:val="19"/>
                <w:szCs w:val="19"/>
              </w:rPr>
              <w:t>科学观</w:t>
            </w:r>
          </w:p>
        </w:tc>
        <w:tc>
          <w:tcPr>
            <w:tcW w:w="6781" w:type="dxa"/>
            <w:tcBorders>
              <w:top w:val="nil"/>
              <w:left w:val="single" w:sz="6" w:space="0" w:color="auto"/>
              <w:bottom w:val="nil"/>
              <w:right w:val="nil"/>
            </w:tcBorders>
            <w:shd w:val="clear" w:color="auto" w:fill="FFFFFF"/>
            <w:tcMar>
              <w:top w:w="0" w:type="dxa"/>
              <w:bottom w:w="0" w:type="dxa"/>
            </w:tcMar>
            <w:vAlign w:val="center"/>
          </w:tcPr>
          <w:p w14:paraId="6D08E7A2" w14:textId="77777777" w:rsidR="00BC34FF" w:rsidRDefault="00000000">
            <w:pPr>
              <w:widowControl/>
              <w:jc w:val="left"/>
              <w:rPr>
                <w:rFonts w:ascii="宋体" w:hAnsi="宋体" w:cs="宋体"/>
                <w:color w:val="333333"/>
                <w:szCs w:val="21"/>
              </w:rPr>
            </w:pPr>
            <w:r>
              <w:rPr>
                <w:rFonts w:ascii="宋体" w:hAnsi="宋体" w:cs="宋体" w:hint="eastAsia"/>
                <w:color w:val="000000"/>
                <w:kern w:val="0"/>
                <w:sz w:val="19"/>
                <w:szCs w:val="19"/>
                <w:lang w:bidi="ar"/>
              </w:rPr>
              <w:t>认识论和方法论，求真务实，开拓进取，创新意识等。</w:t>
            </w:r>
          </w:p>
        </w:tc>
      </w:tr>
      <w:tr w:rsidR="00BC34FF" w14:paraId="3AA5F7A0" w14:textId="77777777">
        <w:trPr>
          <w:trHeight w:val="49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04399C77" w14:textId="77777777" w:rsidR="00BC34FF" w:rsidRDefault="00000000">
            <w:pPr>
              <w:pStyle w:val="af3"/>
              <w:spacing w:before="0" w:beforeAutospacing="0" w:after="0" w:afterAutospacing="0"/>
              <w:ind w:firstLine="380"/>
              <w:jc w:val="center"/>
              <w:rPr>
                <w:rFonts w:ascii="宋体" w:eastAsia="宋体" w:hAnsi="宋体" w:cs="宋体"/>
                <w:color w:val="000000"/>
                <w:sz w:val="19"/>
                <w:szCs w:val="19"/>
              </w:rPr>
            </w:pPr>
            <w:r>
              <w:rPr>
                <w:rFonts w:ascii="宋体" w:eastAsia="宋体" w:hAnsi="宋体" w:cs="宋体" w:hint="eastAsia"/>
                <w:color w:val="000000"/>
                <w:sz w:val="19"/>
                <w:szCs w:val="19"/>
              </w:rPr>
              <w:t>文化自信</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3134336F" w14:textId="77777777" w:rsidR="00BC34FF" w:rsidRDefault="00000000">
            <w:pPr>
              <w:widowControl/>
              <w:jc w:val="left"/>
              <w:rPr>
                <w:rFonts w:ascii="宋体" w:hAnsi="宋体" w:cs="宋体"/>
                <w:color w:val="000000"/>
                <w:kern w:val="0"/>
                <w:sz w:val="19"/>
                <w:szCs w:val="19"/>
                <w:lang w:bidi="ar"/>
              </w:rPr>
            </w:pPr>
            <w:r>
              <w:rPr>
                <w:rFonts w:ascii="宋体" w:hAnsi="宋体" w:cs="宋体" w:hint="eastAsia"/>
                <w:color w:val="000000"/>
                <w:kern w:val="0"/>
                <w:sz w:val="19"/>
                <w:szCs w:val="19"/>
                <w:lang w:bidi="ar"/>
              </w:rPr>
              <w:t>科学对待中华优秀传统文化，坚定推进中华民族伟大复兴。</w:t>
            </w:r>
          </w:p>
        </w:tc>
      </w:tr>
    </w:tbl>
    <w:p w14:paraId="0C1987D9" w14:textId="77777777" w:rsidR="00BC34FF" w:rsidRDefault="00BC34FF">
      <w:pPr>
        <w:widowControl/>
        <w:snapToGrid w:val="0"/>
        <w:spacing w:line="360" w:lineRule="auto"/>
        <w:jc w:val="left"/>
        <w:rPr>
          <w:b/>
          <w:bCs/>
          <w:kern w:val="0"/>
          <w:szCs w:val="21"/>
        </w:rPr>
      </w:pPr>
    </w:p>
    <w:p w14:paraId="4A7D57B0" w14:textId="77777777" w:rsidR="00BC34FF" w:rsidRDefault="00000000">
      <w:pPr>
        <w:widowControl/>
        <w:numPr>
          <w:ilvl w:val="0"/>
          <w:numId w:val="21"/>
        </w:numPr>
        <w:snapToGrid w:val="0"/>
        <w:spacing w:line="360" w:lineRule="auto"/>
        <w:ind w:firstLineChars="200" w:firstLine="422"/>
        <w:jc w:val="left"/>
        <w:rPr>
          <w:b/>
          <w:bCs/>
          <w:kern w:val="0"/>
          <w:szCs w:val="21"/>
        </w:rPr>
      </w:pPr>
      <w:r>
        <w:rPr>
          <w:rFonts w:hint="eastAsia"/>
          <w:b/>
          <w:bCs/>
          <w:kern w:val="0"/>
          <w:szCs w:val="21"/>
        </w:rPr>
        <w:t>课程思政教学设计</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BC34FF" w14:paraId="56677B4B"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4599DC32" w14:textId="77777777" w:rsidR="00BC34FF" w:rsidRDefault="00000000">
            <w:pPr>
              <w:pStyle w:val="af3"/>
              <w:spacing w:before="0" w:beforeAutospacing="0" w:after="0" w:afterAutospacing="0"/>
              <w:ind w:firstLine="381"/>
              <w:jc w:val="center"/>
              <w:rPr>
                <w:rFonts w:ascii="宋体" w:eastAsia="宋体" w:hAnsi="宋体" w:cs="宋体"/>
                <w:b/>
                <w:bCs/>
                <w:sz w:val="19"/>
                <w:szCs w:val="19"/>
              </w:rPr>
            </w:pPr>
            <w:r>
              <w:rPr>
                <w:rFonts w:ascii="宋体" w:eastAsia="宋体" w:hAnsi="宋体" w:cs="宋体" w:hint="eastAsia"/>
                <w:b/>
                <w:bCs/>
                <w:color w:val="000000"/>
                <w:sz w:val="19"/>
                <w:szCs w:val="19"/>
              </w:rPr>
              <w:t>授课章节</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3AA13B2A" w14:textId="77777777" w:rsidR="00BC34FF" w:rsidRDefault="00000000">
            <w:pPr>
              <w:pStyle w:val="af3"/>
              <w:spacing w:before="0" w:beforeAutospacing="0" w:after="0" w:afterAutospacing="0"/>
              <w:ind w:firstLine="381"/>
              <w:jc w:val="center"/>
              <w:rPr>
                <w:rFonts w:ascii="宋体" w:eastAsia="宋体" w:hAnsi="宋体" w:cs="宋体"/>
                <w:b/>
                <w:bCs/>
                <w:sz w:val="19"/>
                <w:szCs w:val="19"/>
              </w:rPr>
            </w:pPr>
            <w:r>
              <w:rPr>
                <w:rFonts w:ascii="宋体" w:eastAsia="宋体" w:hAnsi="宋体" w:cs="宋体" w:hint="eastAsia"/>
                <w:b/>
                <w:bCs/>
                <w:sz w:val="19"/>
                <w:szCs w:val="19"/>
              </w:rPr>
              <w:t>育人目标</w:t>
            </w:r>
          </w:p>
        </w:tc>
      </w:tr>
      <w:tr w:rsidR="00BC34FF" w14:paraId="2D23CEF9"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5AF1DF8F" w14:textId="77777777" w:rsidR="00BC34FF" w:rsidRDefault="00000000">
            <w:pPr>
              <w:pStyle w:val="af3"/>
              <w:spacing w:before="0" w:beforeAutospacing="0" w:after="0" w:afterAutospacing="0" w:line="345" w:lineRule="atLeast"/>
              <w:ind w:firstLine="380"/>
              <w:jc w:val="center"/>
              <w:rPr>
                <w:rFonts w:ascii="宋体" w:eastAsia="宋体" w:hAnsi="宋体" w:cs="宋体"/>
                <w:color w:val="000000"/>
                <w:sz w:val="19"/>
                <w:szCs w:val="19"/>
                <w:lang w:bidi="ar"/>
              </w:rPr>
            </w:pPr>
            <w:r>
              <w:rPr>
                <w:rFonts w:ascii="宋体" w:eastAsia="宋体" w:hAnsi="宋体" w:cs="宋体" w:hint="eastAsia"/>
                <w:color w:val="000000"/>
                <w:sz w:val="19"/>
                <w:szCs w:val="19"/>
                <w:lang w:bidi="ar"/>
              </w:rPr>
              <w:t>专题1</w:t>
            </w:r>
          </w:p>
          <w:p w14:paraId="0C1A5FB2" w14:textId="77777777" w:rsidR="00BC34FF" w:rsidRDefault="00000000">
            <w:pPr>
              <w:pStyle w:val="af3"/>
              <w:spacing w:before="0" w:beforeAutospacing="0" w:after="0" w:afterAutospacing="0" w:line="345" w:lineRule="atLeast"/>
              <w:ind w:firstLine="380"/>
              <w:jc w:val="center"/>
              <w:rPr>
                <w:rFonts w:ascii="宋体" w:eastAsia="宋体" w:hAnsi="宋体" w:cs="宋体"/>
              </w:rPr>
            </w:pPr>
            <w:r>
              <w:rPr>
                <w:rFonts w:ascii="宋体" w:eastAsia="宋体" w:hAnsi="宋体" w:cs="宋体" w:hint="eastAsia"/>
                <w:color w:val="000000"/>
                <w:sz w:val="19"/>
                <w:szCs w:val="19"/>
                <w:lang w:bidi="ar"/>
              </w:rPr>
              <w:t>智能运输系统</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6AD5F4F8" w14:textId="77777777" w:rsidR="00BC34FF" w:rsidRDefault="00000000">
            <w:pPr>
              <w:widowControl/>
              <w:ind w:firstLineChars="200" w:firstLine="380"/>
              <w:jc w:val="left"/>
              <w:rPr>
                <w:rFonts w:ascii="宋体" w:hAnsi="宋体" w:cs="宋体"/>
                <w:color w:val="333333"/>
                <w:szCs w:val="21"/>
              </w:rPr>
            </w:pPr>
            <w:r>
              <w:rPr>
                <w:rFonts w:ascii="宋体" w:hAnsi="宋体" w:cs="宋体" w:hint="eastAsia"/>
                <w:color w:val="000000"/>
                <w:kern w:val="0"/>
                <w:sz w:val="19"/>
                <w:szCs w:val="19"/>
                <w:lang w:bidi="ar"/>
              </w:rPr>
              <w:t>从运输发展史中感悟家国情怀，从木牛流马到如今四通八达的交通网，激发学生的专业自豪感。以青藏铁路、南水北调、西气东输、一带一路等为例，展现交通大国乃至交通强国的责任与担当。</w:t>
            </w:r>
          </w:p>
        </w:tc>
      </w:tr>
      <w:tr w:rsidR="00BC34FF" w14:paraId="2DB7E124" w14:textId="77777777">
        <w:trPr>
          <w:trHeight w:val="842"/>
        </w:trPr>
        <w:tc>
          <w:tcPr>
            <w:tcW w:w="2519" w:type="dxa"/>
            <w:tcBorders>
              <w:top w:val="nil"/>
              <w:left w:val="nil"/>
              <w:bottom w:val="nil"/>
              <w:right w:val="single" w:sz="6" w:space="0" w:color="auto"/>
            </w:tcBorders>
            <w:shd w:val="clear" w:color="auto" w:fill="FFFFFF"/>
            <w:tcMar>
              <w:top w:w="0" w:type="dxa"/>
              <w:bottom w:w="0" w:type="dxa"/>
            </w:tcMar>
            <w:vAlign w:val="center"/>
          </w:tcPr>
          <w:p w14:paraId="51C7EA1E" w14:textId="77777777" w:rsidR="00BC34FF" w:rsidRDefault="00000000">
            <w:pPr>
              <w:pStyle w:val="af3"/>
              <w:spacing w:before="0" w:beforeAutospacing="0" w:after="0" w:afterAutospacing="0"/>
              <w:ind w:firstLine="380"/>
              <w:jc w:val="center"/>
              <w:rPr>
                <w:rFonts w:ascii="宋体" w:eastAsia="宋体" w:hAnsi="宋体" w:cs="宋体"/>
                <w:color w:val="000000"/>
                <w:sz w:val="19"/>
                <w:szCs w:val="19"/>
                <w:lang w:bidi="ar"/>
              </w:rPr>
            </w:pPr>
            <w:r>
              <w:rPr>
                <w:rFonts w:ascii="宋体" w:eastAsia="宋体" w:hAnsi="宋体" w:cs="宋体" w:hint="eastAsia"/>
                <w:color w:val="000000"/>
                <w:sz w:val="19"/>
                <w:szCs w:val="19"/>
                <w:lang w:bidi="ar"/>
              </w:rPr>
              <w:t>专题3</w:t>
            </w:r>
          </w:p>
          <w:p w14:paraId="7D6D5B8F" w14:textId="77777777" w:rsidR="00BC34FF" w:rsidRDefault="00000000">
            <w:pPr>
              <w:pStyle w:val="af3"/>
              <w:spacing w:before="0" w:beforeAutospacing="0" w:after="0" w:afterAutospacing="0"/>
              <w:ind w:firstLine="380"/>
              <w:jc w:val="center"/>
              <w:rPr>
                <w:rFonts w:ascii="宋体" w:eastAsia="宋体" w:hAnsi="宋体" w:cs="宋体"/>
              </w:rPr>
            </w:pPr>
            <w:r>
              <w:rPr>
                <w:rFonts w:ascii="宋体" w:eastAsia="宋体" w:hAnsi="宋体" w:cs="宋体" w:hint="eastAsia"/>
                <w:color w:val="000000"/>
                <w:sz w:val="19"/>
                <w:szCs w:val="19"/>
                <w:lang w:bidi="ar"/>
              </w:rPr>
              <w:t>大数据技术</w:t>
            </w:r>
          </w:p>
        </w:tc>
        <w:tc>
          <w:tcPr>
            <w:tcW w:w="6781" w:type="dxa"/>
            <w:tcBorders>
              <w:top w:val="nil"/>
              <w:left w:val="single" w:sz="6" w:space="0" w:color="auto"/>
              <w:bottom w:val="nil"/>
              <w:right w:val="nil"/>
            </w:tcBorders>
            <w:shd w:val="clear" w:color="auto" w:fill="FFFFFF"/>
            <w:tcMar>
              <w:top w:w="0" w:type="dxa"/>
              <w:bottom w:w="0" w:type="dxa"/>
            </w:tcMar>
            <w:vAlign w:val="center"/>
          </w:tcPr>
          <w:p w14:paraId="675E74E8" w14:textId="77777777" w:rsidR="00BC34FF" w:rsidRDefault="00000000">
            <w:pPr>
              <w:widowControl/>
              <w:ind w:firstLineChars="200" w:firstLine="380"/>
              <w:jc w:val="left"/>
              <w:rPr>
                <w:rFonts w:ascii="宋体" w:hAnsi="宋体" w:cs="宋体"/>
                <w:color w:val="333333"/>
                <w:szCs w:val="21"/>
              </w:rPr>
            </w:pPr>
            <w:r>
              <w:rPr>
                <w:rFonts w:ascii="宋体" w:hAnsi="宋体" w:cs="宋体" w:hint="eastAsia"/>
                <w:color w:val="000000"/>
                <w:kern w:val="0"/>
                <w:sz w:val="19"/>
                <w:szCs w:val="19"/>
                <w:lang w:bidi="ar"/>
              </w:rPr>
              <w:t>介绍我国在高新科技，尤其是在大数据方面的前沿动态，培养学生的家国情怀和责任担当，坚定他们学习报国的信念。</w:t>
            </w:r>
          </w:p>
        </w:tc>
      </w:tr>
      <w:tr w:rsidR="00BC34FF" w14:paraId="55F0A4C6" w14:textId="77777777">
        <w:trPr>
          <w:trHeight w:val="93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0244FB66" w14:textId="77777777" w:rsidR="00BC34FF" w:rsidRDefault="00000000">
            <w:pPr>
              <w:pStyle w:val="af3"/>
              <w:spacing w:before="0" w:beforeAutospacing="0" w:after="0" w:afterAutospacing="0"/>
              <w:ind w:firstLine="380"/>
              <w:jc w:val="center"/>
              <w:rPr>
                <w:rFonts w:ascii="宋体" w:eastAsia="宋体" w:hAnsi="宋体" w:cs="宋体"/>
                <w:color w:val="000000"/>
                <w:sz w:val="19"/>
                <w:szCs w:val="19"/>
                <w:lang w:bidi="ar"/>
              </w:rPr>
            </w:pPr>
            <w:r>
              <w:rPr>
                <w:rFonts w:ascii="宋体" w:eastAsia="宋体" w:hAnsi="宋体" w:cs="宋体" w:hint="eastAsia"/>
                <w:color w:val="000000"/>
                <w:sz w:val="19"/>
                <w:szCs w:val="19"/>
                <w:lang w:bidi="ar"/>
              </w:rPr>
              <w:t>专题4</w:t>
            </w:r>
          </w:p>
          <w:p w14:paraId="2B6D18F3" w14:textId="77777777" w:rsidR="00BC34FF" w:rsidRDefault="00000000">
            <w:pPr>
              <w:pStyle w:val="af3"/>
              <w:spacing w:before="0" w:beforeAutospacing="0" w:after="0" w:afterAutospacing="0"/>
              <w:ind w:firstLine="380"/>
              <w:jc w:val="center"/>
              <w:rPr>
                <w:rFonts w:ascii="宋体" w:eastAsia="宋体" w:hAnsi="宋体" w:cs="宋体"/>
                <w:color w:val="000000"/>
                <w:sz w:val="19"/>
                <w:szCs w:val="19"/>
                <w:lang w:bidi="ar"/>
              </w:rPr>
            </w:pPr>
            <w:r>
              <w:rPr>
                <w:rFonts w:ascii="宋体" w:eastAsia="宋体" w:hAnsi="宋体" w:cs="宋体" w:hint="eastAsia"/>
                <w:color w:val="000000"/>
                <w:sz w:val="19"/>
                <w:szCs w:val="19"/>
                <w:lang w:bidi="ar"/>
              </w:rPr>
              <w:t>无人驾驶系统</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1362F228" w14:textId="77777777" w:rsidR="00BC34FF" w:rsidRDefault="00000000">
            <w:pPr>
              <w:widowControl/>
              <w:ind w:firstLineChars="200" w:firstLine="380"/>
              <w:jc w:val="left"/>
              <w:rPr>
                <w:rFonts w:ascii="宋体" w:hAnsi="宋体" w:cs="宋体"/>
                <w:color w:val="000000"/>
                <w:kern w:val="0"/>
                <w:sz w:val="19"/>
                <w:szCs w:val="19"/>
                <w:lang w:bidi="ar"/>
              </w:rPr>
            </w:pPr>
            <w:r>
              <w:rPr>
                <w:rFonts w:ascii="宋体" w:hAnsi="宋体" w:cs="宋体" w:hint="eastAsia"/>
                <w:color w:val="000000"/>
                <w:kern w:val="0"/>
                <w:sz w:val="19"/>
                <w:szCs w:val="19"/>
                <w:lang w:bidi="ar"/>
              </w:rPr>
              <w:t>从无人驾驶中的伦理问题展开讨论，让学生认识AI技术与人类发展的联系，培养学生的辩证思维。</w:t>
            </w:r>
          </w:p>
        </w:tc>
      </w:tr>
    </w:tbl>
    <w:p w14:paraId="0BEE1B45" w14:textId="77777777" w:rsidR="00BC34FF" w:rsidRDefault="00BC34FF">
      <w:pPr>
        <w:widowControl/>
        <w:snapToGrid w:val="0"/>
        <w:spacing w:line="360" w:lineRule="auto"/>
        <w:jc w:val="left"/>
        <w:rPr>
          <w:b/>
          <w:bCs/>
          <w:kern w:val="0"/>
          <w:szCs w:val="21"/>
        </w:rPr>
      </w:pPr>
    </w:p>
    <w:p w14:paraId="4898E9A7"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、教材</w:t>
      </w:r>
      <w:r>
        <w:rPr>
          <w:rFonts w:hint="eastAsia"/>
          <w:b/>
          <w:bCs/>
          <w:kern w:val="0"/>
          <w:szCs w:val="21"/>
        </w:rPr>
        <w:t>及参考资料</w:t>
      </w:r>
    </w:p>
    <w:p w14:paraId="2D487F5D"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514AE881" w14:textId="77777777" w:rsidR="00BC34FF" w:rsidRDefault="00000000">
      <w:pPr>
        <w:widowControl/>
        <w:snapToGrid w:val="0"/>
        <w:spacing w:line="360" w:lineRule="auto"/>
        <w:ind w:leftChars="400" w:left="1260" w:hangingChars="200" w:hanging="420"/>
        <w:jc w:val="left"/>
        <w:rPr>
          <w:rFonts w:hAnsi="宋体"/>
          <w:bCs/>
          <w:kern w:val="0"/>
          <w:szCs w:val="21"/>
        </w:rPr>
      </w:pPr>
      <w:r>
        <w:rPr>
          <w:rFonts w:hint="eastAsia"/>
          <w:color w:val="000000" w:themeColor="text1"/>
          <w:szCs w:val="21"/>
        </w:rPr>
        <w:t>交通</w:t>
      </w:r>
      <w:r>
        <w:rPr>
          <w:color w:val="000000" w:themeColor="text1"/>
          <w:szCs w:val="21"/>
        </w:rPr>
        <w:t>运输前沿技术导论</w:t>
      </w:r>
      <w:r>
        <w:rPr>
          <w:color w:val="000000" w:themeColor="text1"/>
          <w:szCs w:val="21"/>
        </w:rPr>
        <w:t>.</w:t>
      </w:r>
      <w:r>
        <w:rPr>
          <w:rFonts w:hint="eastAsia"/>
          <w:color w:val="000000" w:themeColor="text1"/>
          <w:szCs w:val="21"/>
        </w:rPr>
        <w:t>冉斌</w:t>
      </w:r>
      <w:r>
        <w:rPr>
          <w:rFonts w:hint="eastAsia"/>
          <w:color w:val="000000" w:themeColor="text1"/>
          <w:szCs w:val="21"/>
        </w:rPr>
        <w:t>,</w:t>
      </w:r>
      <w:r>
        <w:rPr>
          <w:rFonts w:hint="eastAsia"/>
          <w:color w:val="000000" w:themeColor="text1"/>
          <w:szCs w:val="21"/>
        </w:rPr>
        <w:t>张健</w:t>
      </w:r>
      <w:r>
        <w:rPr>
          <w:color w:val="000000" w:themeColor="text1"/>
          <w:szCs w:val="21"/>
        </w:rPr>
        <w:t>.</w:t>
      </w:r>
      <w:r>
        <w:rPr>
          <w:color w:val="000000" w:themeColor="text1"/>
          <w:szCs w:val="21"/>
        </w:rPr>
        <w:t>北京：</w:t>
      </w:r>
      <w:r>
        <w:rPr>
          <w:rFonts w:hint="eastAsia"/>
          <w:color w:val="000000" w:themeColor="text1"/>
          <w:szCs w:val="21"/>
        </w:rPr>
        <w:t>科学</w:t>
      </w:r>
      <w:r>
        <w:rPr>
          <w:color w:val="000000" w:themeColor="text1"/>
          <w:szCs w:val="21"/>
        </w:rPr>
        <w:t>出版社，</w:t>
      </w:r>
      <w:r>
        <w:rPr>
          <w:color w:val="000000" w:themeColor="text1"/>
          <w:szCs w:val="21"/>
        </w:rPr>
        <w:t>20</w:t>
      </w:r>
      <w:r>
        <w:rPr>
          <w:rFonts w:hint="eastAsia"/>
          <w:color w:val="000000" w:themeColor="text1"/>
          <w:szCs w:val="21"/>
        </w:rPr>
        <w:t>21</w:t>
      </w:r>
      <w:r>
        <w:rPr>
          <w:rFonts w:hint="eastAsia"/>
          <w:color w:val="000000" w:themeColor="text1"/>
          <w:szCs w:val="21"/>
        </w:rPr>
        <w:t>年</w:t>
      </w:r>
      <w:r>
        <w:rPr>
          <w:rFonts w:hAnsi="宋体" w:hint="eastAsia"/>
          <w:bCs/>
          <w:kern w:val="0"/>
          <w:szCs w:val="21"/>
        </w:rPr>
        <w:t>，</w:t>
      </w:r>
      <w:r>
        <w:rPr>
          <w:rFonts w:hAnsi="宋体" w:hint="eastAsia"/>
          <w:bCs/>
          <w:kern w:val="0"/>
          <w:szCs w:val="21"/>
        </w:rPr>
        <w:t>ISBN</w:t>
      </w:r>
      <w:r>
        <w:rPr>
          <w:rFonts w:hAnsi="宋体" w:hint="eastAsia"/>
          <w:bCs/>
          <w:kern w:val="0"/>
          <w:szCs w:val="21"/>
        </w:rPr>
        <w:t>：</w:t>
      </w:r>
      <w:r>
        <w:rPr>
          <w:rFonts w:ascii="Verdana" w:hAnsi="Verdana"/>
          <w:color w:val="323232"/>
          <w:sz w:val="16"/>
          <w:szCs w:val="16"/>
        </w:rPr>
        <w:t>9787030540577</w:t>
      </w:r>
    </w:p>
    <w:p w14:paraId="41C66EE9" w14:textId="77777777" w:rsidR="00BC34FF" w:rsidRDefault="00000000">
      <w:pPr>
        <w:snapToGrid w:val="0"/>
        <w:spacing w:line="360" w:lineRule="auto"/>
        <w:ind w:firstLineChars="200" w:firstLine="422"/>
        <w:rPr>
          <w:color w:val="000000" w:themeColor="text1"/>
          <w:szCs w:val="21"/>
        </w:rPr>
      </w:pPr>
      <w:r>
        <w:rPr>
          <w:b/>
          <w:bCs/>
          <w:kern w:val="0"/>
          <w:szCs w:val="21"/>
        </w:rPr>
        <w:t>2.</w:t>
      </w:r>
      <w:r>
        <w:rPr>
          <w:b/>
          <w:bCs/>
          <w:kern w:val="0"/>
          <w:szCs w:val="21"/>
        </w:rPr>
        <w:t>参考书：</w:t>
      </w:r>
    </w:p>
    <w:p w14:paraId="7499B682" w14:textId="77777777" w:rsidR="00BC34FF" w:rsidRDefault="00000000">
      <w:pPr>
        <w:spacing w:line="300" w:lineRule="auto"/>
        <w:ind w:firstLineChars="293" w:firstLine="615"/>
        <w:rPr>
          <w:szCs w:val="21"/>
        </w:rPr>
      </w:pPr>
      <w:r>
        <w:rPr>
          <w:rFonts w:hint="eastAsia"/>
          <w:szCs w:val="21"/>
        </w:rPr>
        <w:t>（</w:t>
      </w:r>
      <w:r>
        <w:rPr>
          <w:rFonts w:hint="eastAsia"/>
          <w:szCs w:val="21"/>
        </w:rPr>
        <w:t>1</w:t>
      </w:r>
      <w:r>
        <w:rPr>
          <w:rFonts w:hint="eastAsia"/>
          <w:szCs w:val="21"/>
        </w:rPr>
        <w:t>）智能</w:t>
      </w:r>
      <w:r>
        <w:rPr>
          <w:szCs w:val="21"/>
        </w:rPr>
        <w:t>交通与无人驾驶</w:t>
      </w:r>
      <w:r>
        <w:rPr>
          <w:szCs w:val="21"/>
        </w:rPr>
        <w:t>.</w:t>
      </w:r>
      <w:r>
        <w:rPr>
          <w:rFonts w:hint="eastAsia"/>
          <w:szCs w:val="21"/>
        </w:rPr>
        <w:t>黄志坚</w:t>
      </w:r>
      <w:r>
        <w:rPr>
          <w:szCs w:val="21"/>
        </w:rPr>
        <w:t>.</w:t>
      </w:r>
      <w:r>
        <w:rPr>
          <w:szCs w:val="21"/>
        </w:rPr>
        <w:t>北京：</w:t>
      </w:r>
      <w:r>
        <w:rPr>
          <w:rFonts w:hint="eastAsia"/>
          <w:szCs w:val="21"/>
        </w:rPr>
        <w:t>化学工业</w:t>
      </w:r>
      <w:r>
        <w:rPr>
          <w:szCs w:val="21"/>
        </w:rPr>
        <w:t>出版社，</w:t>
      </w:r>
      <w:r>
        <w:rPr>
          <w:szCs w:val="21"/>
        </w:rPr>
        <w:t>20</w:t>
      </w:r>
      <w:r>
        <w:rPr>
          <w:rFonts w:hint="eastAsia"/>
          <w:szCs w:val="21"/>
        </w:rPr>
        <w:t>18</w:t>
      </w:r>
      <w:r>
        <w:rPr>
          <w:szCs w:val="21"/>
        </w:rPr>
        <w:t>.</w:t>
      </w:r>
      <w:r>
        <w:rPr>
          <w:rFonts w:hint="eastAsia"/>
          <w:szCs w:val="21"/>
        </w:rPr>
        <w:t>10</w:t>
      </w:r>
    </w:p>
    <w:p w14:paraId="47FB9F93" w14:textId="77777777" w:rsidR="00BC34FF" w:rsidRDefault="00000000">
      <w:pPr>
        <w:spacing w:line="300" w:lineRule="auto"/>
        <w:ind w:firstLineChars="293" w:firstLine="615"/>
        <w:rPr>
          <w:szCs w:val="21"/>
        </w:rPr>
      </w:pPr>
      <w:r>
        <w:rPr>
          <w:rFonts w:hint="eastAsia"/>
          <w:szCs w:val="21"/>
        </w:rPr>
        <w:t>（</w:t>
      </w:r>
      <w:r>
        <w:rPr>
          <w:rFonts w:hint="eastAsia"/>
          <w:szCs w:val="21"/>
        </w:rPr>
        <w:t>2</w:t>
      </w:r>
      <w:r>
        <w:rPr>
          <w:rFonts w:hint="eastAsia"/>
          <w:szCs w:val="21"/>
        </w:rPr>
        <w:t>）智慧</w:t>
      </w:r>
      <w:r>
        <w:rPr>
          <w:szCs w:val="21"/>
        </w:rPr>
        <w:t>街道</w:t>
      </w:r>
      <w:r>
        <w:rPr>
          <w:szCs w:val="21"/>
        </w:rPr>
        <w:t>—</w:t>
      </w:r>
      <w:r>
        <w:rPr>
          <w:szCs w:val="21"/>
        </w:rPr>
        <w:t>城市的崛起与汽车的衰落</w:t>
      </w:r>
      <w:r>
        <w:rPr>
          <w:szCs w:val="21"/>
        </w:rPr>
        <w:t>.</w:t>
      </w:r>
      <w:r>
        <w:rPr>
          <w:rFonts w:hint="eastAsia"/>
        </w:rPr>
        <w:t xml:space="preserve"> </w:t>
      </w:r>
      <w:r>
        <w:rPr>
          <w:rFonts w:hint="eastAsia"/>
          <w:szCs w:val="21"/>
        </w:rPr>
        <w:t>塞缪尔</w:t>
      </w:r>
      <w:r>
        <w:rPr>
          <w:rFonts w:hint="eastAsia"/>
          <w:szCs w:val="21"/>
        </w:rPr>
        <w:t>.</w:t>
      </w:r>
      <w:r>
        <w:rPr>
          <w:rFonts w:hint="eastAsia"/>
          <w:szCs w:val="21"/>
        </w:rPr>
        <w:t>施瓦茨</w:t>
      </w:r>
      <w:r>
        <w:rPr>
          <w:szCs w:val="21"/>
        </w:rPr>
        <w:t>.</w:t>
      </w:r>
      <w:r>
        <w:rPr>
          <w:rFonts w:hint="eastAsia"/>
          <w:szCs w:val="21"/>
        </w:rPr>
        <w:t>上海</w:t>
      </w:r>
      <w:r>
        <w:rPr>
          <w:szCs w:val="21"/>
        </w:rPr>
        <w:t>：</w:t>
      </w:r>
      <w:r>
        <w:rPr>
          <w:rFonts w:hint="eastAsia"/>
          <w:szCs w:val="21"/>
        </w:rPr>
        <w:t>上海</w:t>
      </w:r>
      <w:r>
        <w:rPr>
          <w:szCs w:val="21"/>
        </w:rPr>
        <w:t>科学技术出版社，</w:t>
      </w:r>
    </w:p>
    <w:p w14:paraId="1B25981B" w14:textId="77777777" w:rsidR="00BC34FF" w:rsidRDefault="00000000">
      <w:pPr>
        <w:spacing w:line="300" w:lineRule="auto"/>
        <w:ind w:firstLineChars="593" w:firstLine="1245"/>
        <w:rPr>
          <w:szCs w:val="21"/>
        </w:rPr>
      </w:pPr>
      <w:r>
        <w:rPr>
          <w:rFonts w:hint="eastAsia"/>
          <w:szCs w:val="21"/>
        </w:rPr>
        <w:t>20</w:t>
      </w:r>
      <w:r>
        <w:rPr>
          <w:szCs w:val="21"/>
        </w:rPr>
        <w:t>1</w:t>
      </w:r>
      <w:r>
        <w:rPr>
          <w:rFonts w:hint="eastAsia"/>
          <w:szCs w:val="21"/>
        </w:rPr>
        <w:t>8.4</w:t>
      </w:r>
    </w:p>
    <w:p w14:paraId="0C490526" w14:textId="77777777" w:rsidR="00BC34FF" w:rsidRDefault="00000000">
      <w:pPr>
        <w:spacing w:line="300" w:lineRule="auto"/>
        <w:ind w:firstLineChars="293" w:firstLine="615"/>
        <w:rPr>
          <w:szCs w:val="21"/>
        </w:rPr>
      </w:pPr>
      <w:r>
        <w:rPr>
          <w:rFonts w:hint="eastAsia"/>
          <w:szCs w:val="21"/>
        </w:rPr>
        <w:t>（</w:t>
      </w:r>
      <w:r>
        <w:rPr>
          <w:rFonts w:hint="eastAsia"/>
          <w:szCs w:val="21"/>
        </w:rPr>
        <w:t>3</w:t>
      </w:r>
      <w:r>
        <w:rPr>
          <w:rFonts w:hint="eastAsia"/>
          <w:szCs w:val="21"/>
        </w:rPr>
        <w:t>）物联网与智能交通</w:t>
      </w:r>
      <w:r>
        <w:rPr>
          <w:rFonts w:hint="eastAsia"/>
          <w:szCs w:val="21"/>
        </w:rPr>
        <w:t>.</w:t>
      </w:r>
      <w:r>
        <w:rPr>
          <w:rFonts w:hint="eastAsia"/>
          <w:szCs w:val="21"/>
        </w:rPr>
        <w:t>谢金星</w:t>
      </w:r>
      <w:r>
        <w:rPr>
          <w:rFonts w:hint="eastAsia"/>
          <w:szCs w:val="21"/>
        </w:rPr>
        <w:t>,</w:t>
      </w:r>
      <w:r>
        <w:rPr>
          <w:rFonts w:hint="eastAsia"/>
          <w:szCs w:val="21"/>
        </w:rPr>
        <w:t>邹力</w:t>
      </w:r>
      <w:r>
        <w:rPr>
          <w:rFonts w:hint="eastAsia"/>
          <w:szCs w:val="21"/>
        </w:rPr>
        <w:t>.</w:t>
      </w:r>
      <w:r>
        <w:rPr>
          <w:rFonts w:hint="eastAsia"/>
          <w:szCs w:val="21"/>
        </w:rPr>
        <w:t>北京：电子工业出版社，</w:t>
      </w:r>
      <w:r>
        <w:rPr>
          <w:rFonts w:hint="eastAsia"/>
          <w:szCs w:val="21"/>
        </w:rPr>
        <w:t>2012,7</w:t>
      </w:r>
    </w:p>
    <w:p w14:paraId="68574544"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77091FF6" w14:textId="77777777" w:rsidR="00BC34FF" w:rsidRDefault="00000000">
      <w:pPr>
        <w:snapToGrid w:val="0"/>
        <w:spacing w:line="360" w:lineRule="auto"/>
        <w:ind w:firstLineChars="300" w:firstLine="630"/>
        <w:rPr>
          <w:rFonts w:ascii="宋体" w:hAnsi="宋体"/>
          <w:szCs w:val="21"/>
        </w:rPr>
      </w:pPr>
      <w:r>
        <w:rPr>
          <w:rFonts w:ascii="宋体" w:hAnsi="宋体" w:hint="eastAsia"/>
          <w:szCs w:val="21"/>
        </w:rPr>
        <w:t>（1）智慧交通网，</w:t>
      </w:r>
      <w:r>
        <w:rPr>
          <w:rFonts w:ascii="宋体" w:hAnsi="宋体"/>
          <w:szCs w:val="21"/>
        </w:rPr>
        <w:t>http://www.its114.com/</w:t>
      </w:r>
    </w:p>
    <w:p w14:paraId="341C0D8A" w14:textId="77777777" w:rsidR="00BC34FF" w:rsidRDefault="00000000">
      <w:pPr>
        <w:widowControl/>
        <w:snapToGrid w:val="0"/>
        <w:spacing w:line="360" w:lineRule="auto"/>
        <w:ind w:firstLineChars="300" w:firstLine="630"/>
        <w:jc w:val="left"/>
        <w:rPr>
          <w:kern w:val="0"/>
        </w:rPr>
      </w:pPr>
      <w:r>
        <w:rPr>
          <w:rFonts w:ascii="宋体" w:hAnsi="宋体" w:hint="eastAsia"/>
          <w:szCs w:val="21"/>
        </w:rPr>
        <w:t>（2）机器之心，</w:t>
      </w:r>
      <w:r>
        <w:rPr>
          <w:rFonts w:ascii="宋体" w:hAnsi="宋体"/>
          <w:szCs w:val="21"/>
        </w:rPr>
        <w:t>https://www.jiqizhixin.com/</w:t>
      </w:r>
      <w:r>
        <w:rPr>
          <w:kern w:val="0"/>
        </w:rPr>
        <w:t> </w:t>
      </w:r>
    </w:p>
    <w:p w14:paraId="334033A3" w14:textId="77777777" w:rsidR="00BC34FF" w:rsidRDefault="00BC34FF">
      <w:pPr>
        <w:widowControl/>
        <w:snapToGrid w:val="0"/>
        <w:spacing w:line="360" w:lineRule="auto"/>
        <w:jc w:val="left"/>
        <w:rPr>
          <w:b/>
          <w:bCs/>
          <w:kern w:val="0"/>
          <w:szCs w:val="21"/>
        </w:rPr>
      </w:pPr>
    </w:p>
    <w:p w14:paraId="4109B926"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2D10C4D7" w14:textId="77777777" w:rsidR="00BC34FF" w:rsidRDefault="00000000">
      <w:pPr>
        <w:snapToGrid w:val="0"/>
        <w:spacing w:line="360" w:lineRule="auto"/>
        <w:ind w:firstLineChars="200" w:firstLine="420"/>
        <w:rPr>
          <w:color w:val="000000" w:themeColor="text1"/>
          <w:szCs w:val="21"/>
        </w:rPr>
      </w:pPr>
      <w:r>
        <w:rPr>
          <w:rFonts w:hint="eastAsia"/>
          <w:color w:val="000000" w:themeColor="text1"/>
          <w:szCs w:val="21"/>
        </w:rPr>
        <w:lastRenderedPageBreak/>
        <w:t>本课程采用多媒体教学，教学团队共有</w:t>
      </w:r>
      <w:r>
        <w:rPr>
          <w:rFonts w:hint="eastAsia"/>
          <w:color w:val="000000" w:themeColor="text1"/>
          <w:szCs w:val="21"/>
        </w:rPr>
        <w:t>5</w:t>
      </w:r>
      <w:r>
        <w:rPr>
          <w:rFonts w:hint="eastAsia"/>
          <w:color w:val="000000" w:themeColor="text1"/>
          <w:szCs w:val="21"/>
        </w:rPr>
        <w:t>人，在交通运输领域从事教研多年，具有丰富的教学经验和深厚的理论知识。</w:t>
      </w:r>
    </w:p>
    <w:p w14:paraId="775C445E" w14:textId="77777777" w:rsidR="00BC34FF" w:rsidRDefault="00BC34FF">
      <w:pPr>
        <w:widowControl/>
        <w:snapToGrid w:val="0"/>
        <w:spacing w:line="360" w:lineRule="auto"/>
        <w:jc w:val="left"/>
        <w:rPr>
          <w:b/>
          <w:bCs/>
          <w:kern w:val="0"/>
          <w:szCs w:val="21"/>
        </w:rPr>
      </w:pPr>
    </w:p>
    <w:p w14:paraId="29B7C94E" w14:textId="77777777" w:rsidR="00BC34FF" w:rsidRDefault="00BC34FF">
      <w:pPr>
        <w:widowControl/>
        <w:snapToGrid w:val="0"/>
        <w:spacing w:line="360" w:lineRule="auto"/>
        <w:jc w:val="left"/>
        <w:rPr>
          <w:b/>
          <w:bCs/>
          <w:kern w:val="0"/>
          <w:szCs w:val="21"/>
        </w:rPr>
      </w:pPr>
    </w:p>
    <w:p w14:paraId="0AB27242"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、考核方式及成绩评定</w:t>
      </w:r>
    </w:p>
    <w:tbl>
      <w:tblPr>
        <w:tblStyle w:val="af6"/>
        <w:tblW w:w="8756" w:type="dxa"/>
        <w:jc w:val="center"/>
        <w:tblLook w:val="04A0" w:firstRow="1" w:lastRow="0" w:firstColumn="1" w:lastColumn="0" w:noHBand="0" w:noVBand="1"/>
      </w:tblPr>
      <w:tblGrid>
        <w:gridCol w:w="432"/>
        <w:gridCol w:w="1906"/>
        <w:gridCol w:w="3119"/>
        <w:gridCol w:w="992"/>
        <w:gridCol w:w="867"/>
        <w:gridCol w:w="763"/>
        <w:gridCol w:w="677"/>
      </w:tblGrid>
      <w:tr w:rsidR="00BC34FF" w14:paraId="6641921C" w14:textId="77777777">
        <w:trPr>
          <w:trHeight w:val="508"/>
          <w:jc w:val="center"/>
        </w:trPr>
        <w:tc>
          <w:tcPr>
            <w:tcW w:w="432" w:type="dxa"/>
            <w:vMerge w:val="restart"/>
            <w:tcBorders>
              <w:top w:val="single" w:sz="4" w:space="0" w:color="auto"/>
              <w:left w:val="single" w:sz="4" w:space="0" w:color="auto"/>
              <w:right w:val="single" w:sz="4" w:space="0" w:color="auto"/>
            </w:tcBorders>
            <w:shd w:val="clear" w:color="auto" w:fill="EEECE1" w:themeFill="background2"/>
            <w:vAlign w:val="center"/>
          </w:tcPr>
          <w:p w14:paraId="7AD5F4F0" w14:textId="77777777" w:rsidR="00BC34FF" w:rsidRDefault="00000000">
            <w:pPr>
              <w:spacing w:line="320" w:lineRule="exact"/>
              <w:jc w:val="center"/>
              <w:rPr>
                <w:rFonts w:eastAsia="黑体"/>
                <w:szCs w:val="21"/>
              </w:rPr>
            </w:pPr>
            <w:r>
              <w:rPr>
                <w:rFonts w:eastAsia="黑体" w:hAnsi="黑体"/>
                <w:szCs w:val="21"/>
              </w:rPr>
              <w:t>序号</w:t>
            </w:r>
          </w:p>
        </w:tc>
        <w:tc>
          <w:tcPr>
            <w:tcW w:w="1906" w:type="dxa"/>
            <w:vMerge w:val="restart"/>
            <w:tcBorders>
              <w:top w:val="single" w:sz="4" w:space="0" w:color="auto"/>
              <w:left w:val="single" w:sz="4" w:space="0" w:color="auto"/>
              <w:right w:val="single" w:sz="4" w:space="0" w:color="auto"/>
            </w:tcBorders>
            <w:shd w:val="clear" w:color="auto" w:fill="EEECE1"/>
            <w:vAlign w:val="center"/>
          </w:tcPr>
          <w:p w14:paraId="7D228668" w14:textId="77777777" w:rsidR="00BC34FF" w:rsidRDefault="00000000">
            <w:pPr>
              <w:spacing w:line="320" w:lineRule="exact"/>
              <w:jc w:val="center"/>
              <w:rPr>
                <w:rFonts w:eastAsia="黑体"/>
                <w:szCs w:val="21"/>
              </w:rPr>
            </w:pPr>
            <w:r>
              <w:rPr>
                <w:rFonts w:eastAsia="黑体" w:hAnsi="黑体"/>
                <w:szCs w:val="21"/>
              </w:rPr>
              <w:t>课程目标（支撑毕业要求指标点）</w:t>
            </w:r>
          </w:p>
        </w:tc>
        <w:tc>
          <w:tcPr>
            <w:tcW w:w="3119" w:type="dxa"/>
            <w:vMerge w:val="restart"/>
            <w:tcBorders>
              <w:top w:val="single" w:sz="4" w:space="0" w:color="auto"/>
              <w:left w:val="single" w:sz="4" w:space="0" w:color="auto"/>
              <w:right w:val="single" w:sz="4" w:space="0" w:color="auto"/>
            </w:tcBorders>
            <w:shd w:val="clear" w:color="auto" w:fill="EEECE1"/>
            <w:vAlign w:val="center"/>
          </w:tcPr>
          <w:p w14:paraId="308B414A" w14:textId="77777777" w:rsidR="00BC34FF" w:rsidRDefault="00000000">
            <w:pPr>
              <w:spacing w:line="320" w:lineRule="exact"/>
              <w:jc w:val="center"/>
              <w:rPr>
                <w:rFonts w:eastAsia="黑体"/>
                <w:szCs w:val="21"/>
              </w:rPr>
            </w:pPr>
            <w:r>
              <w:rPr>
                <w:rFonts w:eastAsia="黑体" w:hAnsi="黑体"/>
                <w:szCs w:val="21"/>
              </w:rPr>
              <w:t>考核内容</w:t>
            </w:r>
          </w:p>
        </w:tc>
        <w:tc>
          <w:tcPr>
            <w:tcW w:w="2622"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695470F2" w14:textId="77777777" w:rsidR="00BC34FF" w:rsidRDefault="00000000">
            <w:pPr>
              <w:spacing w:line="320" w:lineRule="exact"/>
              <w:jc w:val="center"/>
              <w:rPr>
                <w:rFonts w:eastAsia="黑体"/>
                <w:szCs w:val="21"/>
              </w:rPr>
            </w:pPr>
            <w:r>
              <w:rPr>
                <w:rFonts w:eastAsia="黑体" w:hAnsi="黑体"/>
                <w:szCs w:val="21"/>
              </w:rPr>
              <w:t>评价依据及成绩比例</w:t>
            </w:r>
            <w:r>
              <w:rPr>
                <w:rFonts w:eastAsia="黑体"/>
                <w:szCs w:val="21"/>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677DF58A" w14:textId="77777777" w:rsidR="00BC34FF" w:rsidRDefault="00000000">
            <w:pPr>
              <w:spacing w:line="320" w:lineRule="exact"/>
              <w:jc w:val="center"/>
              <w:rPr>
                <w:rFonts w:eastAsia="黑体"/>
                <w:szCs w:val="21"/>
              </w:rPr>
            </w:pPr>
            <w:r>
              <w:rPr>
                <w:rFonts w:eastAsia="黑体" w:hAnsi="黑体"/>
                <w:szCs w:val="21"/>
              </w:rPr>
              <w:t>成绩比例</w:t>
            </w:r>
            <w:r>
              <w:rPr>
                <w:rFonts w:eastAsia="黑体"/>
                <w:szCs w:val="21"/>
              </w:rPr>
              <w:t>(%)</w:t>
            </w:r>
          </w:p>
        </w:tc>
      </w:tr>
      <w:tr w:rsidR="00BC34FF" w14:paraId="58A4B0D8" w14:textId="77777777">
        <w:trPr>
          <w:trHeight w:val="508"/>
          <w:jc w:val="center"/>
        </w:trPr>
        <w:tc>
          <w:tcPr>
            <w:tcW w:w="432" w:type="dxa"/>
            <w:vMerge/>
            <w:tcBorders>
              <w:left w:val="single" w:sz="4" w:space="0" w:color="auto"/>
              <w:bottom w:val="single" w:sz="4" w:space="0" w:color="auto"/>
              <w:right w:val="single" w:sz="4" w:space="0" w:color="auto"/>
            </w:tcBorders>
            <w:shd w:val="clear" w:color="auto" w:fill="EEECE1" w:themeFill="background2"/>
            <w:vAlign w:val="center"/>
          </w:tcPr>
          <w:p w14:paraId="7C8F3A59" w14:textId="77777777" w:rsidR="00BC34FF" w:rsidRDefault="00BC34FF">
            <w:pPr>
              <w:spacing w:line="320" w:lineRule="exact"/>
              <w:jc w:val="center"/>
              <w:rPr>
                <w:rFonts w:eastAsia="黑体"/>
                <w:szCs w:val="21"/>
              </w:rPr>
            </w:pPr>
          </w:p>
        </w:tc>
        <w:tc>
          <w:tcPr>
            <w:tcW w:w="1906" w:type="dxa"/>
            <w:vMerge/>
            <w:tcBorders>
              <w:left w:val="single" w:sz="4" w:space="0" w:color="auto"/>
              <w:bottom w:val="single" w:sz="4" w:space="0" w:color="auto"/>
              <w:right w:val="single" w:sz="4" w:space="0" w:color="auto"/>
            </w:tcBorders>
            <w:shd w:val="clear" w:color="auto" w:fill="EEECE1"/>
            <w:vAlign w:val="center"/>
          </w:tcPr>
          <w:p w14:paraId="1DBE640B" w14:textId="77777777" w:rsidR="00BC34FF" w:rsidRDefault="00BC34FF">
            <w:pPr>
              <w:spacing w:line="320" w:lineRule="exact"/>
              <w:jc w:val="center"/>
              <w:rPr>
                <w:rFonts w:eastAsia="黑体"/>
                <w:szCs w:val="21"/>
              </w:rPr>
            </w:pPr>
          </w:p>
        </w:tc>
        <w:tc>
          <w:tcPr>
            <w:tcW w:w="3119" w:type="dxa"/>
            <w:vMerge/>
            <w:tcBorders>
              <w:left w:val="single" w:sz="4" w:space="0" w:color="auto"/>
              <w:bottom w:val="single" w:sz="4" w:space="0" w:color="auto"/>
              <w:right w:val="single" w:sz="4" w:space="0" w:color="auto"/>
            </w:tcBorders>
            <w:shd w:val="clear" w:color="auto" w:fill="EEECE1"/>
          </w:tcPr>
          <w:p w14:paraId="2C10A947" w14:textId="77777777" w:rsidR="00BC34FF" w:rsidRDefault="00BC34FF">
            <w:pPr>
              <w:spacing w:line="320" w:lineRule="exact"/>
              <w:jc w:val="center"/>
              <w:rPr>
                <w:rFonts w:eastAsia="黑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14:paraId="163AD3E0" w14:textId="77777777" w:rsidR="00BC34FF" w:rsidRDefault="00000000">
            <w:pPr>
              <w:spacing w:line="320" w:lineRule="exact"/>
              <w:jc w:val="center"/>
              <w:rPr>
                <w:rFonts w:eastAsia="黑体" w:hAnsi="黑体"/>
                <w:szCs w:val="21"/>
              </w:rPr>
            </w:pPr>
            <w:r>
              <w:rPr>
                <w:rFonts w:eastAsia="黑体" w:hAnsi="黑体"/>
                <w:szCs w:val="21"/>
              </w:rPr>
              <w:t>作业</w:t>
            </w:r>
          </w:p>
          <w:p w14:paraId="69DEEC00" w14:textId="77777777" w:rsidR="00BC34FF" w:rsidRDefault="00000000">
            <w:pPr>
              <w:spacing w:line="320" w:lineRule="exact"/>
              <w:jc w:val="center"/>
              <w:rPr>
                <w:rFonts w:eastAsia="黑体"/>
                <w:szCs w:val="21"/>
              </w:rPr>
            </w:pPr>
            <w:r>
              <w:rPr>
                <w:rFonts w:eastAsia="黑体" w:hAnsi="黑体" w:hint="eastAsia"/>
                <w:szCs w:val="21"/>
              </w:rPr>
              <w:t>10%</w:t>
            </w:r>
          </w:p>
        </w:tc>
        <w:tc>
          <w:tcPr>
            <w:tcW w:w="8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109B9C" w14:textId="77777777" w:rsidR="00BC34FF" w:rsidRDefault="00000000">
            <w:pPr>
              <w:spacing w:line="320" w:lineRule="exact"/>
              <w:jc w:val="center"/>
              <w:rPr>
                <w:rFonts w:eastAsia="黑体" w:hAnsi="黑体"/>
                <w:szCs w:val="21"/>
              </w:rPr>
            </w:pPr>
            <w:r>
              <w:rPr>
                <w:rFonts w:eastAsia="黑体" w:hAnsi="黑体" w:hint="eastAsia"/>
                <w:szCs w:val="21"/>
              </w:rPr>
              <w:t>考勤</w:t>
            </w:r>
          </w:p>
          <w:p w14:paraId="202E80D2" w14:textId="77777777" w:rsidR="00BC34FF" w:rsidRDefault="00000000">
            <w:pPr>
              <w:spacing w:line="320" w:lineRule="exact"/>
              <w:jc w:val="center"/>
              <w:rPr>
                <w:rFonts w:eastAsia="黑体"/>
                <w:szCs w:val="21"/>
              </w:rPr>
            </w:pPr>
            <w:r>
              <w:rPr>
                <w:rFonts w:eastAsia="黑体" w:hAnsi="黑体" w:hint="eastAsia"/>
                <w:szCs w:val="21"/>
              </w:rPr>
              <w:t>30%</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10C744" w14:textId="77777777" w:rsidR="00BC34FF" w:rsidRDefault="00000000">
            <w:pPr>
              <w:spacing w:line="320" w:lineRule="exact"/>
              <w:jc w:val="center"/>
              <w:rPr>
                <w:rFonts w:eastAsia="黑体" w:hAnsi="黑体"/>
                <w:szCs w:val="21"/>
              </w:rPr>
            </w:pPr>
            <w:r>
              <w:rPr>
                <w:rFonts w:eastAsia="黑体" w:hAnsi="黑体" w:hint="eastAsia"/>
                <w:szCs w:val="21"/>
              </w:rPr>
              <w:t>课程论文</w:t>
            </w:r>
          </w:p>
          <w:p w14:paraId="25B9406A" w14:textId="77777777" w:rsidR="00BC34FF" w:rsidRDefault="00000000">
            <w:pPr>
              <w:spacing w:line="320" w:lineRule="exact"/>
              <w:jc w:val="center"/>
              <w:rPr>
                <w:rFonts w:eastAsia="黑体"/>
                <w:szCs w:val="21"/>
              </w:rPr>
            </w:pPr>
            <w:r>
              <w:rPr>
                <w:rFonts w:eastAsia="黑体" w:hAnsi="黑体" w:hint="eastAsia"/>
                <w:szCs w:val="21"/>
              </w:rPr>
              <w:t>60%</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EE8EBA3" w14:textId="77777777" w:rsidR="00BC34FF" w:rsidRDefault="00BC34FF">
            <w:pPr>
              <w:spacing w:line="320" w:lineRule="exact"/>
              <w:jc w:val="center"/>
              <w:rPr>
                <w:rFonts w:eastAsia="黑体"/>
                <w:szCs w:val="21"/>
              </w:rPr>
            </w:pPr>
          </w:p>
        </w:tc>
      </w:tr>
      <w:tr w:rsidR="00BC34FF" w14:paraId="1E1F27DD" w14:textId="77777777">
        <w:trPr>
          <w:trHeight w:val="860"/>
          <w:jc w:val="center"/>
        </w:trPr>
        <w:tc>
          <w:tcPr>
            <w:tcW w:w="432" w:type="dxa"/>
            <w:tcBorders>
              <w:top w:val="single" w:sz="4" w:space="0" w:color="auto"/>
              <w:left w:val="single" w:sz="4" w:space="0" w:color="auto"/>
              <w:bottom w:val="single" w:sz="4" w:space="0" w:color="auto"/>
              <w:right w:val="single" w:sz="4" w:space="0" w:color="auto"/>
            </w:tcBorders>
            <w:vAlign w:val="center"/>
          </w:tcPr>
          <w:p w14:paraId="41212623" w14:textId="77777777" w:rsidR="00BC34FF" w:rsidRDefault="00000000">
            <w:pPr>
              <w:spacing w:line="320" w:lineRule="exact"/>
              <w:jc w:val="center"/>
              <w:rPr>
                <w:rFonts w:eastAsiaTheme="minorEastAsia"/>
                <w:szCs w:val="21"/>
              </w:rPr>
            </w:pPr>
            <w:r>
              <w:rPr>
                <w:rFonts w:eastAsiaTheme="minorEastAsia"/>
                <w:szCs w:val="21"/>
              </w:rPr>
              <w:t>1</w:t>
            </w:r>
          </w:p>
        </w:tc>
        <w:tc>
          <w:tcPr>
            <w:tcW w:w="1906" w:type="dxa"/>
            <w:tcBorders>
              <w:top w:val="single" w:sz="4" w:space="0" w:color="auto"/>
              <w:left w:val="single" w:sz="4" w:space="0" w:color="auto"/>
              <w:bottom w:val="single" w:sz="4" w:space="0" w:color="auto"/>
              <w:right w:val="single" w:sz="4" w:space="0" w:color="auto"/>
            </w:tcBorders>
            <w:vAlign w:val="center"/>
          </w:tcPr>
          <w:p w14:paraId="2FC0D41F" w14:textId="77777777" w:rsidR="00BC34FF" w:rsidRDefault="00000000">
            <w:pPr>
              <w:spacing w:line="320" w:lineRule="exact"/>
              <w:jc w:val="left"/>
              <w:rPr>
                <w:rFonts w:eastAsiaTheme="minorEastAsia"/>
              </w:rPr>
            </w:pPr>
            <w:r>
              <w:rPr>
                <w:rFonts w:eastAsiaTheme="minorEastAsia" w:hint="eastAsia"/>
              </w:rPr>
              <w:t>目标</w:t>
            </w:r>
            <w:r>
              <w:rPr>
                <w:rFonts w:eastAsiaTheme="minorEastAsia" w:hint="eastAsia"/>
              </w:rPr>
              <w:t>1</w:t>
            </w:r>
          </w:p>
          <w:p w14:paraId="13968713" w14:textId="77777777" w:rsidR="00BC34FF" w:rsidRDefault="00000000">
            <w:pPr>
              <w:spacing w:line="320" w:lineRule="exact"/>
              <w:jc w:val="left"/>
              <w:rPr>
                <w:rFonts w:eastAsiaTheme="minorEastAsia"/>
              </w:rPr>
            </w:pPr>
            <w:r>
              <w:rPr>
                <w:rFonts w:eastAsiaTheme="minorEastAsia" w:hint="eastAsia"/>
              </w:rPr>
              <w:t>（支撑毕业要求指标点</w:t>
            </w:r>
            <w:r>
              <w:rPr>
                <w:rFonts w:eastAsiaTheme="minorEastAsia" w:hAnsiTheme="minorEastAsia"/>
                <w:b/>
              </w:rPr>
              <w:t>1.</w:t>
            </w:r>
            <w:r>
              <w:rPr>
                <w:rFonts w:eastAsiaTheme="minorEastAsia" w:hAnsiTheme="minorEastAsia" w:hint="eastAsia"/>
                <w:b/>
              </w:rPr>
              <w:t>1,1.4,2.3</w:t>
            </w:r>
            <w:r>
              <w:rPr>
                <w:rFonts w:eastAsiaTheme="minorEastAsia" w:hint="eastAsia"/>
              </w:rPr>
              <w:t>）</w:t>
            </w:r>
          </w:p>
        </w:tc>
        <w:tc>
          <w:tcPr>
            <w:tcW w:w="3119" w:type="dxa"/>
            <w:tcBorders>
              <w:top w:val="single" w:sz="4" w:space="0" w:color="auto"/>
              <w:left w:val="single" w:sz="4" w:space="0" w:color="auto"/>
              <w:bottom w:val="single" w:sz="4" w:space="0" w:color="auto"/>
              <w:right w:val="single" w:sz="4" w:space="0" w:color="auto"/>
            </w:tcBorders>
          </w:tcPr>
          <w:p w14:paraId="10C8A744" w14:textId="77777777" w:rsidR="00BC34FF" w:rsidRDefault="00000000">
            <w:pPr>
              <w:spacing w:line="320" w:lineRule="exact"/>
              <w:jc w:val="left"/>
              <w:rPr>
                <w:rFonts w:eastAsiaTheme="minorEastAsia"/>
              </w:rPr>
            </w:pPr>
            <w:r>
              <w:rPr>
                <w:rFonts w:hAnsi="宋体" w:hint="eastAsia"/>
                <w:color w:val="000000" w:themeColor="text1"/>
                <w:kern w:val="0"/>
                <w:szCs w:val="21"/>
              </w:rPr>
              <w:t>智能运输系统内涵与发展趋势；车联网技术构成；交通大数据特征及应用；无人驾驶汽车技术组成。</w:t>
            </w:r>
          </w:p>
        </w:tc>
        <w:tc>
          <w:tcPr>
            <w:tcW w:w="992" w:type="dxa"/>
            <w:tcBorders>
              <w:top w:val="single" w:sz="4" w:space="0" w:color="auto"/>
              <w:left w:val="single" w:sz="4" w:space="0" w:color="auto"/>
              <w:bottom w:val="single" w:sz="4" w:space="0" w:color="auto"/>
              <w:right w:val="single" w:sz="4" w:space="0" w:color="auto"/>
            </w:tcBorders>
            <w:vAlign w:val="center"/>
          </w:tcPr>
          <w:p w14:paraId="7CC59A7D" w14:textId="77777777" w:rsidR="00BC34FF" w:rsidRDefault="00000000">
            <w:pPr>
              <w:spacing w:line="320" w:lineRule="exact"/>
              <w:jc w:val="center"/>
              <w:rPr>
                <w:rFonts w:eastAsiaTheme="minorEastAsia"/>
              </w:rPr>
            </w:pPr>
            <w:r>
              <w:rPr>
                <w:rFonts w:eastAsiaTheme="minorEastAsia" w:hint="eastAsia"/>
              </w:rPr>
              <w:t>30</w:t>
            </w:r>
          </w:p>
        </w:tc>
        <w:tc>
          <w:tcPr>
            <w:tcW w:w="867" w:type="dxa"/>
            <w:tcBorders>
              <w:top w:val="single" w:sz="4" w:space="0" w:color="auto"/>
              <w:left w:val="single" w:sz="4" w:space="0" w:color="auto"/>
              <w:bottom w:val="single" w:sz="4" w:space="0" w:color="auto"/>
              <w:right w:val="single" w:sz="4" w:space="0" w:color="auto"/>
            </w:tcBorders>
            <w:vAlign w:val="center"/>
          </w:tcPr>
          <w:p w14:paraId="43C4B5DB" w14:textId="77777777" w:rsidR="00BC34FF" w:rsidRDefault="00000000">
            <w:pPr>
              <w:spacing w:line="320" w:lineRule="exact"/>
              <w:jc w:val="center"/>
              <w:rPr>
                <w:rFonts w:eastAsiaTheme="minorEastAsia"/>
              </w:rPr>
            </w:pPr>
            <w:r>
              <w:rPr>
                <w:rFonts w:eastAsiaTheme="minorEastAsia" w:hint="eastAsia"/>
              </w:rPr>
              <w:t>30</w:t>
            </w:r>
          </w:p>
        </w:tc>
        <w:tc>
          <w:tcPr>
            <w:tcW w:w="763" w:type="dxa"/>
            <w:tcBorders>
              <w:top w:val="single" w:sz="4" w:space="0" w:color="auto"/>
              <w:left w:val="single" w:sz="4" w:space="0" w:color="auto"/>
              <w:bottom w:val="single" w:sz="4" w:space="0" w:color="auto"/>
              <w:right w:val="single" w:sz="4" w:space="0" w:color="auto"/>
            </w:tcBorders>
            <w:vAlign w:val="center"/>
          </w:tcPr>
          <w:p w14:paraId="6C81638E" w14:textId="77777777" w:rsidR="00BC34FF" w:rsidRDefault="00000000">
            <w:pPr>
              <w:spacing w:line="320" w:lineRule="exact"/>
              <w:jc w:val="center"/>
              <w:rPr>
                <w:rFonts w:eastAsiaTheme="minorEastAsia"/>
              </w:rPr>
            </w:pPr>
            <w:r>
              <w:rPr>
                <w:rFonts w:eastAsiaTheme="minorEastAsia" w:hint="eastAsia"/>
              </w:rPr>
              <w:t>30</w:t>
            </w:r>
          </w:p>
        </w:tc>
        <w:tc>
          <w:tcPr>
            <w:tcW w:w="677" w:type="dxa"/>
            <w:tcBorders>
              <w:top w:val="single" w:sz="4" w:space="0" w:color="auto"/>
              <w:left w:val="single" w:sz="4" w:space="0" w:color="auto"/>
              <w:bottom w:val="single" w:sz="4" w:space="0" w:color="auto"/>
              <w:right w:val="single" w:sz="4" w:space="0" w:color="auto"/>
            </w:tcBorders>
            <w:vAlign w:val="center"/>
          </w:tcPr>
          <w:p w14:paraId="3AD525FD" w14:textId="77777777" w:rsidR="00BC34FF" w:rsidRDefault="00000000">
            <w:pPr>
              <w:spacing w:line="320" w:lineRule="exact"/>
              <w:jc w:val="center"/>
              <w:rPr>
                <w:rFonts w:eastAsiaTheme="minorEastAsia"/>
              </w:rPr>
            </w:pPr>
            <w:r>
              <w:rPr>
                <w:rFonts w:eastAsiaTheme="minorEastAsia" w:hint="eastAsia"/>
              </w:rPr>
              <w:t>30</w:t>
            </w:r>
          </w:p>
        </w:tc>
      </w:tr>
      <w:tr w:rsidR="00BC34FF" w14:paraId="120260AF" w14:textId="77777777">
        <w:trPr>
          <w:trHeight w:val="468"/>
          <w:jc w:val="center"/>
        </w:trPr>
        <w:tc>
          <w:tcPr>
            <w:tcW w:w="432" w:type="dxa"/>
            <w:tcBorders>
              <w:top w:val="single" w:sz="4" w:space="0" w:color="auto"/>
              <w:left w:val="single" w:sz="4" w:space="0" w:color="auto"/>
              <w:bottom w:val="single" w:sz="4" w:space="0" w:color="auto"/>
              <w:right w:val="single" w:sz="4" w:space="0" w:color="auto"/>
            </w:tcBorders>
            <w:vAlign w:val="center"/>
          </w:tcPr>
          <w:p w14:paraId="2C4911AB" w14:textId="77777777" w:rsidR="00BC34FF" w:rsidRDefault="00000000">
            <w:pPr>
              <w:spacing w:line="320" w:lineRule="exact"/>
              <w:jc w:val="center"/>
              <w:rPr>
                <w:rFonts w:eastAsiaTheme="minorEastAsia"/>
              </w:rPr>
            </w:pPr>
            <w:r>
              <w:rPr>
                <w:rFonts w:eastAsiaTheme="minorEastAsia"/>
              </w:rPr>
              <w:t>2</w:t>
            </w:r>
          </w:p>
        </w:tc>
        <w:tc>
          <w:tcPr>
            <w:tcW w:w="1906" w:type="dxa"/>
            <w:tcBorders>
              <w:top w:val="single" w:sz="4" w:space="0" w:color="auto"/>
              <w:left w:val="single" w:sz="4" w:space="0" w:color="auto"/>
              <w:bottom w:val="single" w:sz="4" w:space="0" w:color="auto"/>
              <w:right w:val="single" w:sz="4" w:space="0" w:color="auto"/>
            </w:tcBorders>
            <w:vAlign w:val="center"/>
          </w:tcPr>
          <w:p w14:paraId="0A37926F" w14:textId="77777777" w:rsidR="00BC34FF" w:rsidRDefault="00000000">
            <w:pPr>
              <w:spacing w:line="320" w:lineRule="exact"/>
              <w:jc w:val="left"/>
              <w:rPr>
                <w:rFonts w:eastAsiaTheme="minorEastAsia"/>
              </w:rPr>
            </w:pPr>
            <w:r>
              <w:rPr>
                <w:rFonts w:eastAsiaTheme="minorEastAsia" w:hint="eastAsia"/>
              </w:rPr>
              <w:t>目标</w:t>
            </w:r>
            <w:r>
              <w:rPr>
                <w:rFonts w:eastAsiaTheme="minorEastAsia" w:hint="eastAsia"/>
              </w:rPr>
              <w:t>2</w:t>
            </w:r>
          </w:p>
          <w:p w14:paraId="10F9607A" w14:textId="77777777" w:rsidR="00BC34FF" w:rsidRDefault="00000000">
            <w:pPr>
              <w:spacing w:line="320" w:lineRule="exact"/>
              <w:jc w:val="left"/>
              <w:rPr>
                <w:rFonts w:eastAsiaTheme="minorEastAsia"/>
              </w:rPr>
            </w:pPr>
            <w:r>
              <w:rPr>
                <w:rFonts w:eastAsiaTheme="minorEastAsia" w:hint="eastAsia"/>
              </w:rPr>
              <w:t>（支撑毕业要求指标点</w:t>
            </w:r>
            <w:r>
              <w:rPr>
                <w:rFonts w:eastAsiaTheme="minorEastAsia" w:hAnsiTheme="minorEastAsia"/>
                <w:b/>
              </w:rPr>
              <w:t>1.</w:t>
            </w:r>
            <w:r>
              <w:rPr>
                <w:rFonts w:eastAsiaTheme="minorEastAsia" w:hAnsiTheme="minorEastAsia" w:hint="eastAsia"/>
                <w:b/>
              </w:rPr>
              <w:t>1,1.4,2.3</w:t>
            </w:r>
            <w:r>
              <w:rPr>
                <w:rFonts w:eastAsiaTheme="minorEastAsia" w:hint="eastAsia"/>
              </w:rPr>
              <w:t>）</w:t>
            </w:r>
            <w:r>
              <w:rPr>
                <w:rFonts w:eastAsiaTheme="minorEastAsia"/>
              </w:rPr>
              <w:t xml:space="preserve"> </w:t>
            </w:r>
          </w:p>
        </w:tc>
        <w:tc>
          <w:tcPr>
            <w:tcW w:w="3119" w:type="dxa"/>
            <w:tcBorders>
              <w:top w:val="single" w:sz="4" w:space="0" w:color="auto"/>
              <w:left w:val="single" w:sz="4" w:space="0" w:color="auto"/>
              <w:bottom w:val="single" w:sz="4" w:space="0" w:color="auto"/>
              <w:right w:val="single" w:sz="4" w:space="0" w:color="auto"/>
            </w:tcBorders>
          </w:tcPr>
          <w:p w14:paraId="49F6EBFB" w14:textId="77777777" w:rsidR="00BC34FF" w:rsidRDefault="00000000">
            <w:pPr>
              <w:spacing w:line="320" w:lineRule="exact"/>
              <w:jc w:val="left"/>
              <w:rPr>
                <w:rFonts w:eastAsiaTheme="minorEastAsia"/>
              </w:rPr>
            </w:pPr>
            <w:r>
              <w:rPr>
                <w:rFonts w:eastAsiaTheme="minorEastAsia" w:hint="eastAsia"/>
              </w:rPr>
              <w:t>智能交通系统结构；</w:t>
            </w:r>
          </w:p>
          <w:p w14:paraId="20C7D6D9" w14:textId="77777777" w:rsidR="00BC34FF" w:rsidRDefault="00000000">
            <w:pPr>
              <w:spacing w:line="320" w:lineRule="exact"/>
              <w:jc w:val="left"/>
              <w:rPr>
                <w:rFonts w:eastAsiaTheme="minorEastAsia"/>
              </w:rPr>
            </w:pPr>
            <w:r>
              <w:rPr>
                <w:rFonts w:eastAsiaTheme="minorEastAsia" w:hint="eastAsia"/>
              </w:rPr>
              <w:t>车联网关键技术。</w:t>
            </w:r>
          </w:p>
        </w:tc>
        <w:tc>
          <w:tcPr>
            <w:tcW w:w="992" w:type="dxa"/>
            <w:tcBorders>
              <w:top w:val="single" w:sz="4" w:space="0" w:color="auto"/>
              <w:left w:val="single" w:sz="4" w:space="0" w:color="auto"/>
              <w:bottom w:val="single" w:sz="4" w:space="0" w:color="auto"/>
              <w:right w:val="single" w:sz="4" w:space="0" w:color="auto"/>
            </w:tcBorders>
            <w:vAlign w:val="center"/>
          </w:tcPr>
          <w:p w14:paraId="2D8A146E" w14:textId="77777777" w:rsidR="00BC34FF" w:rsidRDefault="00000000">
            <w:pPr>
              <w:spacing w:line="320" w:lineRule="exact"/>
              <w:jc w:val="center"/>
              <w:rPr>
                <w:rFonts w:eastAsiaTheme="minorEastAsia"/>
              </w:rPr>
            </w:pPr>
            <w:r>
              <w:rPr>
                <w:rFonts w:eastAsiaTheme="minorEastAsia" w:hint="eastAsia"/>
              </w:rPr>
              <w:t>30</w:t>
            </w:r>
          </w:p>
        </w:tc>
        <w:tc>
          <w:tcPr>
            <w:tcW w:w="867" w:type="dxa"/>
            <w:tcBorders>
              <w:top w:val="single" w:sz="4" w:space="0" w:color="auto"/>
              <w:left w:val="single" w:sz="4" w:space="0" w:color="auto"/>
              <w:bottom w:val="single" w:sz="4" w:space="0" w:color="auto"/>
              <w:right w:val="single" w:sz="4" w:space="0" w:color="auto"/>
            </w:tcBorders>
            <w:vAlign w:val="center"/>
          </w:tcPr>
          <w:p w14:paraId="253E9262" w14:textId="77777777" w:rsidR="00BC34FF" w:rsidRDefault="00000000">
            <w:pPr>
              <w:spacing w:line="320" w:lineRule="exact"/>
              <w:jc w:val="center"/>
              <w:rPr>
                <w:rFonts w:eastAsiaTheme="minorEastAsia"/>
              </w:rPr>
            </w:pPr>
            <w:r>
              <w:rPr>
                <w:rFonts w:eastAsiaTheme="minorEastAsia" w:hint="eastAsia"/>
              </w:rPr>
              <w:t>30</w:t>
            </w:r>
          </w:p>
        </w:tc>
        <w:tc>
          <w:tcPr>
            <w:tcW w:w="763" w:type="dxa"/>
            <w:tcBorders>
              <w:top w:val="single" w:sz="4" w:space="0" w:color="auto"/>
              <w:left w:val="single" w:sz="4" w:space="0" w:color="auto"/>
              <w:bottom w:val="single" w:sz="4" w:space="0" w:color="auto"/>
              <w:right w:val="single" w:sz="4" w:space="0" w:color="auto"/>
            </w:tcBorders>
            <w:vAlign w:val="center"/>
          </w:tcPr>
          <w:p w14:paraId="6C828BF2" w14:textId="77777777" w:rsidR="00BC34FF" w:rsidRDefault="00000000">
            <w:pPr>
              <w:spacing w:line="320" w:lineRule="exact"/>
              <w:jc w:val="center"/>
              <w:rPr>
                <w:rFonts w:eastAsiaTheme="minorEastAsia"/>
              </w:rPr>
            </w:pPr>
            <w:r>
              <w:rPr>
                <w:rFonts w:eastAsiaTheme="minorEastAsia" w:hint="eastAsia"/>
              </w:rPr>
              <w:t>40</w:t>
            </w:r>
          </w:p>
        </w:tc>
        <w:tc>
          <w:tcPr>
            <w:tcW w:w="677" w:type="dxa"/>
            <w:tcBorders>
              <w:top w:val="single" w:sz="4" w:space="0" w:color="auto"/>
              <w:left w:val="single" w:sz="4" w:space="0" w:color="auto"/>
              <w:bottom w:val="single" w:sz="4" w:space="0" w:color="auto"/>
              <w:right w:val="single" w:sz="4" w:space="0" w:color="auto"/>
            </w:tcBorders>
            <w:vAlign w:val="center"/>
          </w:tcPr>
          <w:p w14:paraId="673FB4A7" w14:textId="77777777" w:rsidR="00BC34FF" w:rsidRDefault="00000000">
            <w:pPr>
              <w:spacing w:line="320" w:lineRule="exact"/>
              <w:jc w:val="center"/>
              <w:rPr>
                <w:rFonts w:eastAsiaTheme="minorEastAsia"/>
              </w:rPr>
            </w:pPr>
            <w:r>
              <w:rPr>
                <w:rFonts w:eastAsiaTheme="minorEastAsia" w:hint="eastAsia"/>
              </w:rPr>
              <w:t>30</w:t>
            </w:r>
          </w:p>
        </w:tc>
      </w:tr>
      <w:tr w:rsidR="00BC34FF" w14:paraId="4E9224A4" w14:textId="77777777">
        <w:trPr>
          <w:trHeight w:val="404"/>
          <w:jc w:val="center"/>
        </w:trPr>
        <w:tc>
          <w:tcPr>
            <w:tcW w:w="432" w:type="dxa"/>
            <w:tcBorders>
              <w:top w:val="single" w:sz="4" w:space="0" w:color="auto"/>
              <w:left w:val="single" w:sz="4" w:space="0" w:color="auto"/>
              <w:bottom w:val="single" w:sz="4" w:space="0" w:color="auto"/>
              <w:right w:val="single" w:sz="4" w:space="0" w:color="auto"/>
            </w:tcBorders>
            <w:vAlign w:val="center"/>
          </w:tcPr>
          <w:p w14:paraId="0043D047" w14:textId="77777777" w:rsidR="00BC34FF" w:rsidRDefault="00000000">
            <w:pPr>
              <w:spacing w:line="320" w:lineRule="exact"/>
              <w:jc w:val="center"/>
              <w:rPr>
                <w:rFonts w:eastAsiaTheme="minorEastAsia"/>
              </w:rPr>
            </w:pPr>
            <w:r>
              <w:rPr>
                <w:rFonts w:eastAsiaTheme="minorEastAsia"/>
                <w:szCs w:val="21"/>
              </w:rPr>
              <w:t>3</w:t>
            </w:r>
          </w:p>
        </w:tc>
        <w:tc>
          <w:tcPr>
            <w:tcW w:w="1906" w:type="dxa"/>
            <w:tcBorders>
              <w:top w:val="single" w:sz="4" w:space="0" w:color="auto"/>
              <w:left w:val="single" w:sz="4" w:space="0" w:color="auto"/>
              <w:bottom w:val="single" w:sz="4" w:space="0" w:color="auto"/>
              <w:right w:val="single" w:sz="4" w:space="0" w:color="auto"/>
            </w:tcBorders>
            <w:vAlign w:val="center"/>
          </w:tcPr>
          <w:p w14:paraId="4499D7D5" w14:textId="77777777" w:rsidR="00BC34FF" w:rsidRDefault="00000000">
            <w:pPr>
              <w:spacing w:line="320" w:lineRule="exact"/>
              <w:jc w:val="left"/>
              <w:rPr>
                <w:rFonts w:eastAsiaTheme="minorEastAsia"/>
              </w:rPr>
            </w:pPr>
            <w:r>
              <w:rPr>
                <w:rFonts w:eastAsiaTheme="minorEastAsia" w:hint="eastAsia"/>
              </w:rPr>
              <w:t>目标</w:t>
            </w:r>
            <w:r>
              <w:rPr>
                <w:rFonts w:eastAsiaTheme="minorEastAsia" w:hint="eastAsia"/>
              </w:rPr>
              <w:t>3</w:t>
            </w:r>
          </w:p>
          <w:p w14:paraId="5CF9EE61" w14:textId="77777777" w:rsidR="00BC34FF" w:rsidRDefault="00000000">
            <w:pPr>
              <w:spacing w:line="320" w:lineRule="exact"/>
              <w:jc w:val="left"/>
              <w:rPr>
                <w:rFonts w:eastAsiaTheme="minorEastAsia"/>
              </w:rPr>
            </w:pPr>
            <w:r>
              <w:rPr>
                <w:rFonts w:eastAsiaTheme="minorEastAsia" w:hint="eastAsia"/>
              </w:rPr>
              <w:t>（支撑毕业要求指标点</w:t>
            </w:r>
            <w:r>
              <w:rPr>
                <w:rFonts w:eastAsiaTheme="minorEastAsia" w:hAnsiTheme="minorEastAsia"/>
                <w:b/>
              </w:rPr>
              <w:t>1.</w:t>
            </w:r>
            <w:r>
              <w:rPr>
                <w:rFonts w:eastAsiaTheme="minorEastAsia" w:hAnsiTheme="minorEastAsia" w:hint="eastAsia"/>
                <w:b/>
              </w:rPr>
              <w:t>1,1.4,2.3</w:t>
            </w:r>
            <w:r>
              <w:rPr>
                <w:rFonts w:eastAsiaTheme="minorEastAsia" w:hint="eastAsia"/>
              </w:rPr>
              <w:t>）</w:t>
            </w:r>
          </w:p>
        </w:tc>
        <w:tc>
          <w:tcPr>
            <w:tcW w:w="3119" w:type="dxa"/>
            <w:tcBorders>
              <w:top w:val="single" w:sz="4" w:space="0" w:color="auto"/>
              <w:left w:val="single" w:sz="4" w:space="0" w:color="auto"/>
              <w:bottom w:val="single" w:sz="4" w:space="0" w:color="auto"/>
              <w:right w:val="single" w:sz="4" w:space="0" w:color="auto"/>
            </w:tcBorders>
          </w:tcPr>
          <w:p w14:paraId="7B3AEBF5" w14:textId="77777777" w:rsidR="00BC34FF" w:rsidRDefault="00000000">
            <w:pPr>
              <w:spacing w:line="320" w:lineRule="exact"/>
              <w:jc w:val="left"/>
              <w:rPr>
                <w:rFonts w:eastAsiaTheme="minorEastAsia"/>
              </w:rPr>
            </w:pPr>
            <w:r>
              <w:rPr>
                <w:rFonts w:eastAsiaTheme="minorEastAsia" w:hint="eastAsia"/>
              </w:rPr>
              <w:t>交通</w:t>
            </w:r>
            <w:r>
              <w:rPr>
                <w:rFonts w:eastAsiaTheme="minorEastAsia"/>
              </w:rPr>
              <w:t>大数据关键技术</w:t>
            </w:r>
            <w:r>
              <w:rPr>
                <w:rFonts w:eastAsiaTheme="minorEastAsia" w:hint="eastAsia"/>
              </w:rPr>
              <w:t>；</w:t>
            </w:r>
          </w:p>
          <w:p w14:paraId="1E7B055A" w14:textId="77777777" w:rsidR="00BC34FF" w:rsidRDefault="00000000">
            <w:pPr>
              <w:spacing w:line="320" w:lineRule="exact"/>
              <w:jc w:val="left"/>
              <w:rPr>
                <w:rFonts w:eastAsiaTheme="minorEastAsia"/>
              </w:rPr>
            </w:pPr>
            <w:r>
              <w:rPr>
                <w:rFonts w:eastAsiaTheme="minorEastAsia" w:hint="eastAsia"/>
              </w:rPr>
              <w:t>无人驾驶汽车关键技术。</w:t>
            </w:r>
          </w:p>
        </w:tc>
        <w:tc>
          <w:tcPr>
            <w:tcW w:w="992" w:type="dxa"/>
            <w:tcBorders>
              <w:top w:val="single" w:sz="4" w:space="0" w:color="auto"/>
              <w:left w:val="single" w:sz="4" w:space="0" w:color="auto"/>
              <w:bottom w:val="single" w:sz="4" w:space="0" w:color="auto"/>
              <w:right w:val="single" w:sz="4" w:space="0" w:color="auto"/>
            </w:tcBorders>
            <w:vAlign w:val="center"/>
          </w:tcPr>
          <w:p w14:paraId="7088FE2C" w14:textId="77777777" w:rsidR="00BC34FF" w:rsidRDefault="00000000">
            <w:pPr>
              <w:spacing w:line="320" w:lineRule="exact"/>
              <w:jc w:val="center"/>
              <w:rPr>
                <w:rFonts w:eastAsiaTheme="minorEastAsia"/>
              </w:rPr>
            </w:pPr>
            <w:r>
              <w:rPr>
                <w:rFonts w:eastAsiaTheme="minorEastAsia" w:hint="eastAsia"/>
              </w:rPr>
              <w:t>40</w:t>
            </w:r>
          </w:p>
        </w:tc>
        <w:tc>
          <w:tcPr>
            <w:tcW w:w="867" w:type="dxa"/>
            <w:tcBorders>
              <w:top w:val="single" w:sz="4" w:space="0" w:color="auto"/>
              <w:left w:val="single" w:sz="4" w:space="0" w:color="auto"/>
              <w:bottom w:val="single" w:sz="4" w:space="0" w:color="auto"/>
              <w:right w:val="single" w:sz="4" w:space="0" w:color="auto"/>
            </w:tcBorders>
            <w:vAlign w:val="center"/>
          </w:tcPr>
          <w:p w14:paraId="528BCBD4" w14:textId="77777777" w:rsidR="00BC34FF" w:rsidRDefault="00000000">
            <w:pPr>
              <w:spacing w:line="320" w:lineRule="exact"/>
              <w:jc w:val="center"/>
              <w:rPr>
                <w:rFonts w:eastAsiaTheme="minorEastAsia"/>
              </w:rPr>
            </w:pPr>
            <w:r>
              <w:rPr>
                <w:rFonts w:eastAsiaTheme="minorEastAsia" w:hint="eastAsia"/>
              </w:rPr>
              <w:t>40</w:t>
            </w:r>
          </w:p>
        </w:tc>
        <w:tc>
          <w:tcPr>
            <w:tcW w:w="763" w:type="dxa"/>
            <w:tcBorders>
              <w:top w:val="single" w:sz="4" w:space="0" w:color="auto"/>
              <w:left w:val="single" w:sz="4" w:space="0" w:color="auto"/>
              <w:bottom w:val="single" w:sz="4" w:space="0" w:color="auto"/>
              <w:right w:val="single" w:sz="4" w:space="0" w:color="auto"/>
            </w:tcBorders>
            <w:vAlign w:val="center"/>
          </w:tcPr>
          <w:p w14:paraId="581768F1" w14:textId="77777777" w:rsidR="00BC34FF" w:rsidRDefault="00000000">
            <w:pPr>
              <w:spacing w:line="320" w:lineRule="exact"/>
              <w:jc w:val="center"/>
              <w:rPr>
                <w:rFonts w:eastAsiaTheme="minorEastAsia"/>
              </w:rPr>
            </w:pPr>
            <w:r>
              <w:rPr>
                <w:rFonts w:eastAsiaTheme="minorEastAsia" w:hint="eastAsia"/>
              </w:rPr>
              <w:t>30</w:t>
            </w:r>
          </w:p>
        </w:tc>
        <w:tc>
          <w:tcPr>
            <w:tcW w:w="677" w:type="dxa"/>
            <w:tcBorders>
              <w:top w:val="single" w:sz="4" w:space="0" w:color="auto"/>
              <w:left w:val="single" w:sz="4" w:space="0" w:color="auto"/>
              <w:bottom w:val="single" w:sz="4" w:space="0" w:color="auto"/>
              <w:right w:val="single" w:sz="4" w:space="0" w:color="auto"/>
            </w:tcBorders>
            <w:vAlign w:val="center"/>
          </w:tcPr>
          <w:p w14:paraId="1521D918" w14:textId="77777777" w:rsidR="00BC34FF" w:rsidRDefault="00000000">
            <w:pPr>
              <w:spacing w:line="320" w:lineRule="exact"/>
              <w:jc w:val="center"/>
              <w:rPr>
                <w:rFonts w:eastAsiaTheme="minorEastAsia"/>
              </w:rPr>
            </w:pPr>
            <w:r>
              <w:rPr>
                <w:rFonts w:eastAsiaTheme="minorEastAsia" w:hint="eastAsia"/>
              </w:rPr>
              <w:t>40</w:t>
            </w:r>
          </w:p>
        </w:tc>
      </w:tr>
      <w:tr w:rsidR="00BC34FF" w14:paraId="02950761" w14:textId="77777777">
        <w:trPr>
          <w:trHeight w:val="41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14:paraId="579486E3" w14:textId="77777777" w:rsidR="00BC34FF" w:rsidRDefault="00000000">
            <w:pPr>
              <w:spacing w:line="320" w:lineRule="exact"/>
              <w:jc w:val="center"/>
              <w:rPr>
                <w:rFonts w:eastAsiaTheme="minorEastAsia"/>
              </w:rPr>
            </w:pPr>
            <w:r>
              <w:rPr>
                <w:rFonts w:eastAsiaTheme="minorEastAsia" w:hAnsiTheme="minorEastAsia"/>
              </w:rPr>
              <w:t>合计</w:t>
            </w:r>
          </w:p>
        </w:tc>
        <w:tc>
          <w:tcPr>
            <w:tcW w:w="3119" w:type="dxa"/>
            <w:tcBorders>
              <w:top w:val="single" w:sz="4" w:space="0" w:color="auto"/>
              <w:left w:val="single" w:sz="4" w:space="0" w:color="auto"/>
              <w:bottom w:val="single" w:sz="4" w:space="0" w:color="auto"/>
              <w:right w:val="single" w:sz="4" w:space="0" w:color="auto"/>
            </w:tcBorders>
          </w:tcPr>
          <w:p w14:paraId="78078E19" w14:textId="77777777" w:rsidR="00BC34FF" w:rsidRDefault="00BC34FF">
            <w:pPr>
              <w:spacing w:line="320" w:lineRule="exact"/>
              <w:jc w:val="center"/>
              <w:rPr>
                <w:rFonts w:eastAsiaTheme="minorEastAsia"/>
              </w:rPr>
            </w:pPr>
          </w:p>
        </w:tc>
        <w:tc>
          <w:tcPr>
            <w:tcW w:w="992" w:type="dxa"/>
            <w:tcBorders>
              <w:top w:val="single" w:sz="4" w:space="0" w:color="auto"/>
              <w:left w:val="single" w:sz="4" w:space="0" w:color="auto"/>
              <w:bottom w:val="single" w:sz="4" w:space="0" w:color="auto"/>
              <w:right w:val="single" w:sz="4" w:space="0" w:color="auto"/>
            </w:tcBorders>
            <w:vAlign w:val="center"/>
          </w:tcPr>
          <w:p w14:paraId="54E35AE7" w14:textId="77777777" w:rsidR="00BC34FF" w:rsidRDefault="00000000">
            <w:pPr>
              <w:spacing w:line="320" w:lineRule="exact"/>
              <w:jc w:val="center"/>
              <w:rPr>
                <w:rFonts w:eastAsiaTheme="minorEastAsia"/>
              </w:rPr>
            </w:pPr>
            <w:r>
              <w:rPr>
                <w:rFonts w:eastAsiaTheme="minorEastAsia" w:hint="eastAsia"/>
              </w:rPr>
              <w:t>100</w:t>
            </w:r>
          </w:p>
        </w:tc>
        <w:tc>
          <w:tcPr>
            <w:tcW w:w="867" w:type="dxa"/>
            <w:tcBorders>
              <w:top w:val="single" w:sz="4" w:space="0" w:color="auto"/>
              <w:left w:val="single" w:sz="4" w:space="0" w:color="auto"/>
              <w:bottom w:val="single" w:sz="4" w:space="0" w:color="auto"/>
              <w:right w:val="single" w:sz="4" w:space="0" w:color="auto"/>
            </w:tcBorders>
            <w:vAlign w:val="center"/>
          </w:tcPr>
          <w:p w14:paraId="312339A5" w14:textId="77777777" w:rsidR="00BC34FF" w:rsidRDefault="00000000">
            <w:pPr>
              <w:spacing w:line="320" w:lineRule="exact"/>
              <w:jc w:val="center"/>
              <w:rPr>
                <w:rFonts w:eastAsiaTheme="minorEastAsia"/>
              </w:rPr>
            </w:pPr>
            <w:r>
              <w:rPr>
                <w:rFonts w:eastAsiaTheme="minorEastAsia" w:hint="eastAsia"/>
              </w:rPr>
              <w:t>100</w:t>
            </w:r>
          </w:p>
        </w:tc>
        <w:tc>
          <w:tcPr>
            <w:tcW w:w="763" w:type="dxa"/>
            <w:tcBorders>
              <w:top w:val="single" w:sz="4" w:space="0" w:color="auto"/>
              <w:left w:val="single" w:sz="4" w:space="0" w:color="auto"/>
              <w:bottom w:val="single" w:sz="4" w:space="0" w:color="auto"/>
              <w:right w:val="single" w:sz="4" w:space="0" w:color="auto"/>
            </w:tcBorders>
            <w:vAlign w:val="center"/>
          </w:tcPr>
          <w:p w14:paraId="2F672DBC" w14:textId="77777777" w:rsidR="00BC34FF" w:rsidRDefault="00000000">
            <w:pPr>
              <w:spacing w:line="320" w:lineRule="exact"/>
              <w:jc w:val="center"/>
              <w:rPr>
                <w:rFonts w:eastAsiaTheme="minorEastAsia"/>
              </w:rPr>
            </w:pPr>
            <w:r>
              <w:rPr>
                <w:rFonts w:eastAsiaTheme="minorEastAsia" w:hint="eastAsia"/>
              </w:rPr>
              <w:t>100</w:t>
            </w:r>
          </w:p>
        </w:tc>
        <w:tc>
          <w:tcPr>
            <w:tcW w:w="677" w:type="dxa"/>
            <w:tcBorders>
              <w:top w:val="single" w:sz="4" w:space="0" w:color="auto"/>
              <w:left w:val="single" w:sz="4" w:space="0" w:color="auto"/>
              <w:bottom w:val="single" w:sz="4" w:space="0" w:color="auto"/>
              <w:right w:val="single" w:sz="4" w:space="0" w:color="auto"/>
            </w:tcBorders>
            <w:vAlign w:val="center"/>
          </w:tcPr>
          <w:p w14:paraId="24524104" w14:textId="77777777" w:rsidR="00BC34FF" w:rsidRDefault="00000000">
            <w:pPr>
              <w:spacing w:line="320" w:lineRule="exact"/>
              <w:jc w:val="center"/>
              <w:rPr>
                <w:rFonts w:eastAsiaTheme="minorEastAsia"/>
              </w:rPr>
            </w:pPr>
            <w:r>
              <w:rPr>
                <w:rFonts w:eastAsiaTheme="minorEastAsia"/>
              </w:rPr>
              <w:t>100</w:t>
            </w:r>
          </w:p>
        </w:tc>
      </w:tr>
    </w:tbl>
    <w:p w14:paraId="2A48CE4F" w14:textId="77777777" w:rsidR="00BC34FF" w:rsidRDefault="00000000">
      <w:pPr>
        <w:spacing w:line="320" w:lineRule="exact"/>
        <w:rPr>
          <w:rFonts w:eastAsiaTheme="minorEastAsia"/>
        </w:rPr>
      </w:pPr>
      <w:r>
        <w:rPr>
          <w:rFonts w:eastAsiaTheme="minorEastAsia" w:hAnsiTheme="minorEastAsia"/>
        </w:rPr>
        <w:t>注：各类考核评价的具体评分标准见《附录：各类考核评分标准表》</w:t>
      </w:r>
    </w:p>
    <w:p w14:paraId="461F7DC6" w14:textId="77777777" w:rsidR="00BC34FF" w:rsidRDefault="00BC34FF">
      <w:pPr>
        <w:snapToGrid w:val="0"/>
        <w:spacing w:line="360" w:lineRule="auto"/>
        <w:rPr>
          <w:b/>
          <w:bCs/>
          <w:kern w:val="0"/>
          <w:szCs w:val="21"/>
        </w:rPr>
      </w:pPr>
    </w:p>
    <w:p w14:paraId="4128F3F0"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5B232450" w14:textId="77777777" w:rsidR="00BC34FF" w:rsidRDefault="00000000">
      <w:pPr>
        <w:spacing w:line="360" w:lineRule="auto"/>
        <w:ind w:firstLineChars="200" w:firstLine="420"/>
        <w:rPr>
          <w:szCs w:val="21"/>
        </w:rPr>
      </w:pPr>
      <w:r>
        <w:rPr>
          <w:rFonts w:hint="eastAsia"/>
          <w:szCs w:val="21"/>
        </w:rPr>
        <w:t>教师依据教学大纲编写教学进度计划表、教案和讲义，通过课堂讲授、分组讨论等教学方式引导学生学习，通过课后</w:t>
      </w:r>
      <w:r>
        <w:rPr>
          <w:rFonts w:hAnsi="宋体" w:hint="eastAsia"/>
          <w:bCs/>
          <w:szCs w:val="21"/>
        </w:rPr>
        <w:t>作业情况和课堂讨论效果在后续课堂教学中对教学状况进行分析总结，对重要知识点进行再讲解，提高认知水平。期末考查分析结果用于反映学生对本门课程的主要学习效果，作为下一阶段教学大纲修订的依据和学生专业知识掌握程度的重要参考指标。</w:t>
      </w:r>
      <w:r>
        <w:rPr>
          <w:rFonts w:hint="eastAsia"/>
          <w:szCs w:val="21"/>
        </w:rPr>
        <w:t>课程结束后对学生学习情况进行综合分析记录，学生的课程成绩如果达到及格或合格以上则认为学生达到了该课程目标所对应的毕业要求指标点。</w:t>
      </w:r>
    </w:p>
    <w:p w14:paraId="6E350101" w14:textId="77777777" w:rsidR="00BC34FF" w:rsidRDefault="00BC34FF">
      <w:pPr>
        <w:rPr>
          <w:b/>
          <w:bCs/>
          <w:szCs w:val="21"/>
        </w:rPr>
      </w:pPr>
    </w:p>
    <w:p w14:paraId="02746B71" w14:textId="77777777" w:rsidR="00BC34FF" w:rsidRDefault="00000000">
      <w:pPr>
        <w:rPr>
          <w:b/>
          <w:bCs/>
          <w:szCs w:val="21"/>
        </w:rPr>
      </w:pPr>
      <w:r>
        <w:rPr>
          <w:b/>
          <w:bCs/>
          <w:szCs w:val="21"/>
        </w:rPr>
        <w:t>附录：各类考核评分标准表</w:t>
      </w:r>
    </w:p>
    <w:p w14:paraId="474A8D11" w14:textId="77777777" w:rsidR="00BC34FF" w:rsidRDefault="00BC34FF">
      <w:pPr>
        <w:spacing w:line="440" w:lineRule="exact"/>
        <w:ind w:leftChars="42" w:left="88" w:rightChars="58" w:right="122" w:firstLineChars="154" w:firstLine="325"/>
        <w:jc w:val="left"/>
        <w:rPr>
          <w:b/>
          <w:bCs/>
          <w:szCs w:val="21"/>
        </w:rPr>
      </w:pPr>
    </w:p>
    <w:p w14:paraId="121295CE" w14:textId="77777777" w:rsidR="00BC34FF" w:rsidRDefault="00000000">
      <w:pPr>
        <w:snapToGrid w:val="0"/>
        <w:spacing w:line="360" w:lineRule="auto"/>
        <w:ind w:firstLineChars="202" w:firstLine="424"/>
        <w:rPr>
          <w:b/>
          <w:szCs w:val="21"/>
        </w:rPr>
      </w:pPr>
      <w:r>
        <w:rPr>
          <w:rFonts w:ascii="宋体" w:hAnsi="宋体" w:hint="eastAsia"/>
          <w:szCs w:val="21"/>
        </w:rPr>
        <w:t>课程的考核以考核学生对课程目标的达成为主要目的，以检查学生对各知识点的掌握程度为重要内容，课程成绩由平时成绩和期末成绩组成。</w:t>
      </w:r>
    </w:p>
    <w:p w14:paraId="6E09B508" w14:textId="77777777" w:rsidR="00BC34FF" w:rsidRDefault="00000000">
      <w:pPr>
        <w:snapToGrid w:val="0"/>
        <w:spacing w:line="360" w:lineRule="auto"/>
        <w:ind w:firstLineChars="200" w:firstLine="420"/>
        <w:rPr>
          <w:rFonts w:hAnsi="宋体"/>
          <w:bCs/>
          <w:color w:val="0000FF"/>
          <w:szCs w:val="21"/>
        </w:rPr>
      </w:pPr>
      <w:r>
        <w:rPr>
          <w:szCs w:val="21"/>
        </w:rPr>
        <w:t>1.</w:t>
      </w:r>
      <w:r>
        <w:rPr>
          <w:rFonts w:hAnsi="宋体"/>
          <w:szCs w:val="21"/>
        </w:rPr>
        <w:t>平时成绩的评价方法。</w:t>
      </w:r>
    </w:p>
    <w:p w14:paraId="0572F2C4" w14:textId="77777777" w:rsidR="00BC34FF" w:rsidRDefault="00000000">
      <w:pPr>
        <w:snapToGrid w:val="0"/>
        <w:spacing w:line="360" w:lineRule="auto"/>
        <w:ind w:firstLineChars="300" w:firstLine="630"/>
        <w:rPr>
          <w:szCs w:val="21"/>
        </w:rPr>
      </w:pPr>
      <w:r>
        <w:rPr>
          <w:rFonts w:hAnsi="宋体" w:hint="eastAsia"/>
          <w:bCs/>
          <w:szCs w:val="21"/>
        </w:rPr>
        <w:t>平时成绩由作业，课堂讨论和日常考勤组成。</w:t>
      </w:r>
    </w:p>
    <w:p w14:paraId="25D7EA40" w14:textId="77777777" w:rsidR="00BC34FF" w:rsidRDefault="00000000">
      <w:pPr>
        <w:snapToGrid w:val="0"/>
        <w:spacing w:line="360" w:lineRule="auto"/>
        <w:ind w:firstLineChars="200" w:firstLine="420"/>
        <w:rPr>
          <w:rFonts w:hAnsi="宋体"/>
          <w:bCs/>
          <w:color w:val="0000FF"/>
          <w:szCs w:val="21"/>
        </w:rPr>
      </w:pPr>
      <w:r>
        <w:rPr>
          <w:szCs w:val="21"/>
        </w:rPr>
        <w:lastRenderedPageBreak/>
        <w:t>2.</w:t>
      </w:r>
      <w:r>
        <w:rPr>
          <w:rFonts w:hAnsi="宋体"/>
          <w:szCs w:val="21"/>
        </w:rPr>
        <w:t>最终成绩评价方法。</w:t>
      </w:r>
    </w:p>
    <w:p w14:paraId="674250B2" w14:textId="77777777" w:rsidR="00BC34FF" w:rsidRDefault="00000000">
      <w:pPr>
        <w:snapToGrid w:val="0"/>
        <w:spacing w:line="360" w:lineRule="auto"/>
        <w:ind w:firstLineChars="250" w:firstLine="525"/>
        <w:rPr>
          <w:rFonts w:ascii="宋体" w:hAnsi="宋体"/>
          <w:color w:val="000000" w:themeColor="text1"/>
          <w:szCs w:val="21"/>
        </w:rPr>
      </w:pPr>
      <w:r>
        <w:rPr>
          <w:rFonts w:ascii="宋体" w:hAnsi="宋体" w:hint="eastAsia"/>
          <w:color w:val="000000" w:themeColor="text1"/>
          <w:szCs w:val="21"/>
        </w:rPr>
        <w:t>总成绩=平时成绩*10%+考勤*30%+期末考查成绩*60%。</w:t>
      </w:r>
    </w:p>
    <w:p w14:paraId="761EA663" w14:textId="77777777" w:rsidR="00BC34FF" w:rsidRDefault="00BC34FF">
      <w:pPr>
        <w:snapToGrid w:val="0"/>
        <w:spacing w:line="360" w:lineRule="auto"/>
        <w:ind w:firstLineChars="250" w:firstLine="525"/>
        <w:rPr>
          <w:rFonts w:ascii="宋体" w:hAnsi="宋体"/>
          <w:color w:val="000000" w:themeColor="text1"/>
          <w:szCs w:val="21"/>
        </w:rPr>
      </w:pPr>
    </w:p>
    <w:p w14:paraId="10E2091F" w14:textId="77777777" w:rsidR="00BC34FF" w:rsidRDefault="00BC34FF">
      <w:pPr>
        <w:snapToGrid w:val="0"/>
        <w:spacing w:line="360" w:lineRule="auto"/>
        <w:ind w:firstLineChars="250" w:firstLine="525"/>
        <w:rPr>
          <w:rFonts w:hAnsi="宋体"/>
          <w:bCs/>
          <w:szCs w:val="21"/>
        </w:rPr>
      </w:pPr>
    </w:p>
    <w:p w14:paraId="4A84A621" w14:textId="77777777" w:rsidR="00BC34FF" w:rsidRDefault="00000000">
      <w:pPr>
        <w:spacing w:line="440" w:lineRule="exact"/>
        <w:ind w:leftChars="42" w:left="88" w:rightChars="58" w:right="122" w:firstLineChars="154" w:firstLine="325"/>
        <w:jc w:val="left"/>
        <w:rPr>
          <w:b/>
          <w:bCs/>
          <w:szCs w:val="21"/>
        </w:rPr>
      </w:pPr>
      <w:r>
        <w:rPr>
          <w:b/>
          <w:bCs/>
          <w:szCs w:val="21"/>
        </w:rPr>
        <w:t>课程</w:t>
      </w:r>
      <w:r>
        <w:rPr>
          <w:rFonts w:hint="eastAsia"/>
          <w:b/>
          <w:bCs/>
          <w:szCs w:val="21"/>
        </w:rPr>
        <w:t>论文</w:t>
      </w:r>
      <w:r>
        <w:rPr>
          <w:b/>
          <w:bCs/>
          <w:szCs w:val="21"/>
        </w:rPr>
        <w:t>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6345"/>
        <w:gridCol w:w="990"/>
        <w:gridCol w:w="766"/>
      </w:tblGrid>
      <w:tr w:rsidR="00BC34FF" w14:paraId="068E5A54" w14:textId="77777777">
        <w:trPr>
          <w:jc w:val="center"/>
        </w:trPr>
        <w:tc>
          <w:tcPr>
            <w:tcW w:w="6345" w:type="dxa"/>
            <w:tcBorders>
              <w:top w:val="outset" w:sz="12" w:space="0" w:color="auto"/>
              <w:left w:val="nil"/>
              <w:bottom w:val="outset" w:sz="6" w:space="0" w:color="auto"/>
              <w:right w:val="single" w:sz="6" w:space="0" w:color="auto"/>
            </w:tcBorders>
            <w:shd w:val="clear" w:color="auto" w:fill="FFFFFF"/>
            <w:vAlign w:val="center"/>
          </w:tcPr>
          <w:p w14:paraId="5DE61ED9" w14:textId="77777777" w:rsidR="00BC34FF" w:rsidRDefault="00000000">
            <w:pPr>
              <w:spacing w:line="440" w:lineRule="exact"/>
              <w:ind w:leftChars="42" w:left="88" w:rightChars="58" w:right="122" w:firstLineChars="154" w:firstLine="323"/>
              <w:jc w:val="center"/>
              <w:rPr>
                <w:szCs w:val="21"/>
              </w:rPr>
            </w:pPr>
            <w:r>
              <w:rPr>
                <w:rFonts w:hint="eastAsia"/>
                <w:szCs w:val="21"/>
              </w:rPr>
              <w:t>评分标准</w:t>
            </w:r>
          </w:p>
        </w:tc>
        <w:tc>
          <w:tcPr>
            <w:tcW w:w="990" w:type="dxa"/>
            <w:tcBorders>
              <w:top w:val="outset" w:sz="12" w:space="0" w:color="auto"/>
              <w:left w:val="single" w:sz="6" w:space="0" w:color="auto"/>
              <w:bottom w:val="single" w:sz="6" w:space="0" w:color="auto"/>
              <w:right w:val="nil"/>
            </w:tcBorders>
            <w:shd w:val="clear" w:color="auto" w:fill="FFFFFF"/>
            <w:vAlign w:val="center"/>
          </w:tcPr>
          <w:p w14:paraId="603A4305" w14:textId="77777777" w:rsidR="00BC34FF" w:rsidRDefault="00000000">
            <w:pPr>
              <w:spacing w:line="440" w:lineRule="exact"/>
              <w:ind w:rightChars="58" w:right="122"/>
              <w:jc w:val="center"/>
              <w:rPr>
                <w:szCs w:val="21"/>
              </w:rPr>
            </w:pPr>
            <w:r>
              <w:rPr>
                <w:rFonts w:hint="eastAsia"/>
                <w:szCs w:val="21"/>
              </w:rPr>
              <w:t>等级</w:t>
            </w:r>
          </w:p>
        </w:tc>
        <w:tc>
          <w:tcPr>
            <w:tcW w:w="766" w:type="dxa"/>
            <w:tcBorders>
              <w:top w:val="outset" w:sz="12" w:space="0" w:color="auto"/>
              <w:left w:val="nil"/>
              <w:bottom w:val="single" w:sz="6" w:space="0" w:color="auto"/>
              <w:right w:val="nil"/>
            </w:tcBorders>
            <w:shd w:val="clear" w:color="auto" w:fill="FFFFFF"/>
            <w:vAlign w:val="center"/>
          </w:tcPr>
          <w:p w14:paraId="362A0F01" w14:textId="77777777" w:rsidR="00BC34FF" w:rsidRDefault="00000000">
            <w:pPr>
              <w:spacing w:line="440" w:lineRule="exact"/>
              <w:ind w:rightChars="58" w:right="122"/>
              <w:jc w:val="center"/>
              <w:rPr>
                <w:szCs w:val="21"/>
              </w:rPr>
            </w:pPr>
            <w:r>
              <w:rPr>
                <w:rFonts w:hint="eastAsia"/>
                <w:szCs w:val="21"/>
              </w:rPr>
              <w:t>得分</w:t>
            </w:r>
          </w:p>
        </w:tc>
      </w:tr>
      <w:tr w:rsidR="00BC34FF" w14:paraId="12E2F9A6" w14:textId="77777777">
        <w:trPr>
          <w:trHeight w:val="696"/>
          <w:jc w:val="center"/>
        </w:trPr>
        <w:tc>
          <w:tcPr>
            <w:tcW w:w="6345" w:type="dxa"/>
            <w:tcBorders>
              <w:top w:val="outset" w:sz="6" w:space="0" w:color="auto"/>
              <w:left w:val="nil"/>
              <w:bottom w:val="nil"/>
              <w:right w:val="single" w:sz="6" w:space="0" w:color="auto"/>
            </w:tcBorders>
            <w:shd w:val="clear" w:color="auto" w:fill="FFFFFF"/>
            <w:vAlign w:val="center"/>
          </w:tcPr>
          <w:p w14:paraId="1E2C0E80" w14:textId="77777777" w:rsidR="00BC34FF" w:rsidRDefault="00000000">
            <w:pPr>
              <w:ind w:leftChars="42" w:left="88" w:rightChars="58" w:right="122" w:firstLineChars="154" w:firstLine="323"/>
              <w:jc w:val="left"/>
              <w:rPr>
                <w:szCs w:val="21"/>
              </w:rPr>
            </w:pPr>
            <w:r>
              <w:rPr>
                <w:rFonts w:hint="eastAsia"/>
                <w:szCs w:val="21"/>
              </w:rPr>
              <w:t>按时提交材料，论文观点明确，语言表达流畅，论述充分全面，逻辑严密，结构层次清楚。能够独立分析问题、解决问题。书写工整，图文清晰，格式及标点规范。字数达到</w:t>
            </w:r>
            <w:r>
              <w:rPr>
                <w:rFonts w:hint="eastAsia"/>
                <w:szCs w:val="21"/>
              </w:rPr>
              <w:t>2000</w:t>
            </w:r>
            <w:r>
              <w:rPr>
                <w:rFonts w:hint="eastAsia"/>
                <w:szCs w:val="21"/>
              </w:rPr>
              <w:t>以上。</w:t>
            </w:r>
          </w:p>
        </w:tc>
        <w:tc>
          <w:tcPr>
            <w:tcW w:w="990" w:type="dxa"/>
            <w:tcBorders>
              <w:top w:val="single" w:sz="6" w:space="0" w:color="auto"/>
              <w:left w:val="single" w:sz="6" w:space="0" w:color="auto"/>
              <w:bottom w:val="nil"/>
              <w:right w:val="nil"/>
            </w:tcBorders>
            <w:shd w:val="clear" w:color="auto" w:fill="FFFFFF"/>
            <w:vAlign w:val="center"/>
          </w:tcPr>
          <w:p w14:paraId="1B351101" w14:textId="77777777" w:rsidR="00BC34FF" w:rsidRDefault="00000000">
            <w:pPr>
              <w:ind w:rightChars="58" w:right="122"/>
              <w:jc w:val="center"/>
              <w:rPr>
                <w:szCs w:val="21"/>
              </w:rPr>
            </w:pPr>
            <w:r>
              <w:rPr>
                <w:rFonts w:hint="eastAsia"/>
                <w:szCs w:val="21"/>
              </w:rPr>
              <w:t>优</w:t>
            </w:r>
          </w:p>
        </w:tc>
        <w:tc>
          <w:tcPr>
            <w:tcW w:w="766" w:type="dxa"/>
            <w:tcBorders>
              <w:top w:val="single" w:sz="6" w:space="0" w:color="auto"/>
              <w:left w:val="nil"/>
              <w:bottom w:val="nil"/>
              <w:right w:val="nil"/>
            </w:tcBorders>
            <w:shd w:val="clear" w:color="auto" w:fill="FFFFFF"/>
            <w:vAlign w:val="center"/>
          </w:tcPr>
          <w:p w14:paraId="5DDA184C" w14:textId="77777777" w:rsidR="00BC34FF" w:rsidRDefault="00000000">
            <w:pPr>
              <w:ind w:rightChars="58" w:right="122"/>
              <w:jc w:val="center"/>
              <w:rPr>
                <w:szCs w:val="21"/>
              </w:rPr>
            </w:pPr>
            <w:r>
              <w:rPr>
                <w:rFonts w:hint="eastAsia"/>
                <w:szCs w:val="21"/>
              </w:rPr>
              <w:t>100</w:t>
            </w:r>
          </w:p>
        </w:tc>
      </w:tr>
      <w:tr w:rsidR="00BC34FF" w14:paraId="7F6F133F" w14:textId="77777777">
        <w:trPr>
          <w:trHeight w:val="696"/>
          <w:jc w:val="center"/>
        </w:trPr>
        <w:tc>
          <w:tcPr>
            <w:tcW w:w="6345" w:type="dxa"/>
            <w:tcBorders>
              <w:top w:val="nil"/>
              <w:left w:val="nil"/>
              <w:bottom w:val="nil"/>
              <w:right w:val="single" w:sz="6" w:space="0" w:color="auto"/>
            </w:tcBorders>
            <w:shd w:val="clear" w:color="auto" w:fill="FFFFFF"/>
            <w:vAlign w:val="center"/>
          </w:tcPr>
          <w:p w14:paraId="28900735" w14:textId="77777777" w:rsidR="00BC34FF" w:rsidRDefault="00000000">
            <w:pPr>
              <w:ind w:leftChars="42" w:left="88" w:rightChars="58" w:right="122" w:firstLineChars="154" w:firstLine="323"/>
              <w:jc w:val="center"/>
              <w:rPr>
                <w:szCs w:val="21"/>
              </w:rPr>
            </w:pPr>
            <w:r>
              <w:rPr>
                <w:rFonts w:hint="eastAsia"/>
                <w:szCs w:val="21"/>
              </w:rPr>
              <w:t>按时提交材料，论文观点明确，语言比较表达流畅，论述比较全面，逻辑准确，结构比较清楚。具有分析问题、解决问题的能力。书写工整，图文清晰，格式比较规范。字数达到</w:t>
            </w:r>
            <w:r>
              <w:rPr>
                <w:rFonts w:hint="eastAsia"/>
                <w:szCs w:val="21"/>
              </w:rPr>
              <w:t>2000</w:t>
            </w:r>
            <w:r>
              <w:rPr>
                <w:rFonts w:hint="eastAsia"/>
                <w:szCs w:val="21"/>
              </w:rPr>
              <w:t>以上。</w:t>
            </w:r>
          </w:p>
        </w:tc>
        <w:tc>
          <w:tcPr>
            <w:tcW w:w="990" w:type="dxa"/>
            <w:tcBorders>
              <w:top w:val="nil"/>
              <w:left w:val="single" w:sz="6" w:space="0" w:color="auto"/>
              <w:bottom w:val="nil"/>
              <w:right w:val="nil"/>
            </w:tcBorders>
            <w:shd w:val="clear" w:color="auto" w:fill="FFFFFF"/>
            <w:vAlign w:val="center"/>
          </w:tcPr>
          <w:p w14:paraId="3871550B" w14:textId="77777777" w:rsidR="00BC34FF" w:rsidRDefault="00000000">
            <w:pPr>
              <w:ind w:rightChars="58" w:right="122"/>
              <w:jc w:val="center"/>
              <w:rPr>
                <w:szCs w:val="21"/>
              </w:rPr>
            </w:pPr>
            <w:r>
              <w:rPr>
                <w:rFonts w:hint="eastAsia"/>
                <w:szCs w:val="21"/>
              </w:rPr>
              <w:t>良</w:t>
            </w:r>
          </w:p>
        </w:tc>
        <w:tc>
          <w:tcPr>
            <w:tcW w:w="766" w:type="dxa"/>
            <w:tcBorders>
              <w:top w:val="nil"/>
              <w:left w:val="nil"/>
              <w:bottom w:val="nil"/>
              <w:right w:val="nil"/>
            </w:tcBorders>
            <w:shd w:val="clear" w:color="auto" w:fill="FFFFFF"/>
            <w:vAlign w:val="center"/>
          </w:tcPr>
          <w:p w14:paraId="6ED86A33" w14:textId="77777777" w:rsidR="00BC34FF" w:rsidRDefault="00000000">
            <w:pPr>
              <w:ind w:rightChars="58" w:right="122"/>
              <w:jc w:val="center"/>
              <w:rPr>
                <w:szCs w:val="21"/>
              </w:rPr>
            </w:pPr>
            <w:r>
              <w:rPr>
                <w:rFonts w:hint="eastAsia"/>
                <w:szCs w:val="21"/>
              </w:rPr>
              <w:t>80</w:t>
            </w:r>
          </w:p>
        </w:tc>
      </w:tr>
      <w:tr w:rsidR="00BC34FF" w14:paraId="55C02885" w14:textId="77777777">
        <w:trPr>
          <w:trHeight w:val="696"/>
          <w:jc w:val="center"/>
        </w:trPr>
        <w:tc>
          <w:tcPr>
            <w:tcW w:w="6345" w:type="dxa"/>
            <w:tcBorders>
              <w:top w:val="nil"/>
              <w:left w:val="nil"/>
              <w:bottom w:val="nil"/>
              <w:right w:val="single" w:sz="6" w:space="0" w:color="auto"/>
            </w:tcBorders>
            <w:shd w:val="clear" w:color="auto" w:fill="FFFFFF"/>
            <w:vAlign w:val="center"/>
          </w:tcPr>
          <w:p w14:paraId="6342474E" w14:textId="77777777" w:rsidR="00BC34FF" w:rsidRDefault="00000000">
            <w:pPr>
              <w:ind w:leftChars="42" w:left="88" w:rightChars="58" w:right="122" w:firstLineChars="154" w:firstLine="323"/>
              <w:jc w:val="left"/>
              <w:rPr>
                <w:szCs w:val="21"/>
              </w:rPr>
            </w:pPr>
            <w:r>
              <w:rPr>
                <w:rFonts w:hint="eastAsia"/>
                <w:szCs w:val="21"/>
              </w:rPr>
              <w:t>能够按时提交材料，论文观点较清楚，所引用材料基本能说明论点，论述有个别错误或表达不清楚，逻辑欠严密。</w:t>
            </w:r>
          </w:p>
        </w:tc>
        <w:tc>
          <w:tcPr>
            <w:tcW w:w="990" w:type="dxa"/>
            <w:tcBorders>
              <w:top w:val="nil"/>
              <w:left w:val="single" w:sz="6" w:space="0" w:color="auto"/>
              <w:bottom w:val="nil"/>
              <w:right w:val="nil"/>
            </w:tcBorders>
            <w:shd w:val="clear" w:color="auto" w:fill="FFFFFF"/>
            <w:vAlign w:val="center"/>
          </w:tcPr>
          <w:p w14:paraId="00B65913" w14:textId="77777777" w:rsidR="00BC34FF" w:rsidRDefault="00000000">
            <w:pPr>
              <w:ind w:rightChars="58" w:right="122"/>
              <w:jc w:val="center"/>
              <w:rPr>
                <w:szCs w:val="21"/>
              </w:rPr>
            </w:pPr>
            <w:r>
              <w:rPr>
                <w:rFonts w:hint="eastAsia"/>
                <w:szCs w:val="21"/>
              </w:rPr>
              <w:t>合格</w:t>
            </w:r>
          </w:p>
        </w:tc>
        <w:tc>
          <w:tcPr>
            <w:tcW w:w="766" w:type="dxa"/>
            <w:tcBorders>
              <w:top w:val="nil"/>
              <w:left w:val="nil"/>
              <w:bottom w:val="nil"/>
              <w:right w:val="nil"/>
            </w:tcBorders>
            <w:shd w:val="clear" w:color="auto" w:fill="FFFFFF"/>
            <w:vAlign w:val="center"/>
          </w:tcPr>
          <w:p w14:paraId="6E83EA4B" w14:textId="77777777" w:rsidR="00BC34FF" w:rsidRDefault="00000000">
            <w:pPr>
              <w:ind w:rightChars="58" w:right="122"/>
              <w:jc w:val="center"/>
              <w:rPr>
                <w:szCs w:val="21"/>
              </w:rPr>
            </w:pPr>
            <w:r>
              <w:rPr>
                <w:rFonts w:hint="eastAsia"/>
                <w:szCs w:val="21"/>
              </w:rPr>
              <w:t>60</w:t>
            </w:r>
          </w:p>
        </w:tc>
      </w:tr>
      <w:tr w:rsidR="00BC34FF" w14:paraId="7EA28119" w14:textId="77777777">
        <w:trPr>
          <w:trHeight w:val="696"/>
          <w:jc w:val="center"/>
        </w:trPr>
        <w:tc>
          <w:tcPr>
            <w:tcW w:w="6345" w:type="dxa"/>
            <w:tcBorders>
              <w:top w:val="nil"/>
              <w:left w:val="nil"/>
              <w:bottom w:val="outset" w:sz="6" w:space="0" w:color="auto"/>
              <w:right w:val="single" w:sz="6" w:space="0" w:color="auto"/>
            </w:tcBorders>
            <w:shd w:val="clear" w:color="auto" w:fill="FFFFFF"/>
            <w:vAlign w:val="center"/>
          </w:tcPr>
          <w:p w14:paraId="47DF63A3" w14:textId="77777777" w:rsidR="00BC34FF" w:rsidRDefault="00000000">
            <w:pPr>
              <w:ind w:leftChars="42" w:left="88" w:rightChars="58" w:right="122" w:firstLineChars="154" w:firstLine="323"/>
              <w:jc w:val="left"/>
              <w:rPr>
                <w:szCs w:val="21"/>
              </w:rPr>
            </w:pPr>
            <w:r>
              <w:rPr>
                <w:rFonts w:hint="eastAsia"/>
                <w:szCs w:val="21"/>
              </w:rPr>
              <w:t>写作态度不认真，未能按时或未提交论文。</w:t>
            </w:r>
          </w:p>
        </w:tc>
        <w:tc>
          <w:tcPr>
            <w:tcW w:w="990" w:type="dxa"/>
            <w:tcBorders>
              <w:top w:val="nil"/>
              <w:left w:val="single" w:sz="6" w:space="0" w:color="auto"/>
              <w:bottom w:val="outset" w:sz="6" w:space="0" w:color="auto"/>
              <w:right w:val="nil"/>
            </w:tcBorders>
            <w:shd w:val="clear" w:color="auto" w:fill="FFFFFF"/>
            <w:vAlign w:val="center"/>
          </w:tcPr>
          <w:p w14:paraId="5FFE3E94" w14:textId="77777777" w:rsidR="00BC34FF" w:rsidRDefault="00000000">
            <w:pPr>
              <w:ind w:rightChars="58" w:right="122"/>
              <w:jc w:val="center"/>
              <w:rPr>
                <w:szCs w:val="21"/>
              </w:rPr>
            </w:pPr>
            <w:r>
              <w:rPr>
                <w:rFonts w:hint="eastAsia"/>
                <w:szCs w:val="21"/>
              </w:rPr>
              <w:t>不合格</w:t>
            </w:r>
          </w:p>
        </w:tc>
        <w:tc>
          <w:tcPr>
            <w:tcW w:w="766" w:type="dxa"/>
            <w:tcBorders>
              <w:top w:val="nil"/>
              <w:left w:val="nil"/>
              <w:bottom w:val="outset" w:sz="6" w:space="0" w:color="auto"/>
              <w:right w:val="nil"/>
            </w:tcBorders>
            <w:shd w:val="clear" w:color="auto" w:fill="FFFFFF"/>
            <w:vAlign w:val="center"/>
          </w:tcPr>
          <w:p w14:paraId="37B38FDA" w14:textId="77777777" w:rsidR="00BC34FF" w:rsidRDefault="00000000">
            <w:pPr>
              <w:ind w:rightChars="58" w:right="122"/>
              <w:jc w:val="center"/>
              <w:rPr>
                <w:szCs w:val="21"/>
              </w:rPr>
            </w:pPr>
            <w:r>
              <w:rPr>
                <w:rFonts w:hint="eastAsia"/>
                <w:szCs w:val="21"/>
              </w:rPr>
              <w:t>60</w:t>
            </w:r>
            <w:r>
              <w:rPr>
                <w:rFonts w:hint="eastAsia"/>
                <w:szCs w:val="21"/>
              </w:rPr>
              <w:t>以下</w:t>
            </w:r>
          </w:p>
        </w:tc>
      </w:tr>
    </w:tbl>
    <w:p w14:paraId="3B3F934B" w14:textId="77777777" w:rsidR="00BC34FF" w:rsidRDefault="00BC34FF">
      <w:pPr>
        <w:snapToGrid w:val="0"/>
        <w:spacing w:line="360" w:lineRule="auto"/>
        <w:rPr>
          <w:rFonts w:hAnsi="宋体"/>
          <w:b/>
          <w:szCs w:val="21"/>
        </w:rPr>
      </w:pPr>
    </w:p>
    <w:p w14:paraId="11027DCA" w14:textId="77777777" w:rsidR="00BC34FF" w:rsidRDefault="00000000">
      <w:pPr>
        <w:spacing w:line="440" w:lineRule="exact"/>
        <w:ind w:leftChars="42" w:left="88" w:rightChars="58" w:right="122" w:firstLineChars="154" w:firstLine="325"/>
        <w:jc w:val="left"/>
        <w:rPr>
          <w:b/>
          <w:bCs/>
          <w:szCs w:val="21"/>
        </w:rPr>
      </w:pPr>
      <w:r>
        <w:rPr>
          <w:rFonts w:hint="eastAsia"/>
          <w:b/>
          <w:bCs/>
          <w:szCs w:val="21"/>
        </w:rPr>
        <w:t>平时作业</w:t>
      </w:r>
      <w:r>
        <w:rPr>
          <w:b/>
          <w:bCs/>
          <w:szCs w:val="21"/>
        </w:rPr>
        <w:t>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2200"/>
        <w:gridCol w:w="1411"/>
        <w:gridCol w:w="1566"/>
        <w:gridCol w:w="850"/>
        <w:gridCol w:w="884"/>
      </w:tblGrid>
      <w:tr w:rsidR="00BC34FF" w14:paraId="789E37C6" w14:textId="77777777">
        <w:trPr>
          <w:jc w:val="center"/>
        </w:trPr>
        <w:tc>
          <w:tcPr>
            <w:tcW w:w="2200" w:type="dxa"/>
            <w:tcBorders>
              <w:top w:val="outset" w:sz="12" w:space="0" w:color="auto"/>
              <w:left w:val="nil"/>
              <w:bottom w:val="outset" w:sz="6" w:space="0" w:color="auto"/>
              <w:right w:val="single" w:sz="6" w:space="0" w:color="auto"/>
            </w:tcBorders>
            <w:shd w:val="clear" w:color="auto" w:fill="FFFFFF"/>
            <w:vAlign w:val="center"/>
          </w:tcPr>
          <w:p w14:paraId="27A0642F" w14:textId="77777777" w:rsidR="00BC34FF" w:rsidRDefault="00000000">
            <w:pPr>
              <w:spacing w:line="440" w:lineRule="exact"/>
              <w:ind w:leftChars="42" w:left="88" w:rightChars="58" w:right="122" w:firstLineChars="154" w:firstLine="323"/>
              <w:jc w:val="center"/>
              <w:rPr>
                <w:szCs w:val="21"/>
              </w:rPr>
            </w:pPr>
            <w:r>
              <w:rPr>
                <w:rFonts w:hint="eastAsia"/>
                <w:szCs w:val="21"/>
              </w:rPr>
              <w:t>考核内容</w:t>
            </w:r>
          </w:p>
        </w:tc>
        <w:tc>
          <w:tcPr>
            <w:tcW w:w="1411" w:type="dxa"/>
            <w:tcBorders>
              <w:top w:val="outset" w:sz="12" w:space="0" w:color="auto"/>
              <w:left w:val="single" w:sz="6" w:space="0" w:color="auto"/>
              <w:bottom w:val="single" w:sz="6" w:space="0" w:color="auto"/>
              <w:right w:val="nil"/>
            </w:tcBorders>
            <w:shd w:val="clear" w:color="auto" w:fill="FFFFFF"/>
            <w:vAlign w:val="center"/>
          </w:tcPr>
          <w:p w14:paraId="4F302296" w14:textId="77777777" w:rsidR="00BC34FF" w:rsidRDefault="00000000">
            <w:pPr>
              <w:spacing w:line="440" w:lineRule="exact"/>
              <w:ind w:rightChars="58" w:right="122"/>
              <w:jc w:val="center"/>
              <w:rPr>
                <w:szCs w:val="21"/>
              </w:rPr>
            </w:pPr>
            <w:r>
              <w:rPr>
                <w:rFonts w:hint="eastAsia"/>
                <w:szCs w:val="21"/>
              </w:rPr>
              <w:t>100</w:t>
            </w:r>
          </w:p>
        </w:tc>
        <w:tc>
          <w:tcPr>
            <w:tcW w:w="1566" w:type="dxa"/>
            <w:tcBorders>
              <w:top w:val="outset" w:sz="12" w:space="0" w:color="auto"/>
              <w:left w:val="nil"/>
              <w:bottom w:val="single" w:sz="6" w:space="0" w:color="auto"/>
              <w:right w:val="nil"/>
            </w:tcBorders>
            <w:shd w:val="clear" w:color="auto" w:fill="FFFFFF"/>
            <w:vAlign w:val="center"/>
          </w:tcPr>
          <w:p w14:paraId="04ABA139" w14:textId="77777777" w:rsidR="00BC34FF" w:rsidRDefault="00000000">
            <w:pPr>
              <w:spacing w:line="440" w:lineRule="exact"/>
              <w:ind w:rightChars="58" w:right="122"/>
              <w:jc w:val="center"/>
              <w:rPr>
                <w:szCs w:val="21"/>
              </w:rPr>
            </w:pPr>
            <w:r>
              <w:rPr>
                <w:rFonts w:hint="eastAsia"/>
                <w:szCs w:val="21"/>
              </w:rPr>
              <w:t>80</w:t>
            </w:r>
          </w:p>
        </w:tc>
        <w:tc>
          <w:tcPr>
            <w:tcW w:w="850" w:type="dxa"/>
            <w:tcBorders>
              <w:top w:val="outset" w:sz="12" w:space="0" w:color="auto"/>
              <w:left w:val="nil"/>
              <w:bottom w:val="single" w:sz="6" w:space="0" w:color="auto"/>
              <w:right w:val="nil"/>
            </w:tcBorders>
            <w:shd w:val="clear" w:color="auto" w:fill="FFFFFF"/>
            <w:vAlign w:val="center"/>
          </w:tcPr>
          <w:p w14:paraId="4754BB2F" w14:textId="77777777" w:rsidR="00BC34FF" w:rsidRDefault="00000000">
            <w:pPr>
              <w:spacing w:line="440" w:lineRule="exact"/>
              <w:ind w:rightChars="58" w:right="122"/>
              <w:jc w:val="center"/>
              <w:rPr>
                <w:szCs w:val="21"/>
              </w:rPr>
            </w:pPr>
            <w:r>
              <w:rPr>
                <w:rFonts w:hint="eastAsia"/>
                <w:szCs w:val="21"/>
              </w:rPr>
              <w:t>60</w:t>
            </w:r>
          </w:p>
        </w:tc>
        <w:tc>
          <w:tcPr>
            <w:tcW w:w="884" w:type="dxa"/>
            <w:tcBorders>
              <w:top w:val="outset" w:sz="12" w:space="0" w:color="auto"/>
              <w:left w:val="nil"/>
              <w:bottom w:val="single" w:sz="6" w:space="0" w:color="auto"/>
              <w:right w:val="nil"/>
            </w:tcBorders>
            <w:shd w:val="clear" w:color="auto" w:fill="FFFFFF"/>
            <w:vAlign w:val="center"/>
          </w:tcPr>
          <w:p w14:paraId="189DCBC0" w14:textId="77777777" w:rsidR="00BC34FF" w:rsidRDefault="00000000">
            <w:pPr>
              <w:spacing w:line="440" w:lineRule="exact"/>
              <w:ind w:rightChars="58" w:right="122"/>
              <w:jc w:val="center"/>
              <w:rPr>
                <w:szCs w:val="21"/>
              </w:rPr>
            </w:pPr>
            <w:r>
              <w:rPr>
                <w:rFonts w:hint="eastAsia"/>
                <w:szCs w:val="21"/>
              </w:rPr>
              <w:t>0</w:t>
            </w:r>
          </w:p>
        </w:tc>
      </w:tr>
      <w:tr w:rsidR="00BC34FF" w14:paraId="0C9B24FD" w14:textId="77777777">
        <w:trPr>
          <w:trHeight w:val="1079"/>
          <w:jc w:val="center"/>
        </w:trPr>
        <w:tc>
          <w:tcPr>
            <w:tcW w:w="2200" w:type="dxa"/>
            <w:tcBorders>
              <w:top w:val="outset" w:sz="6" w:space="0" w:color="auto"/>
              <w:left w:val="nil"/>
              <w:right w:val="single" w:sz="6" w:space="0" w:color="auto"/>
            </w:tcBorders>
            <w:shd w:val="clear" w:color="auto" w:fill="FFFFFF"/>
            <w:vAlign w:val="center"/>
          </w:tcPr>
          <w:p w14:paraId="68CE9B84" w14:textId="77777777" w:rsidR="00BC34FF" w:rsidRDefault="00000000">
            <w:pPr>
              <w:snapToGrid w:val="0"/>
              <w:ind w:rightChars="58" w:right="122"/>
              <w:jc w:val="left"/>
              <w:rPr>
                <w:szCs w:val="21"/>
              </w:rPr>
            </w:pPr>
            <w:r>
              <w:rPr>
                <w:rFonts w:hint="eastAsia"/>
                <w:szCs w:val="21"/>
              </w:rPr>
              <w:t>共布置</w:t>
            </w:r>
            <w:r>
              <w:rPr>
                <w:rFonts w:hint="eastAsia"/>
                <w:szCs w:val="21"/>
              </w:rPr>
              <w:t>4</w:t>
            </w:r>
            <w:r>
              <w:rPr>
                <w:rFonts w:hint="eastAsia"/>
                <w:szCs w:val="21"/>
              </w:rPr>
              <w:t>次作业，根据提交及完成情况打分。</w:t>
            </w:r>
          </w:p>
        </w:tc>
        <w:tc>
          <w:tcPr>
            <w:tcW w:w="1411" w:type="dxa"/>
            <w:tcBorders>
              <w:top w:val="single" w:sz="6" w:space="0" w:color="auto"/>
              <w:left w:val="single" w:sz="6" w:space="0" w:color="auto"/>
              <w:right w:val="nil"/>
            </w:tcBorders>
            <w:shd w:val="clear" w:color="auto" w:fill="FFFFFF"/>
            <w:vAlign w:val="center"/>
          </w:tcPr>
          <w:p w14:paraId="59310911" w14:textId="77777777" w:rsidR="00BC34FF" w:rsidRDefault="00000000">
            <w:pPr>
              <w:snapToGrid w:val="0"/>
              <w:ind w:rightChars="58" w:right="122"/>
              <w:jc w:val="left"/>
              <w:rPr>
                <w:szCs w:val="21"/>
              </w:rPr>
            </w:pPr>
            <w:r>
              <w:rPr>
                <w:rFonts w:hint="eastAsia"/>
                <w:szCs w:val="21"/>
              </w:rPr>
              <w:t>提交</w:t>
            </w:r>
            <w:r>
              <w:rPr>
                <w:rFonts w:hint="eastAsia"/>
                <w:szCs w:val="21"/>
              </w:rPr>
              <w:t>4</w:t>
            </w:r>
            <w:r>
              <w:rPr>
                <w:rFonts w:hint="eastAsia"/>
                <w:szCs w:val="21"/>
              </w:rPr>
              <w:t>次，且完成度较好。</w:t>
            </w:r>
          </w:p>
        </w:tc>
        <w:tc>
          <w:tcPr>
            <w:tcW w:w="1566" w:type="dxa"/>
            <w:tcBorders>
              <w:top w:val="single" w:sz="6" w:space="0" w:color="auto"/>
              <w:left w:val="nil"/>
              <w:right w:val="nil"/>
            </w:tcBorders>
            <w:shd w:val="clear" w:color="auto" w:fill="FFFFFF"/>
            <w:vAlign w:val="center"/>
          </w:tcPr>
          <w:p w14:paraId="4935C384" w14:textId="77777777" w:rsidR="00BC34FF" w:rsidRDefault="00000000">
            <w:pPr>
              <w:snapToGrid w:val="0"/>
              <w:ind w:rightChars="58" w:right="122"/>
              <w:jc w:val="left"/>
              <w:rPr>
                <w:szCs w:val="21"/>
              </w:rPr>
            </w:pPr>
            <w:r>
              <w:rPr>
                <w:rFonts w:hint="eastAsia"/>
                <w:szCs w:val="21"/>
              </w:rPr>
              <w:t>提交</w:t>
            </w:r>
            <w:r>
              <w:rPr>
                <w:rFonts w:hint="eastAsia"/>
                <w:szCs w:val="21"/>
              </w:rPr>
              <w:t>3</w:t>
            </w:r>
            <w:r>
              <w:rPr>
                <w:rFonts w:hint="eastAsia"/>
                <w:szCs w:val="21"/>
              </w:rPr>
              <w:t>次，且完成度较好。</w:t>
            </w:r>
          </w:p>
        </w:tc>
        <w:tc>
          <w:tcPr>
            <w:tcW w:w="850" w:type="dxa"/>
            <w:tcBorders>
              <w:top w:val="single" w:sz="6" w:space="0" w:color="auto"/>
              <w:left w:val="nil"/>
              <w:right w:val="nil"/>
            </w:tcBorders>
            <w:shd w:val="clear" w:color="auto" w:fill="FFFFFF"/>
            <w:vAlign w:val="center"/>
          </w:tcPr>
          <w:p w14:paraId="2E9A7FD6" w14:textId="77777777" w:rsidR="00BC34FF" w:rsidRDefault="00000000">
            <w:pPr>
              <w:snapToGrid w:val="0"/>
              <w:ind w:rightChars="58" w:right="122"/>
              <w:jc w:val="left"/>
              <w:rPr>
                <w:szCs w:val="21"/>
              </w:rPr>
            </w:pPr>
            <w:r>
              <w:rPr>
                <w:rFonts w:hint="eastAsia"/>
                <w:szCs w:val="21"/>
              </w:rPr>
              <w:t>提交</w:t>
            </w:r>
            <w:r>
              <w:rPr>
                <w:rFonts w:hint="eastAsia"/>
                <w:szCs w:val="21"/>
              </w:rPr>
              <w:t>1-2</w:t>
            </w:r>
            <w:r>
              <w:rPr>
                <w:rFonts w:hint="eastAsia"/>
                <w:szCs w:val="21"/>
              </w:rPr>
              <w:t>次。</w:t>
            </w:r>
          </w:p>
        </w:tc>
        <w:tc>
          <w:tcPr>
            <w:tcW w:w="884" w:type="dxa"/>
            <w:tcBorders>
              <w:top w:val="single" w:sz="6" w:space="0" w:color="auto"/>
              <w:left w:val="nil"/>
              <w:right w:val="nil"/>
            </w:tcBorders>
            <w:shd w:val="clear" w:color="auto" w:fill="FFFFFF"/>
            <w:vAlign w:val="center"/>
          </w:tcPr>
          <w:p w14:paraId="78270942" w14:textId="77777777" w:rsidR="00BC34FF" w:rsidRDefault="00000000">
            <w:pPr>
              <w:snapToGrid w:val="0"/>
              <w:ind w:rightChars="58" w:right="122"/>
              <w:jc w:val="left"/>
              <w:rPr>
                <w:szCs w:val="21"/>
              </w:rPr>
            </w:pPr>
            <w:r>
              <w:rPr>
                <w:rFonts w:hint="eastAsia"/>
                <w:szCs w:val="21"/>
              </w:rPr>
              <w:t>提交</w:t>
            </w:r>
            <w:r>
              <w:rPr>
                <w:rFonts w:hint="eastAsia"/>
                <w:szCs w:val="21"/>
              </w:rPr>
              <w:t>0</w:t>
            </w:r>
            <w:r>
              <w:rPr>
                <w:rFonts w:hint="eastAsia"/>
                <w:szCs w:val="21"/>
              </w:rPr>
              <w:t>次。</w:t>
            </w:r>
          </w:p>
        </w:tc>
      </w:tr>
    </w:tbl>
    <w:p w14:paraId="36E6A2B3" w14:textId="77777777" w:rsidR="00BC34FF" w:rsidRDefault="00BC34FF">
      <w:pPr>
        <w:snapToGrid w:val="0"/>
        <w:spacing w:line="360" w:lineRule="auto"/>
      </w:pPr>
    </w:p>
    <w:p w14:paraId="48FC8DFC" w14:textId="77777777" w:rsidR="00BC34FF" w:rsidRDefault="00000000">
      <w:pPr>
        <w:spacing w:line="440" w:lineRule="exact"/>
        <w:ind w:leftChars="42" w:left="88" w:rightChars="58" w:right="122" w:firstLineChars="154" w:firstLine="325"/>
        <w:jc w:val="left"/>
        <w:rPr>
          <w:b/>
          <w:bCs/>
          <w:szCs w:val="21"/>
        </w:rPr>
      </w:pPr>
      <w:r>
        <w:rPr>
          <w:rFonts w:hint="eastAsia"/>
          <w:b/>
          <w:bCs/>
          <w:szCs w:val="21"/>
        </w:rPr>
        <w:t>考勤</w:t>
      </w:r>
      <w:r>
        <w:rPr>
          <w:b/>
          <w:bCs/>
          <w:szCs w:val="21"/>
        </w:rPr>
        <w:t>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2032"/>
        <w:gridCol w:w="897"/>
        <w:gridCol w:w="897"/>
        <w:gridCol w:w="897"/>
        <w:gridCol w:w="897"/>
        <w:gridCol w:w="897"/>
        <w:gridCol w:w="901"/>
      </w:tblGrid>
      <w:tr w:rsidR="00BC34FF" w14:paraId="3CEF0434" w14:textId="77777777">
        <w:trPr>
          <w:jc w:val="center"/>
        </w:trPr>
        <w:tc>
          <w:tcPr>
            <w:tcW w:w="2032" w:type="dxa"/>
            <w:tcBorders>
              <w:top w:val="outset" w:sz="12" w:space="0" w:color="auto"/>
              <w:left w:val="nil"/>
              <w:bottom w:val="outset" w:sz="6" w:space="0" w:color="auto"/>
              <w:right w:val="single" w:sz="6" w:space="0" w:color="auto"/>
            </w:tcBorders>
            <w:shd w:val="clear" w:color="auto" w:fill="FFFFFF"/>
            <w:vAlign w:val="center"/>
          </w:tcPr>
          <w:p w14:paraId="1BDFD809" w14:textId="77777777" w:rsidR="00BC34FF" w:rsidRDefault="00000000">
            <w:pPr>
              <w:spacing w:line="440" w:lineRule="exact"/>
              <w:ind w:leftChars="42" w:left="88" w:rightChars="58" w:right="122" w:firstLineChars="154" w:firstLine="323"/>
              <w:jc w:val="center"/>
              <w:rPr>
                <w:szCs w:val="21"/>
              </w:rPr>
            </w:pPr>
            <w:r>
              <w:rPr>
                <w:rFonts w:hint="eastAsia"/>
                <w:szCs w:val="21"/>
              </w:rPr>
              <w:t>考核内容</w:t>
            </w:r>
          </w:p>
        </w:tc>
        <w:tc>
          <w:tcPr>
            <w:tcW w:w="897" w:type="dxa"/>
            <w:tcBorders>
              <w:top w:val="outset" w:sz="12" w:space="0" w:color="auto"/>
              <w:left w:val="single" w:sz="6" w:space="0" w:color="auto"/>
              <w:bottom w:val="single" w:sz="6" w:space="0" w:color="auto"/>
              <w:right w:val="nil"/>
            </w:tcBorders>
            <w:shd w:val="clear" w:color="auto" w:fill="FFFFFF"/>
            <w:vAlign w:val="center"/>
          </w:tcPr>
          <w:p w14:paraId="756FA2CA" w14:textId="77777777" w:rsidR="00BC34FF" w:rsidRDefault="00000000">
            <w:pPr>
              <w:spacing w:line="440" w:lineRule="exact"/>
              <w:ind w:rightChars="58" w:right="122"/>
              <w:jc w:val="center"/>
              <w:rPr>
                <w:szCs w:val="21"/>
              </w:rPr>
            </w:pPr>
            <w:r>
              <w:rPr>
                <w:rFonts w:hint="eastAsia"/>
                <w:szCs w:val="21"/>
              </w:rPr>
              <w:t>100</w:t>
            </w:r>
          </w:p>
        </w:tc>
        <w:tc>
          <w:tcPr>
            <w:tcW w:w="897" w:type="dxa"/>
            <w:tcBorders>
              <w:top w:val="outset" w:sz="12" w:space="0" w:color="auto"/>
              <w:left w:val="nil"/>
              <w:bottom w:val="single" w:sz="6" w:space="0" w:color="auto"/>
              <w:right w:val="nil"/>
            </w:tcBorders>
            <w:shd w:val="clear" w:color="auto" w:fill="FFFFFF"/>
            <w:vAlign w:val="center"/>
          </w:tcPr>
          <w:p w14:paraId="56C51133" w14:textId="77777777" w:rsidR="00BC34FF" w:rsidRDefault="00000000">
            <w:pPr>
              <w:spacing w:line="440" w:lineRule="exact"/>
              <w:ind w:rightChars="58" w:right="122"/>
              <w:jc w:val="center"/>
              <w:rPr>
                <w:szCs w:val="21"/>
              </w:rPr>
            </w:pPr>
            <w:r>
              <w:rPr>
                <w:rFonts w:hint="eastAsia"/>
                <w:szCs w:val="21"/>
              </w:rPr>
              <w:t>80</w:t>
            </w:r>
          </w:p>
        </w:tc>
        <w:tc>
          <w:tcPr>
            <w:tcW w:w="897" w:type="dxa"/>
            <w:tcBorders>
              <w:top w:val="outset" w:sz="12" w:space="0" w:color="auto"/>
              <w:left w:val="nil"/>
              <w:bottom w:val="single" w:sz="6" w:space="0" w:color="auto"/>
              <w:right w:val="nil"/>
            </w:tcBorders>
            <w:shd w:val="clear" w:color="auto" w:fill="FFFFFF"/>
            <w:vAlign w:val="center"/>
          </w:tcPr>
          <w:p w14:paraId="6131A811" w14:textId="77777777" w:rsidR="00BC34FF" w:rsidRDefault="00000000">
            <w:pPr>
              <w:spacing w:line="440" w:lineRule="exact"/>
              <w:ind w:rightChars="58" w:right="122"/>
              <w:jc w:val="center"/>
              <w:rPr>
                <w:szCs w:val="21"/>
              </w:rPr>
            </w:pPr>
            <w:r>
              <w:rPr>
                <w:rFonts w:hint="eastAsia"/>
                <w:szCs w:val="21"/>
              </w:rPr>
              <w:t>60</w:t>
            </w:r>
          </w:p>
        </w:tc>
        <w:tc>
          <w:tcPr>
            <w:tcW w:w="897" w:type="dxa"/>
            <w:tcBorders>
              <w:top w:val="outset" w:sz="12" w:space="0" w:color="auto"/>
              <w:left w:val="nil"/>
              <w:bottom w:val="single" w:sz="6" w:space="0" w:color="auto"/>
              <w:right w:val="nil"/>
            </w:tcBorders>
            <w:shd w:val="clear" w:color="auto" w:fill="FFFFFF"/>
            <w:vAlign w:val="center"/>
          </w:tcPr>
          <w:p w14:paraId="49098C83" w14:textId="77777777" w:rsidR="00BC34FF" w:rsidRDefault="00000000">
            <w:pPr>
              <w:spacing w:line="440" w:lineRule="exact"/>
              <w:ind w:rightChars="58" w:right="122"/>
              <w:jc w:val="center"/>
              <w:rPr>
                <w:szCs w:val="21"/>
              </w:rPr>
            </w:pPr>
            <w:r>
              <w:rPr>
                <w:rFonts w:hint="eastAsia"/>
                <w:szCs w:val="21"/>
              </w:rPr>
              <w:t>40</w:t>
            </w:r>
          </w:p>
        </w:tc>
        <w:tc>
          <w:tcPr>
            <w:tcW w:w="897" w:type="dxa"/>
            <w:tcBorders>
              <w:top w:val="outset" w:sz="12" w:space="0" w:color="auto"/>
              <w:left w:val="nil"/>
              <w:bottom w:val="single" w:sz="6" w:space="0" w:color="auto"/>
              <w:right w:val="nil"/>
            </w:tcBorders>
            <w:shd w:val="clear" w:color="auto" w:fill="FFFFFF"/>
            <w:vAlign w:val="center"/>
          </w:tcPr>
          <w:p w14:paraId="0E604C7E" w14:textId="77777777" w:rsidR="00BC34FF" w:rsidRDefault="00000000">
            <w:pPr>
              <w:spacing w:line="440" w:lineRule="exact"/>
              <w:ind w:rightChars="58" w:right="122"/>
              <w:jc w:val="center"/>
              <w:rPr>
                <w:szCs w:val="21"/>
              </w:rPr>
            </w:pPr>
            <w:r>
              <w:rPr>
                <w:rFonts w:hint="eastAsia"/>
                <w:szCs w:val="21"/>
              </w:rPr>
              <w:t>20</w:t>
            </w:r>
          </w:p>
        </w:tc>
        <w:tc>
          <w:tcPr>
            <w:tcW w:w="901" w:type="dxa"/>
            <w:tcBorders>
              <w:top w:val="outset" w:sz="12" w:space="0" w:color="auto"/>
              <w:left w:val="nil"/>
              <w:bottom w:val="single" w:sz="6" w:space="0" w:color="auto"/>
              <w:right w:val="nil"/>
            </w:tcBorders>
            <w:shd w:val="clear" w:color="auto" w:fill="FFFFFF"/>
            <w:vAlign w:val="center"/>
          </w:tcPr>
          <w:p w14:paraId="1F633B84" w14:textId="77777777" w:rsidR="00BC34FF" w:rsidRDefault="00000000">
            <w:pPr>
              <w:spacing w:line="440" w:lineRule="exact"/>
              <w:ind w:rightChars="58" w:right="122"/>
              <w:jc w:val="center"/>
              <w:rPr>
                <w:szCs w:val="21"/>
              </w:rPr>
            </w:pPr>
            <w:r>
              <w:rPr>
                <w:rFonts w:hint="eastAsia"/>
                <w:szCs w:val="21"/>
              </w:rPr>
              <w:t>0</w:t>
            </w:r>
          </w:p>
        </w:tc>
      </w:tr>
      <w:tr w:rsidR="00BC34FF" w14:paraId="68781E42" w14:textId="77777777">
        <w:trPr>
          <w:trHeight w:val="726"/>
          <w:jc w:val="center"/>
        </w:trPr>
        <w:tc>
          <w:tcPr>
            <w:tcW w:w="2032" w:type="dxa"/>
            <w:tcBorders>
              <w:top w:val="outset" w:sz="6" w:space="0" w:color="auto"/>
              <w:left w:val="nil"/>
              <w:right w:val="single" w:sz="6" w:space="0" w:color="auto"/>
            </w:tcBorders>
            <w:shd w:val="clear" w:color="auto" w:fill="FFFFFF"/>
            <w:vAlign w:val="center"/>
          </w:tcPr>
          <w:p w14:paraId="38812325" w14:textId="77777777" w:rsidR="00BC34FF" w:rsidRDefault="00000000">
            <w:pPr>
              <w:snapToGrid w:val="0"/>
              <w:ind w:rightChars="58" w:right="122"/>
              <w:jc w:val="left"/>
              <w:rPr>
                <w:szCs w:val="21"/>
              </w:rPr>
            </w:pPr>
            <w:r>
              <w:rPr>
                <w:rFonts w:hint="eastAsia"/>
                <w:szCs w:val="21"/>
              </w:rPr>
              <w:t>不定期抽查</w:t>
            </w:r>
            <w:r>
              <w:rPr>
                <w:rFonts w:hint="eastAsia"/>
                <w:szCs w:val="21"/>
              </w:rPr>
              <w:t>5</w:t>
            </w:r>
            <w:r>
              <w:rPr>
                <w:rFonts w:hint="eastAsia"/>
                <w:szCs w:val="21"/>
              </w:rPr>
              <w:t>次，每次</w:t>
            </w:r>
            <w:r>
              <w:rPr>
                <w:rFonts w:hint="eastAsia"/>
                <w:szCs w:val="21"/>
              </w:rPr>
              <w:t>20</w:t>
            </w:r>
            <w:r>
              <w:rPr>
                <w:rFonts w:hint="eastAsia"/>
                <w:szCs w:val="21"/>
              </w:rPr>
              <w:t>分。</w:t>
            </w:r>
          </w:p>
        </w:tc>
        <w:tc>
          <w:tcPr>
            <w:tcW w:w="897" w:type="dxa"/>
            <w:tcBorders>
              <w:top w:val="single" w:sz="6" w:space="0" w:color="auto"/>
              <w:left w:val="single" w:sz="6" w:space="0" w:color="auto"/>
              <w:right w:val="nil"/>
            </w:tcBorders>
            <w:shd w:val="clear" w:color="auto" w:fill="FFFFFF"/>
            <w:vAlign w:val="center"/>
          </w:tcPr>
          <w:p w14:paraId="4D2E1DA1" w14:textId="77777777" w:rsidR="00BC34FF" w:rsidRDefault="00000000">
            <w:pPr>
              <w:snapToGrid w:val="0"/>
              <w:ind w:rightChars="58" w:right="122"/>
              <w:jc w:val="center"/>
              <w:rPr>
                <w:szCs w:val="21"/>
              </w:rPr>
            </w:pPr>
            <w:r>
              <w:rPr>
                <w:rFonts w:hint="eastAsia"/>
                <w:szCs w:val="21"/>
              </w:rPr>
              <w:t>5</w:t>
            </w:r>
          </w:p>
        </w:tc>
        <w:tc>
          <w:tcPr>
            <w:tcW w:w="897" w:type="dxa"/>
            <w:tcBorders>
              <w:top w:val="single" w:sz="6" w:space="0" w:color="auto"/>
              <w:left w:val="nil"/>
              <w:right w:val="nil"/>
            </w:tcBorders>
            <w:shd w:val="clear" w:color="auto" w:fill="FFFFFF"/>
            <w:vAlign w:val="center"/>
          </w:tcPr>
          <w:p w14:paraId="7D33857F" w14:textId="77777777" w:rsidR="00BC34FF" w:rsidRDefault="00000000">
            <w:pPr>
              <w:snapToGrid w:val="0"/>
              <w:ind w:rightChars="58" w:right="122"/>
              <w:jc w:val="center"/>
              <w:rPr>
                <w:szCs w:val="21"/>
              </w:rPr>
            </w:pPr>
            <w:r>
              <w:rPr>
                <w:rFonts w:hint="eastAsia"/>
                <w:szCs w:val="21"/>
              </w:rPr>
              <w:t>4</w:t>
            </w:r>
          </w:p>
        </w:tc>
        <w:tc>
          <w:tcPr>
            <w:tcW w:w="897" w:type="dxa"/>
            <w:tcBorders>
              <w:top w:val="single" w:sz="6" w:space="0" w:color="auto"/>
              <w:left w:val="nil"/>
              <w:right w:val="nil"/>
            </w:tcBorders>
            <w:shd w:val="clear" w:color="auto" w:fill="FFFFFF"/>
            <w:vAlign w:val="center"/>
          </w:tcPr>
          <w:p w14:paraId="3C955B70" w14:textId="77777777" w:rsidR="00BC34FF" w:rsidRDefault="00000000">
            <w:pPr>
              <w:snapToGrid w:val="0"/>
              <w:ind w:rightChars="58" w:right="122"/>
              <w:jc w:val="center"/>
              <w:rPr>
                <w:szCs w:val="21"/>
              </w:rPr>
            </w:pPr>
            <w:r>
              <w:rPr>
                <w:rFonts w:hint="eastAsia"/>
                <w:szCs w:val="21"/>
              </w:rPr>
              <w:t>3</w:t>
            </w:r>
          </w:p>
        </w:tc>
        <w:tc>
          <w:tcPr>
            <w:tcW w:w="897" w:type="dxa"/>
            <w:tcBorders>
              <w:top w:val="single" w:sz="6" w:space="0" w:color="auto"/>
              <w:left w:val="nil"/>
              <w:right w:val="nil"/>
            </w:tcBorders>
            <w:shd w:val="clear" w:color="auto" w:fill="FFFFFF"/>
            <w:vAlign w:val="center"/>
          </w:tcPr>
          <w:p w14:paraId="48E1ACBB" w14:textId="77777777" w:rsidR="00BC34FF" w:rsidRDefault="00000000">
            <w:pPr>
              <w:snapToGrid w:val="0"/>
              <w:ind w:rightChars="58" w:right="122"/>
              <w:jc w:val="center"/>
              <w:rPr>
                <w:szCs w:val="21"/>
              </w:rPr>
            </w:pPr>
            <w:r>
              <w:rPr>
                <w:rFonts w:hint="eastAsia"/>
                <w:szCs w:val="21"/>
              </w:rPr>
              <w:t>2</w:t>
            </w:r>
          </w:p>
        </w:tc>
        <w:tc>
          <w:tcPr>
            <w:tcW w:w="897" w:type="dxa"/>
            <w:tcBorders>
              <w:top w:val="single" w:sz="6" w:space="0" w:color="auto"/>
              <w:left w:val="nil"/>
              <w:right w:val="nil"/>
            </w:tcBorders>
            <w:shd w:val="clear" w:color="auto" w:fill="FFFFFF"/>
            <w:vAlign w:val="center"/>
          </w:tcPr>
          <w:p w14:paraId="14AC61FF" w14:textId="77777777" w:rsidR="00BC34FF" w:rsidRDefault="00000000">
            <w:pPr>
              <w:snapToGrid w:val="0"/>
              <w:ind w:rightChars="58" w:right="122"/>
              <w:jc w:val="center"/>
              <w:rPr>
                <w:szCs w:val="21"/>
              </w:rPr>
            </w:pPr>
            <w:r>
              <w:rPr>
                <w:rFonts w:hint="eastAsia"/>
                <w:szCs w:val="21"/>
              </w:rPr>
              <w:t>1</w:t>
            </w:r>
          </w:p>
        </w:tc>
        <w:tc>
          <w:tcPr>
            <w:tcW w:w="901" w:type="dxa"/>
            <w:tcBorders>
              <w:top w:val="single" w:sz="6" w:space="0" w:color="auto"/>
              <w:left w:val="nil"/>
              <w:bottom w:val="outset" w:sz="6" w:space="0" w:color="auto"/>
              <w:right w:val="nil"/>
            </w:tcBorders>
            <w:shd w:val="clear" w:color="auto" w:fill="FFFFFF"/>
            <w:vAlign w:val="center"/>
          </w:tcPr>
          <w:p w14:paraId="343821DE" w14:textId="77777777" w:rsidR="00BC34FF" w:rsidRDefault="00000000">
            <w:pPr>
              <w:snapToGrid w:val="0"/>
              <w:ind w:rightChars="58" w:right="122"/>
              <w:jc w:val="center"/>
              <w:rPr>
                <w:szCs w:val="21"/>
              </w:rPr>
            </w:pPr>
            <w:r>
              <w:rPr>
                <w:rFonts w:hint="eastAsia"/>
                <w:szCs w:val="21"/>
              </w:rPr>
              <w:t>0</w:t>
            </w:r>
          </w:p>
        </w:tc>
      </w:tr>
    </w:tbl>
    <w:p w14:paraId="632DB74C" w14:textId="77777777" w:rsidR="00BC34FF" w:rsidRDefault="00BC34FF">
      <w:pPr>
        <w:snapToGrid w:val="0"/>
        <w:spacing w:line="360" w:lineRule="auto"/>
      </w:pPr>
    </w:p>
    <w:p w14:paraId="6BDDB8F8" w14:textId="77777777" w:rsidR="00BC34FF" w:rsidRDefault="00BC34FF">
      <w:pPr>
        <w:spacing w:line="360" w:lineRule="auto"/>
        <w:ind w:firstLineChars="200" w:firstLine="420"/>
        <w:rPr>
          <w:szCs w:val="21"/>
        </w:rPr>
      </w:pPr>
    </w:p>
    <w:p w14:paraId="340E048C" w14:textId="77777777" w:rsidR="00BC34FF" w:rsidRDefault="00BC34FF">
      <w:pPr>
        <w:spacing w:line="360" w:lineRule="auto"/>
        <w:ind w:firstLineChars="200" w:firstLine="420"/>
        <w:rPr>
          <w:szCs w:val="21"/>
        </w:rPr>
      </w:pPr>
    </w:p>
    <w:p w14:paraId="18D12B7B" w14:textId="77777777" w:rsidR="00BC34FF" w:rsidRDefault="00BC34FF">
      <w:pPr>
        <w:snapToGrid w:val="0"/>
        <w:spacing w:line="360" w:lineRule="auto"/>
        <w:ind w:firstLineChars="200" w:firstLine="420"/>
        <w:rPr>
          <w:rFonts w:hAnsi="宋体"/>
          <w:szCs w:val="21"/>
        </w:rPr>
      </w:pPr>
    </w:p>
    <w:p w14:paraId="2B7DBF23" w14:textId="77777777" w:rsidR="00BC34FF" w:rsidRDefault="00000000">
      <w:pPr>
        <w:pStyle w:val="af4"/>
        <w:rPr>
          <w:color w:val="0000FF"/>
        </w:rPr>
      </w:pPr>
      <w:r>
        <w:br w:type="page"/>
      </w:r>
      <w:bookmarkStart w:id="36" w:name="_Toc18823"/>
      <w:bookmarkStart w:id="37" w:name="_Toc10051"/>
      <w:r>
        <w:rPr>
          <w:rFonts w:hint="eastAsia"/>
        </w:rPr>
        <w:lastRenderedPageBreak/>
        <w:t>交通运输企业管理</w:t>
      </w:r>
      <w:bookmarkEnd w:id="36"/>
      <w:bookmarkEnd w:id="37"/>
    </w:p>
    <w:p w14:paraId="121A7710" w14:textId="77777777" w:rsidR="00BC34FF" w:rsidRDefault="00000000">
      <w:pPr>
        <w:snapToGrid w:val="0"/>
        <w:spacing w:line="360" w:lineRule="auto"/>
        <w:jc w:val="center"/>
        <w:rPr>
          <w:color w:val="000000" w:themeColor="text1"/>
          <w:sz w:val="28"/>
          <w:szCs w:val="28"/>
        </w:rPr>
      </w:pPr>
      <w:r>
        <w:rPr>
          <w:rFonts w:hint="eastAsia"/>
          <w:color w:val="000000" w:themeColor="text1"/>
          <w:sz w:val="24"/>
        </w:rPr>
        <w:t>（</w:t>
      </w:r>
      <w:r>
        <w:rPr>
          <w:color w:val="000000" w:themeColor="text1"/>
          <w:sz w:val="24"/>
        </w:rPr>
        <w:t>Transportation Enterprise Management</w:t>
      </w:r>
      <w:r>
        <w:rPr>
          <w:rFonts w:hint="eastAsia"/>
          <w:color w:val="000000" w:themeColor="text1"/>
          <w:sz w:val="24"/>
        </w:rPr>
        <w:t>）</w:t>
      </w:r>
    </w:p>
    <w:p w14:paraId="1C565005" w14:textId="77777777" w:rsidR="00BC34FF" w:rsidRDefault="00BC34FF">
      <w:pPr>
        <w:snapToGrid w:val="0"/>
        <w:spacing w:line="360" w:lineRule="auto"/>
        <w:jc w:val="center"/>
        <w:rPr>
          <w:b/>
          <w:szCs w:val="21"/>
        </w:rPr>
      </w:pPr>
    </w:p>
    <w:p w14:paraId="364893ED"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74B56FD8" w14:textId="77777777">
        <w:tc>
          <w:tcPr>
            <w:tcW w:w="1666" w:type="pct"/>
          </w:tcPr>
          <w:p w14:paraId="195FC936" w14:textId="77777777" w:rsidR="00BC34FF" w:rsidRDefault="00000000">
            <w:pPr>
              <w:spacing w:line="300" w:lineRule="auto"/>
              <w:rPr>
                <w:b/>
                <w:bCs/>
                <w:szCs w:val="21"/>
              </w:rPr>
            </w:pPr>
            <w:r>
              <w:rPr>
                <w:rFonts w:hAnsi="宋体"/>
                <w:b/>
                <w:bCs/>
                <w:szCs w:val="21"/>
              </w:rPr>
              <w:t>课程编号：</w:t>
            </w:r>
            <w:r>
              <w:rPr>
                <w:rFonts w:hAnsi="宋体"/>
                <w:szCs w:val="21"/>
              </w:rPr>
              <w:t>04021316</w:t>
            </w:r>
          </w:p>
        </w:tc>
        <w:tc>
          <w:tcPr>
            <w:tcW w:w="1453" w:type="pct"/>
          </w:tcPr>
          <w:p w14:paraId="0AB6D57E" w14:textId="77777777" w:rsidR="00BC34FF" w:rsidRDefault="00000000">
            <w:pPr>
              <w:spacing w:line="300" w:lineRule="auto"/>
              <w:rPr>
                <w:b/>
                <w:bCs/>
                <w:szCs w:val="21"/>
              </w:rPr>
            </w:pPr>
            <w:r>
              <w:rPr>
                <w:rFonts w:hAnsi="宋体"/>
                <w:b/>
                <w:bCs/>
                <w:szCs w:val="21"/>
              </w:rPr>
              <w:t>课程总学时：</w:t>
            </w:r>
            <w:r>
              <w:rPr>
                <w:rFonts w:hAnsi="宋体" w:hint="eastAsia"/>
                <w:szCs w:val="21"/>
              </w:rPr>
              <w:t>3</w:t>
            </w:r>
            <w:r>
              <w:rPr>
                <w:rFonts w:hAnsi="宋体"/>
                <w:szCs w:val="21"/>
              </w:rPr>
              <w:t>2</w:t>
            </w:r>
          </w:p>
        </w:tc>
        <w:tc>
          <w:tcPr>
            <w:tcW w:w="1881" w:type="pct"/>
          </w:tcPr>
          <w:p w14:paraId="2328F115" w14:textId="77777777" w:rsidR="00BC34FF" w:rsidRDefault="00000000">
            <w:pPr>
              <w:spacing w:line="300" w:lineRule="auto"/>
              <w:rPr>
                <w:b/>
                <w:bCs/>
                <w:szCs w:val="21"/>
              </w:rPr>
            </w:pPr>
            <w:r>
              <w:rPr>
                <w:rFonts w:hAnsi="宋体"/>
                <w:b/>
                <w:bCs/>
                <w:szCs w:val="21"/>
              </w:rPr>
              <w:t>实验学时：</w:t>
            </w:r>
            <w:r>
              <w:rPr>
                <w:szCs w:val="21"/>
              </w:rPr>
              <w:t>0</w:t>
            </w:r>
            <w:r>
              <w:rPr>
                <w:rFonts w:hAnsi="宋体"/>
                <w:szCs w:val="21"/>
              </w:rPr>
              <w:t>学时</w:t>
            </w:r>
          </w:p>
        </w:tc>
      </w:tr>
      <w:tr w:rsidR="00BC34FF" w14:paraId="1B11C595" w14:textId="77777777">
        <w:tc>
          <w:tcPr>
            <w:tcW w:w="1666" w:type="pct"/>
          </w:tcPr>
          <w:p w14:paraId="6F909AAA" w14:textId="77777777" w:rsidR="00BC34FF" w:rsidRDefault="00000000">
            <w:pPr>
              <w:spacing w:line="300" w:lineRule="auto"/>
              <w:rPr>
                <w:b/>
                <w:bCs/>
                <w:szCs w:val="21"/>
              </w:rPr>
            </w:pPr>
            <w:r>
              <w:rPr>
                <w:rFonts w:hAnsi="宋体"/>
                <w:b/>
                <w:bCs/>
                <w:szCs w:val="21"/>
              </w:rPr>
              <w:t>课程性质：</w:t>
            </w:r>
            <w:r>
              <w:rPr>
                <w:rFonts w:hint="eastAsia"/>
                <w:bCs/>
                <w:color w:val="000000" w:themeColor="text1"/>
                <w:kern w:val="0"/>
                <w:szCs w:val="21"/>
              </w:rPr>
              <w:t>选修</w:t>
            </w:r>
          </w:p>
        </w:tc>
        <w:tc>
          <w:tcPr>
            <w:tcW w:w="1453" w:type="pct"/>
          </w:tcPr>
          <w:p w14:paraId="198A6CDD" w14:textId="77777777" w:rsidR="00BC34FF" w:rsidRDefault="00000000">
            <w:pPr>
              <w:spacing w:line="300" w:lineRule="auto"/>
              <w:rPr>
                <w:b/>
                <w:bCs/>
                <w:szCs w:val="21"/>
              </w:rPr>
            </w:pPr>
            <w:r>
              <w:rPr>
                <w:rFonts w:hAnsi="宋体"/>
                <w:b/>
                <w:szCs w:val="21"/>
              </w:rPr>
              <w:t>课程属性</w:t>
            </w:r>
            <w:r>
              <w:rPr>
                <w:rFonts w:hint="eastAsia"/>
                <w:b/>
                <w:szCs w:val="21"/>
              </w:rPr>
              <w:t>：</w:t>
            </w:r>
            <w:r>
              <w:rPr>
                <w:bCs/>
                <w:color w:val="000000" w:themeColor="text1"/>
                <w:kern w:val="0"/>
                <w:szCs w:val="21"/>
              </w:rPr>
              <w:t>专业类</w:t>
            </w:r>
          </w:p>
        </w:tc>
        <w:tc>
          <w:tcPr>
            <w:tcW w:w="1881" w:type="pct"/>
          </w:tcPr>
          <w:p w14:paraId="6E7F0C8F" w14:textId="77777777" w:rsidR="00BC34FF" w:rsidRDefault="00000000">
            <w:pPr>
              <w:spacing w:line="300" w:lineRule="auto"/>
              <w:rPr>
                <w:b/>
                <w:bCs/>
                <w:szCs w:val="21"/>
              </w:rPr>
            </w:pPr>
            <w:r>
              <w:rPr>
                <w:rFonts w:hAnsi="宋体"/>
                <w:b/>
                <w:bCs/>
                <w:szCs w:val="21"/>
              </w:rPr>
              <w:t>开设学期：</w:t>
            </w:r>
            <w:r>
              <w:rPr>
                <w:rFonts w:hAnsi="宋体"/>
                <w:szCs w:val="21"/>
              </w:rPr>
              <w:t>第</w:t>
            </w:r>
            <w:r>
              <w:rPr>
                <w:szCs w:val="21"/>
              </w:rPr>
              <w:t>7</w:t>
            </w:r>
            <w:r>
              <w:rPr>
                <w:rFonts w:hAnsi="宋体"/>
                <w:szCs w:val="21"/>
              </w:rPr>
              <w:t>学期</w:t>
            </w:r>
          </w:p>
        </w:tc>
      </w:tr>
      <w:tr w:rsidR="00BC34FF" w14:paraId="54D5586F" w14:textId="77777777">
        <w:tc>
          <w:tcPr>
            <w:tcW w:w="1666" w:type="pct"/>
          </w:tcPr>
          <w:p w14:paraId="13D5B3E2" w14:textId="77777777" w:rsidR="00BC34FF" w:rsidRDefault="00000000">
            <w:pPr>
              <w:spacing w:line="300" w:lineRule="auto"/>
              <w:rPr>
                <w:b/>
                <w:bCs/>
                <w:szCs w:val="21"/>
              </w:rPr>
            </w:pPr>
            <w:r>
              <w:rPr>
                <w:rFonts w:hAnsi="宋体"/>
                <w:b/>
                <w:bCs/>
                <w:szCs w:val="21"/>
              </w:rPr>
              <w:t>课程负责人：</w:t>
            </w:r>
            <w:r>
              <w:rPr>
                <w:rFonts w:hAnsi="宋体" w:hint="eastAsia"/>
                <w:szCs w:val="21"/>
              </w:rPr>
              <w:t>王占武</w:t>
            </w:r>
          </w:p>
        </w:tc>
        <w:tc>
          <w:tcPr>
            <w:tcW w:w="1453" w:type="pct"/>
          </w:tcPr>
          <w:p w14:paraId="086294E9" w14:textId="77777777" w:rsidR="00BC34FF" w:rsidRDefault="00000000">
            <w:pPr>
              <w:spacing w:line="300" w:lineRule="auto"/>
              <w:rPr>
                <w:b/>
                <w:bCs/>
                <w:szCs w:val="21"/>
              </w:rPr>
            </w:pPr>
            <w:r>
              <w:rPr>
                <w:rFonts w:hAnsi="宋体"/>
                <w:b/>
                <w:bCs/>
                <w:szCs w:val="21"/>
              </w:rPr>
              <w:t>课程团队：</w:t>
            </w:r>
            <w:r>
              <w:rPr>
                <w:rFonts w:hAnsi="宋体" w:hint="eastAsia"/>
                <w:szCs w:val="21"/>
              </w:rPr>
              <w:t>应继来、曲建华</w:t>
            </w:r>
          </w:p>
        </w:tc>
        <w:tc>
          <w:tcPr>
            <w:tcW w:w="1881" w:type="pct"/>
          </w:tcPr>
          <w:p w14:paraId="48F75DC6"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1BED3273" w14:textId="77777777">
        <w:tc>
          <w:tcPr>
            <w:tcW w:w="5000" w:type="pct"/>
            <w:gridSpan w:val="3"/>
          </w:tcPr>
          <w:p w14:paraId="17AE7C8F"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szCs w:val="21"/>
              </w:rPr>
              <w:t>汽车服务工程</w:t>
            </w:r>
          </w:p>
        </w:tc>
      </w:tr>
      <w:tr w:rsidR="00BC34FF" w14:paraId="3F576721" w14:textId="77777777">
        <w:tc>
          <w:tcPr>
            <w:tcW w:w="5000" w:type="pct"/>
            <w:gridSpan w:val="3"/>
          </w:tcPr>
          <w:p w14:paraId="75B5179A" w14:textId="77777777" w:rsidR="00BC34FF" w:rsidRDefault="00000000">
            <w:pPr>
              <w:spacing w:line="300" w:lineRule="auto"/>
              <w:rPr>
                <w:b/>
                <w:bCs/>
                <w:szCs w:val="21"/>
              </w:rPr>
            </w:pPr>
            <w:r>
              <w:rPr>
                <w:rFonts w:hAnsi="宋体"/>
                <w:b/>
                <w:bCs/>
                <w:szCs w:val="21"/>
              </w:rPr>
              <w:t>对先修的要求：</w:t>
            </w:r>
            <w:r>
              <w:rPr>
                <w:rFonts w:hint="eastAsia"/>
                <w:color w:val="000000" w:themeColor="text1"/>
                <w:kern w:val="0"/>
                <w:szCs w:val="21"/>
              </w:rPr>
              <w:t>先修的课程主要包括汽车运用工程。要求学生应掌握运用和管理汽车的基本理论、知识，</w:t>
            </w:r>
            <w:r>
              <w:rPr>
                <w:rFonts w:hint="eastAsia"/>
                <w:color w:val="000000" w:themeColor="text1"/>
                <w:szCs w:val="21"/>
              </w:rPr>
              <w:t>熟悉组织运输过程的基本方法及经济性评价分析，</w:t>
            </w:r>
            <w:r>
              <w:rPr>
                <w:rFonts w:hint="eastAsia"/>
                <w:color w:val="000000" w:themeColor="text1"/>
                <w:kern w:val="0"/>
                <w:szCs w:val="21"/>
              </w:rPr>
              <w:t>具备组织汽车客、货运输及物流仓储、装卸各项工序的实际操作能力。</w:t>
            </w:r>
          </w:p>
        </w:tc>
      </w:tr>
      <w:tr w:rsidR="00BC34FF" w14:paraId="32759D69" w14:textId="77777777">
        <w:tc>
          <w:tcPr>
            <w:tcW w:w="5000" w:type="pct"/>
            <w:gridSpan w:val="3"/>
          </w:tcPr>
          <w:p w14:paraId="171C4451" w14:textId="77777777" w:rsidR="00BC34FF" w:rsidRDefault="00000000">
            <w:pPr>
              <w:spacing w:line="300" w:lineRule="auto"/>
              <w:rPr>
                <w:b/>
                <w:bCs/>
                <w:szCs w:val="21"/>
              </w:rPr>
            </w:pPr>
            <w:r>
              <w:rPr>
                <w:rFonts w:hAnsi="宋体"/>
                <w:b/>
                <w:bCs/>
                <w:szCs w:val="21"/>
              </w:rPr>
              <w:t>对后续的支撑：</w:t>
            </w:r>
            <w:r>
              <w:rPr>
                <w:rFonts w:hAnsi="宋体" w:hint="eastAsia"/>
                <w:szCs w:val="21"/>
              </w:rPr>
              <w:t>要求学生熟悉、了解和掌握交通运输企业管理基本内容，为后续的汽车生产过程综合实习以及汽车运输场站实习打好理论基础。</w:t>
            </w:r>
            <w:r>
              <w:rPr>
                <w:b/>
                <w:bCs/>
                <w:szCs w:val="21"/>
              </w:rPr>
              <w:t xml:space="preserve"> </w:t>
            </w:r>
          </w:p>
        </w:tc>
      </w:tr>
      <w:tr w:rsidR="00BC34FF" w14:paraId="7ABD726D" w14:textId="77777777">
        <w:tc>
          <w:tcPr>
            <w:tcW w:w="1666" w:type="pct"/>
          </w:tcPr>
          <w:p w14:paraId="652491A5" w14:textId="77777777" w:rsidR="00BC34FF" w:rsidRDefault="00000000">
            <w:pPr>
              <w:spacing w:line="300" w:lineRule="auto"/>
              <w:rPr>
                <w:b/>
                <w:bCs/>
                <w:szCs w:val="21"/>
              </w:rPr>
            </w:pPr>
            <w:r>
              <w:rPr>
                <w:rFonts w:hAnsi="宋体"/>
                <w:b/>
                <w:bCs/>
                <w:szCs w:val="21"/>
              </w:rPr>
              <w:t>主撰人：</w:t>
            </w:r>
            <w:r>
              <w:rPr>
                <w:rFonts w:hAnsi="宋体" w:hint="eastAsia"/>
                <w:szCs w:val="21"/>
              </w:rPr>
              <w:t>应继来</w:t>
            </w:r>
          </w:p>
        </w:tc>
        <w:tc>
          <w:tcPr>
            <w:tcW w:w="1453" w:type="pct"/>
          </w:tcPr>
          <w:p w14:paraId="46F4523D" w14:textId="77777777" w:rsidR="00BC34FF" w:rsidRDefault="00000000">
            <w:pPr>
              <w:spacing w:line="300" w:lineRule="auto"/>
              <w:rPr>
                <w:b/>
                <w:bCs/>
                <w:szCs w:val="21"/>
              </w:rPr>
            </w:pPr>
            <w:r>
              <w:rPr>
                <w:rFonts w:hAnsi="宋体"/>
                <w:b/>
                <w:bCs/>
                <w:szCs w:val="21"/>
              </w:rPr>
              <w:t>审核人：</w:t>
            </w:r>
            <w:r>
              <w:rPr>
                <w:rFonts w:hAnsi="宋体" w:hint="eastAsia"/>
                <w:szCs w:val="21"/>
              </w:rPr>
              <w:t>高献坤</w:t>
            </w:r>
          </w:p>
        </w:tc>
        <w:tc>
          <w:tcPr>
            <w:tcW w:w="1881" w:type="pct"/>
          </w:tcPr>
          <w:p w14:paraId="2603CC32" w14:textId="77777777" w:rsidR="00BC34FF" w:rsidRDefault="00000000">
            <w:pPr>
              <w:spacing w:line="300" w:lineRule="auto"/>
              <w:rPr>
                <w:b/>
                <w:bCs/>
                <w:szCs w:val="21"/>
              </w:rPr>
            </w:pPr>
            <w:r>
              <w:rPr>
                <w:rFonts w:hAnsi="宋体"/>
                <w:b/>
                <w:bCs/>
                <w:szCs w:val="21"/>
              </w:rPr>
              <w:t>大纲制定（修订）日期：</w:t>
            </w:r>
            <w:r>
              <w:rPr>
                <w:rFonts w:hAnsi="宋体" w:hint="eastAsia"/>
                <w:szCs w:val="21"/>
              </w:rPr>
              <w:t>2</w:t>
            </w:r>
            <w:r>
              <w:rPr>
                <w:rFonts w:hAnsi="宋体"/>
                <w:szCs w:val="21"/>
              </w:rPr>
              <w:t>0</w:t>
            </w:r>
            <w:r>
              <w:rPr>
                <w:rFonts w:hAnsi="宋体" w:hint="eastAsia"/>
                <w:szCs w:val="21"/>
              </w:rPr>
              <w:t>23</w:t>
            </w:r>
            <w:r>
              <w:rPr>
                <w:rFonts w:hAnsi="宋体"/>
                <w:szCs w:val="21"/>
              </w:rPr>
              <w:t>.05</w:t>
            </w:r>
            <w:r>
              <w:rPr>
                <w:b/>
                <w:bCs/>
                <w:szCs w:val="21"/>
              </w:rPr>
              <w:t xml:space="preserve"> </w:t>
            </w:r>
          </w:p>
        </w:tc>
      </w:tr>
    </w:tbl>
    <w:p w14:paraId="50DBBEC0" w14:textId="77777777" w:rsidR="00BC34FF" w:rsidRDefault="00BC34FF">
      <w:pPr>
        <w:widowControl/>
        <w:snapToGrid w:val="0"/>
        <w:spacing w:line="360" w:lineRule="auto"/>
        <w:jc w:val="left"/>
        <w:rPr>
          <w:b/>
          <w:bCs/>
          <w:kern w:val="0"/>
          <w:szCs w:val="21"/>
        </w:rPr>
      </w:pPr>
    </w:p>
    <w:p w14:paraId="1931AF08"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2214933C" w14:textId="77777777" w:rsidR="00BC34FF" w:rsidRDefault="00000000">
      <w:pPr>
        <w:spacing w:line="360" w:lineRule="auto"/>
        <w:ind w:firstLineChars="200" w:firstLine="422"/>
        <w:rPr>
          <w:b/>
          <w:bCs/>
          <w:kern w:val="0"/>
          <w:szCs w:val="21"/>
        </w:rPr>
      </w:pPr>
      <w:r>
        <w:rPr>
          <w:rFonts w:hint="eastAsia"/>
          <w:b/>
          <w:bCs/>
          <w:kern w:val="0"/>
          <w:szCs w:val="21"/>
        </w:rPr>
        <w:t>（一）课程的教学理念：</w:t>
      </w:r>
    </w:p>
    <w:p w14:paraId="0A6129A9" w14:textId="77777777" w:rsidR="00BC34FF" w:rsidRDefault="00000000">
      <w:pPr>
        <w:spacing w:line="360" w:lineRule="auto"/>
        <w:ind w:firstLineChars="200" w:firstLine="420"/>
        <w:rPr>
          <w:kern w:val="0"/>
          <w:szCs w:val="21"/>
        </w:rPr>
      </w:pPr>
      <w:r>
        <w:rPr>
          <w:rFonts w:hint="eastAsia"/>
          <w:kern w:val="0"/>
          <w:szCs w:val="21"/>
        </w:rPr>
        <w:t>本课程教学以传授式教学为主，注意突出案例教学，开展小组讨论等方式发挥学生的主动性，引导学生发现问题、思考问题和解决问题。本课程注重挖掘专业知识包含的德育元素，培养学生踏实严谨、耐心专注等品质，努力使学生成长为心系社会、并有时代担当的具有工匠精神的技术性人才。</w:t>
      </w:r>
    </w:p>
    <w:p w14:paraId="4C87E919" w14:textId="77777777" w:rsidR="00BC34FF" w:rsidRDefault="00000000">
      <w:pPr>
        <w:spacing w:line="360" w:lineRule="auto"/>
        <w:ind w:firstLineChars="200" w:firstLine="422"/>
        <w:rPr>
          <w:b/>
          <w:bCs/>
          <w:kern w:val="0"/>
          <w:szCs w:val="21"/>
        </w:rPr>
      </w:pPr>
      <w:r>
        <w:rPr>
          <w:rFonts w:hint="eastAsia"/>
          <w:b/>
          <w:bCs/>
          <w:kern w:val="0"/>
          <w:szCs w:val="21"/>
        </w:rPr>
        <w:t>（二）课程的性质：</w:t>
      </w:r>
    </w:p>
    <w:p w14:paraId="15064079" w14:textId="77777777" w:rsidR="00BC34FF" w:rsidRDefault="00000000">
      <w:pPr>
        <w:spacing w:line="360" w:lineRule="auto"/>
        <w:ind w:firstLineChars="200" w:firstLine="420"/>
        <w:rPr>
          <w:kern w:val="0"/>
          <w:szCs w:val="21"/>
        </w:rPr>
      </w:pPr>
      <w:r>
        <w:rPr>
          <w:rFonts w:hint="eastAsia"/>
          <w:kern w:val="0"/>
          <w:szCs w:val="21"/>
        </w:rPr>
        <w:t>本课程是面向交通运输专业高年级学生所开设的专业必修课程。主要阐述了交通运输企业管理的基本内容和方法，是交通运输等专业其它课程的综合运用。</w:t>
      </w:r>
    </w:p>
    <w:p w14:paraId="2BE41403" w14:textId="77777777" w:rsidR="00BC34FF" w:rsidRDefault="00000000">
      <w:pPr>
        <w:spacing w:line="360" w:lineRule="auto"/>
        <w:ind w:firstLineChars="200" w:firstLine="422"/>
        <w:rPr>
          <w:b/>
          <w:bCs/>
          <w:kern w:val="0"/>
          <w:szCs w:val="21"/>
        </w:rPr>
      </w:pPr>
      <w:r>
        <w:rPr>
          <w:rFonts w:hint="eastAsia"/>
          <w:b/>
          <w:bCs/>
          <w:kern w:val="0"/>
          <w:szCs w:val="21"/>
        </w:rPr>
        <w:t>（三）课程的目标：</w:t>
      </w:r>
    </w:p>
    <w:p w14:paraId="67E07773" w14:textId="77777777" w:rsidR="00BC34FF" w:rsidRDefault="00000000">
      <w:pPr>
        <w:spacing w:line="360" w:lineRule="auto"/>
        <w:ind w:firstLineChars="200" w:firstLine="420"/>
        <w:rPr>
          <w:kern w:val="0"/>
          <w:szCs w:val="21"/>
        </w:rPr>
      </w:pPr>
      <w:r>
        <w:rPr>
          <w:rFonts w:hint="eastAsia"/>
          <w:kern w:val="0"/>
          <w:szCs w:val="21"/>
        </w:rPr>
        <w:t>1</w:t>
      </w:r>
      <w:r>
        <w:rPr>
          <w:kern w:val="0"/>
          <w:szCs w:val="21"/>
        </w:rPr>
        <w:t>.</w:t>
      </w:r>
      <w:r>
        <w:rPr>
          <w:rFonts w:hint="eastAsia"/>
          <w:kern w:val="0"/>
          <w:szCs w:val="21"/>
        </w:rPr>
        <w:t>学生能够深入了解管理学思想发展史，掌握管理学的基本理论。</w:t>
      </w:r>
    </w:p>
    <w:p w14:paraId="2953781B" w14:textId="77777777" w:rsidR="00BC34FF" w:rsidRDefault="00000000">
      <w:pPr>
        <w:spacing w:line="360" w:lineRule="auto"/>
        <w:ind w:firstLineChars="200" w:firstLine="420"/>
        <w:rPr>
          <w:kern w:val="0"/>
          <w:szCs w:val="21"/>
        </w:rPr>
      </w:pPr>
      <w:r>
        <w:rPr>
          <w:rFonts w:hint="eastAsia"/>
          <w:kern w:val="0"/>
          <w:szCs w:val="21"/>
        </w:rPr>
        <w:t>2</w:t>
      </w:r>
      <w:r>
        <w:rPr>
          <w:kern w:val="0"/>
          <w:szCs w:val="21"/>
        </w:rPr>
        <w:t>.</w:t>
      </w:r>
      <w:r>
        <w:rPr>
          <w:rFonts w:hint="eastAsia"/>
          <w:kern w:val="0"/>
          <w:szCs w:val="21"/>
        </w:rPr>
        <w:t>学生能够理解管理学的科学思维模式，并灵活掌握，利于分析交通运输企业管理问题。</w:t>
      </w:r>
    </w:p>
    <w:p w14:paraId="02336AEB" w14:textId="77777777" w:rsidR="00BC34FF" w:rsidRDefault="00000000">
      <w:pPr>
        <w:spacing w:line="360" w:lineRule="auto"/>
        <w:ind w:firstLineChars="200" w:firstLine="420"/>
        <w:rPr>
          <w:kern w:val="0"/>
          <w:szCs w:val="21"/>
        </w:rPr>
      </w:pPr>
      <w:r>
        <w:rPr>
          <w:rFonts w:hint="eastAsia"/>
          <w:kern w:val="0"/>
          <w:szCs w:val="21"/>
        </w:rPr>
        <w:t>3</w:t>
      </w:r>
      <w:r>
        <w:rPr>
          <w:kern w:val="0"/>
          <w:szCs w:val="21"/>
        </w:rPr>
        <w:t>.</w:t>
      </w:r>
      <w:r>
        <w:rPr>
          <w:rFonts w:hint="eastAsia"/>
          <w:kern w:val="0"/>
          <w:szCs w:val="21"/>
        </w:rPr>
        <w:t>学生能够熟练掌握各类常用的管理分析和管理决策方法，能够解释实际管理现象。</w:t>
      </w:r>
    </w:p>
    <w:p w14:paraId="09997B50" w14:textId="77777777" w:rsidR="00BC34FF" w:rsidRDefault="00000000">
      <w:pPr>
        <w:spacing w:line="360" w:lineRule="auto"/>
        <w:ind w:firstLineChars="200" w:firstLine="420"/>
        <w:rPr>
          <w:kern w:val="0"/>
          <w:szCs w:val="21"/>
        </w:rPr>
      </w:pPr>
      <w:r>
        <w:rPr>
          <w:rFonts w:hint="eastAsia"/>
          <w:kern w:val="0"/>
          <w:szCs w:val="21"/>
        </w:rPr>
        <w:t>4</w:t>
      </w:r>
      <w:r>
        <w:rPr>
          <w:kern w:val="0"/>
          <w:szCs w:val="21"/>
        </w:rPr>
        <w:t>.</w:t>
      </w:r>
      <w:r>
        <w:rPr>
          <w:rFonts w:hint="eastAsia"/>
          <w:kern w:val="0"/>
          <w:szCs w:val="21"/>
        </w:rPr>
        <w:t>学生能够掌握交通运输企业战略管理、营销管理、生产管理、物流管理、设备管理、质量管理、人力资源管理、成本管理、财务管理及创新管理等知识，并加以综合运用。</w:t>
      </w:r>
    </w:p>
    <w:p w14:paraId="601C598B" w14:textId="77777777" w:rsidR="00BC34FF" w:rsidRDefault="00000000">
      <w:pPr>
        <w:spacing w:line="360" w:lineRule="auto"/>
        <w:ind w:firstLineChars="200" w:firstLine="422"/>
        <w:rPr>
          <w:b/>
          <w:bCs/>
          <w:kern w:val="0"/>
          <w:szCs w:val="21"/>
        </w:rPr>
      </w:pPr>
      <w:r>
        <w:rPr>
          <w:rFonts w:hint="eastAsia"/>
          <w:b/>
          <w:bCs/>
          <w:kern w:val="0"/>
          <w:szCs w:val="21"/>
        </w:rPr>
        <w:t>（四）课程的任务：</w:t>
      </w:r>
    </w:p>
    <w:p w14:paraId="3AA42425" w14:textId="77777777" w:rsidR="00BC34FF" w:rsidRDefault="00000000">
      <w:pPr>
        <w:spacing w:line="360" w:lineRule="auto"/>
        <w:ind w:firstLineChars="200" w:firstLine="420"/>
        <w:rPr>
          <w:kern w:val="0"/>
          <w:szCs w:val="21"/>
        </w:rPr>
      </w:pPr>
      <w:r>
        <w:rPr>
          <w:rFonts w:hint="eastAsia"/>
          <w:kern w:val="0"/>
          <w:szCs w:val="21"/>
        </w:rPr>
        <w:lastRenderedPageBreak/>
        <w:t>通过课程学习，能够使学生把专业课程有机联系起来，深入了解交通运输企业的基本作业内容，掌握企业管理的基本概念和方法，进一步巩固专业知识。</w:t>
      </w:r>
    </w:p>
    <w:p w14:paraId="460B7742" w14:textId="77777777" w:rsidR="00BC34FF" w:rsidRDefault="00BC34FF">
      <w:pPr>
        <w:spacing w:line="300" w:lineRule="auto"/>
        <w:ind w:rightChars="-81" w:right="-170" w:firstLine="420"/>
        <w:rPr>
          <w:kern w:val="0"/>
          <w:szCs w:val="21"/>
        </w:rPr>
      </w:pPr>
    </w:p>
    <w:p w14:paraId="40EAF452"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890" w:type="dxa"/>
        <w:jc w:val="center"/>
        <w:tblLook w:val="04A0" w:firstRow="1" w:lastRow="0" w:firstColumn="1" w:lastColumn="0" w:noHBand="0" w:noVBand="1"/>
      </w:tblPr>
      <w:tblGrid>
        <w:gridCol w:w="520"/>
        <w:gridCol w:w="2062"/>
        <w:gridCol w:w="4217"/>
        <w:gridCol w:w="2091"/>
      </w:tblGrid>
      <w:tr w:rsidR="00BC34FF" w14:paraId="3CB41C1B" w14:textId="77777777">
        <w:trPr>
          <w:trHeight w:val="403"/>
          <w:jc w:val="center"/>
        </w:trPr>
        <w:tc>
          <w:tcPr>
            <w:tcW w:w="5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ABC35C" w14:textId="77777777" w:rsidR="00BC34FF" w:rsidRDefault="00000000">
            <w:pPr>
              <w:spacing w:line="320" w:lineRule="exact"/>
              <w:jc w:val="center"/>
              <w:rPr>
                <w:rFonts w:eastAsia="黑体"/>
              </w:rPr>
            </w:pPr>
            <w:r>
              <w:rPr>
                <w:rFonts w:eastAsia="黑体" w:hAnsi="黑体"/>
                <w:szCs w:val="21"/>
              </w:rPr>
              <w:t>序号</w:t>
            </w:r>
          </w:p>
        </w:tc>
        <w:tc>
          <w:tcPr>
            <w:tcW w:w="20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726489" w14:textId="77777777" w:rsidR="00BC34FF" w:rsidRDefault="00000000">
            <w:pPr>
              <w:spacing w:line="320" w:lineRule="exact"/>
              <w:jc w:val="center"/>
              <w:rPr>
                <w:rFonts w:eastAsia="黑体"/>
              </w:rPr>
            </w:pPr>
            <w:r>
              <w:rPr>
                <w:rFonts w:eastAsia="黑体" w:hAnsi="黑体"/>
              </w:rPr>
              <w:t>课程目标</w:t>
            </w:r>
          </w:p>
        </w:tc>
        <w:tc>
          <w:tcPr>
            <w:tcW w:w="42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879384" w14:textId="77777777" w:rsidR="00BC34FF" w:rsidRDefault="00000000">
            <w:pPr>
              <w:spacing w:line="320" w:lineRule="exact"/>
              <w:jc w:val="center"/>
              <w:rPr>
                <w:rFonts w:eastAsia="黑体"/>
              </w:rPr>
            </w:pPr>
            <w:r>
              <w:rPr>
                <w:rFonts w:eastAsia="黑体" w:hAnsi="黑体" w:hint="eastAsia"/>
              </w:rPr>
              <w:t>支撑</w:t>
            </w:r>
            <w:r>
              <w:rPr>
                <w:rFonts w:eastAsia="黑体" w:hAnsi="黑体"/>
              </w:rPr>
              <w:t>毕业要求</w:t>
            </w:r>
            <w:r>
              <w:rPr>
                <w:rFonts w:eastAsia="黑体" w:hAnsi="黑体" w:hint="eastAsia"/>
              </w:rPr>
              <w:t>指标</w:t>
            </w:r>
            <w:r>
              <w:rPr>
                <w:rFonts w:eastAsia="黑体" w:hAnsi="黑体"/>
              </w:rPr>
              <w:t>点</w:t>
            </w:r>
          </w:p>
        </w:tc>
        <w:tc>
          <w:tcPr>
            <w:tcW w:w="20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330E30" w14:textId="77777777" w:rsidR="00BC34FF" w:rsidRDefault="00000000">
            <w:pPr>
              <w:spacing w:line="320" w:lineRule="exact"/>
              <w:jc w:val="center"/>
              <w:rPr>
                <w:rFonts w:eastAsia="黑体" w:hAnsi="黑体"/>
              </w:rPr>
            </w:pPr>
            <w:r>
              <w:rPr>
                <w:rFonts w:eastAsia="黑体" w:hAnsi="黑体" w:hint="eastAsia"/>
              </w:rPr>
              <w:t>毕业要求</w:t>
            </w:r>
          </w:p>
        </w:tc>
      </w:tr>
      <w:tr w:rsidR="00BC34FF" w14:paraId="358E85D1"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64A71B6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62" w:type="dxa"/>
            <w:tcBorders>
              <w:top w:val="single" w:sz="4" w:space="0" w:color="auto"/>
              <w:left w:val="single" w:sz="4" w:space="0" w:color="auto"/>
              <w:bottom w:val="single" w:sz="4" w:space="0" w:color="auto"/>
              <w:right w:val="single" w:sz="4" w:space="0" w:color="auto"/>
            </w:tcBorders>
            <w:vAlign w:val="center"/>
          </w:tcPr>
          <w:p w14:paraId="79D28E29" w14:textId="77777777" w:rsidR="00BC34FF" w:rsidRDefault="00000000">
            <w:pPr>
              <w:spacing w:line="320" w:lineRule="exact"/>
              <w:jc w:val="left"/>
              <w:rPr>
                <w:rFonts w:eastAsiaTheme="minorEastAsia"/>
              </w:rPr>
            </w:pPr>
            <w:r>
              <w:rPr>
                <w:rFonts w:eastAsiaTheme="minorEastAsia" w:hAnsiTheme="minorEastAsia" w:hint="eastAsia"/>
                <w:sz w:val="18"/>
                <w:szCs w:val="18"/>
              </w:rPr>
              <w:t>目标</w:t>
            </w:r>
            <w:r>
              <w:rPr>
                <w:rFonts w:eastAsiaTheme="minorEastAsia" w:hAnsiTheme="minorEastAsia" w:hint="eastAsia"/>
                <w:sz w:val="18"/>
                <w:szCs w:val="18"/>
              </w:rPr>
              <w:t>1</w:t>
            </w:r>
            <w:r>
              <w:rPr>
                <w:rFonts w:eastAsiaTheme="minorEastAsia" w:hAnsiTheme="minorEastAsia" w:hint="eastAsia"/>
                <w:sz w:val="18"/>
                <w:szCs w:val="18"/>
              </w:rPr>
              <w:t>：学生能够深入了解管理学思想发展史，掌握管理学的基本理论。</w:t>
            </w:r>
          </w:p>
        </w:tc>
        <w:tc>
          <w:tcPr>
            <w:tcW w:w="4217" w:type="dxa"/>
            <w:tcBorders>
              <w:top w:val="single" w:sz="4" w:space="0" w:color="auto"/>
              <w:left w:val="single" w:sz="4" w:space="0" w:color="auto"/>
              <w:bottom w:val="single" w:sz="4" w:space="0" w:color="auto"/>
              <w:right w:val="single" w:sz="4" w:space="0" w:color="auto"/>
            </w:tcBorders>
            <w:vAlign w:val="center"/>
          </w:tcPr>
          <w:p w14:paraId="1DA4BC00" w14:textId="77777777" w:rsidR="00BC34FF" w:rsidRDefault="00000000">
            <w:pPr>
              <w:spacing w:line="320" w:lineRule="exact"/>
              <w:jc w:val="left"/>
              <w:rPr>
                <w:rFonts w:eastAsiaTheme="minorEastAsia"/>
                <w:sz w:val="20"/>
                <w:szCs w:val="22"/>
              </w:rPr>
            </w:pPr>
            <w:r>
              <w:rPr>
                <w:rFonts w:eastAsiaTheme="minorEastAsia"/>
                <w:sz w:val="20"/>
                <w:szCs w:val="22"/>
              </w:rPr>
              <w:t>11.1</w:t>
            </w:r>
            <w:r>
              <w:rPr>
                <w:rFonts w:eastAsiaTheme="minorEastAsia" w:hint="eastAsia"/>
                <w:sz w:val="20"/>
                <w:szCs w:val="22"/>
              </w:rPr>
              <w:t>能够理解并掌握工程管理原理与经济决策方法；</w:t>
            </w:r>
          </w:p>
          <w:p w14:paraId="53CCFE47" w14:textId="77777777" w:rsidR="00BC34FF" w:rsidRDefault="00000000">
            <w:pPr>
              <w:spacing w:line="320" w:lineRule="exact"/>
              <w:jc w:val="left"/>
              <w:rPr>
                <w:rFonts w:eastAsiaTheme="minorEastAsia"/>
                <w:sz w:val="20"/>
                <w:szCs w:val="22"/>
              </w:rPr>
            </w:pPr>
            <w:r>
              <w:rPr>
                <w:rFonts w:eastAsiaTheme="minorEastAsia"/>
                <w:sz w:val="20"/>
                <w:szCs w:val="22"/>
              </w:rPr>
              <w:t>11.2</w:t>
            </w:r>
            <w:r>
              <w:rPr>
                <w:rFonts w:eastAsiaTheme="minorEastAsia" w:hint="eastAsia"/>
                <w:sz w:val="20"/>
                <w:szCs w:val="22"/>
              </w:rPr>
              <w:t>在多学科环境中能够应用工程管理原理与经济决策方法，开展交通运输项目</w:t>
            </w:r>
            <w:r>
              <w:rPr>
                <w:rFonts w:eastAsiaTheme="minorEastAsia"/>
                <w:sz w:val="20"/>
                <w:szCs w:val="22"/>
              </w:rPr>
              <w:t>的论证、规划、设计、</w:t>
            </w:r>
            <w:r>
              <w:rPr>
                <w:rFonts w:eastAsiaTheme="minorEastAsia" w:hint="eastAsia"/>
                <w:sz w:val="20"/>
                <w:szCs w:val="22"/>
              </w:rPr>
              <w:t>施工以及</w:t>
            </w:r>
            <w:r>
              <w:rPr>
                <w:rFonts w:eastAsiaTheme="minorEastAsia"/>
                <w:sz w:val="20"/>
                <w:szCs w:val="22"/>
              </w:rPr>
              <w:t>运营等</w:t>
            </w:r>
            <w:r>
              <w:rPr>
                <w:rFonts w:eastAsiaTheme="minorEastAsia" w:hint="eastAsia"/>
                <w:sz w:val="20"/>
                <w:szCs w:val="22"/>
              </w:rPr>
              <w:t>。</w:t>
            </w:r>
          </w:p>
        </w:tc>
        <w:tc>
          <w:tcPr>
            <w:tcW w:w="2091" w:type="dxa"/>
            <w:tcBorders>
              <w:top w:val="single" w:sz="4" w:space="0" w:color="auto"/>
              <w:left w:val="single" w:sz="4" w:space="0" w:color="auto"/>
              <w:right w:val="single" w:sz="4" w:space="0" w:color="auto"/>
            </w:tcBorders>
          </w:tcPr>
          <w:p w14:paraId="7A43BF0F" w14:textId="77777777" w:rsidR="00BC34FF" w:rsidRDefault="00000000">
            <w:pPr>
              <w:spacing w:line="320" w:lineRule="exact"/>
              <w:jc w:val="left"/>
              <w:rPr>
                <w:rFonts w:eastAsiaTheme="minorEastAsia"/>
                <w:sz w:val="20"/>
                <w:szCs w:val="22"/>
              </w:rPr>
            </w:pPr>
            <w:r>
              <w:rPr>
                <w:rFonts w:eastAsiaTheme="minorEastAsia" w:hint="eastAsia"/>
                <w:sz w:val="20"/>
                <w:szCs w:val="22"/>
              </w:rPr>
              <w:t>11</w:t>
            </w:r>
            <w:r>
              <w:rPr>
                <w:rFonts w:eastAsiaTheme="minorEastAsia" w:hint="eastAsia"/>
                <w:sz w:val="20"/>
                <w:szCs w:val="22"/>
              </w:rPr>
              <w:t>．项目管理</w:t>
            </w:r>
          </w:p>
          <w:p w14:paraId="1405976A" w14:textId="77777777" w:rsidR="00BC34FF" w:rsidRDefault="00BC34FF">
            <w:pPr>
              <w:spacing w:line="320" w:lineRule="exact"/>
              <w:jc w:val="left"/>
              <w:rPr>
                <w:rFonts w:eastAsiaTheme="minorEastAsia"/>
                <w:sz w:val="20"/>
                <w:szCs w:val="22"/>
              </w:rPr>
            </w:pPr>
          </w:p>
        </w:tc>
      </w:tr>
      <w:tr w:rsidR="00BC34FF" w14:paraId="4DFD7BCB"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37B06144"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62" w:type="dxa"/>
            <w:tcBorders>
              <w:top w:val="single" w:sz="4" w:space="0" w:color="auto"/>
              <w:left w:val="single" w:sz="4" w:space="0" w:color="auto"/>
              <w:bottom w:val="single" w:sz="4" w:space="0" w:color="auto"/>
              <w:right w:val="single" w:sz="4" w:space="0" w:color="auto"/>
            </w:tcBorders>
            <w:vAlign w:val="center"/>
          </w:tcPr>
          <w:p w14:paraId="04904C57"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r>
              <w:rPr>
                <w:rFonts w:eastAsiaTheme="minorEastAsia" w:hAnsiTheme="minorEastAsia" w:hint="eastAsia"/>
                <w:sz w:val="18"/>
                <w:szCs w:val="18"/>
              </w:rPr>
              <w:t>：学生能够理解管理学的科学思维模式，并灵活掌握，利于分析交通运输企业管理问题。</w:t>
            </w:r>
          </w:p>
        </w:tc>
        <w:tc>
          <w:tcPr>
            <w:tcW w:w="4217" w:type="dxa"/>
            <w:tcBorders>
              <w:top w:val="single" w:sz="4" w:space="0" w:color="auto"/>
              <w:left w:val="single" w:sz="4" w:space="0" w:color="auto"/>
              <w:bottom w:val="single" w:sz="4" w:space="0" w:color="auto"/>
              <w:right w:val="single" w:sz="4" w:space="0" w:color="auto"/>
            </w:tcBorders>
            <w:vAlign w:val="center"/>
          </w:tcPr>
          <w:p w14:paraId="2ECD68E4" w14:textId="77777777" w:rsidR="00BC34FF" w:rsidRDefault="00000000">
            <w:pPr>
              <w:spacing w:line="320" w:lineRule="exact"/>
              <w:jc w:val="left"/>
              <w:rPr>
                <w:rFonts w:eastAsiaTheme="minorEastAsia"/>
                <w:sz w:val="20"/>
                <w:szCs w:val="22"/>
              </w:rPr>
            </w:pPr>
            <w:r>
              <w:rPr>
                <w:rFonts w:eastAsiaTheme="minorEastAsia"/>
                <w:sz w:val="20"/>
                <w:szCs w:val="22"/>
              </w:rPr>
              <w:t>11.1</w:t>
            </w:r>
            <w:r>
              <w:rPr>
                <w:rFonts w:eastAsiaTheme="minorEastAsia" w:hint="eastAsia"/>
                <w:sz w:val="20"/>
                <w:szCs w:val="22"/>
              </w:rPr>
              <w:t>能够理解并掌握工程管理原理与经济决策方法；</w:t>
            </w:r>
          </w:p>
          <w:p w14:paraId="193DD104" w14:textId="77777777" w:rsidR="00BC34FF" w:rsidRDefault="00000000">
            <w:pPr>
              <w:spacing w:line="320" w:lineRule="exact"/>
              <w:jc w:val="left"/>
              <w:rPr>
                <w:rFonts w:eastAsiaTheme="minorEastAsia"/>
                <w:sz w:val="20"/>
                <w:szCs w:val="22"/>
              </w:rPr>
            </w:pPr>
            <w:r>
              <w:rPr>
                <w:rFonts w:eastAsiaTheme="minorEastAsia"/>
                <w:sz w:val="20"/>
                <w:szCs w:val="22"/>
              </w:rPr>
              <w:t>11.2</w:t>
            </w:r>
            <w:r>
              <w:rPr>
                <w:rFonts w:eastAsiaTheme="minorEastAsia" w:hint="eastAsia"/>
                <w:sz w:val="20"/>
                <w:szCs w:val="22"/>
              </w:rPr>
              <w:t>在多学科环境中能够应用工程管理原理与经济决策方法，开展交通运输项目</w:t>
            </w:r>
            <w:r>
              <w:rPr>
                <w:rFonts w:eastAsiaTheme="minorEastAsia"/>
                <w:sz w:val="20"/>
                <w:szCs w:val="22"/>
              </w:rPr>
              <w:t>的论证、规划、设计、</w:t>
            </w:r>
            <w:r>
              <w:rPr>
                <w:rFonts w:eastAsiaTheme="minorEastAsia" w:hint="eastAsia"/>
                <w:sz w:val="20"/>
                <w:szCs w:val="22"/>
              </w:rPr>
              <w:t>施工以及</w:t>
            </w:r>
            <w:r>
              <w:rPr>
                <w:rFonts w:eastAsiaTheme="minorEastAsia"/>
                <w:sz w:val="20"/>
                <w:szCs w:val="22"/>
              </w:rPr>
              <w:t>运营等</w:t>
            </w:r>
            <w:r>
              <w:rPr>
                <w:rFonts w:eastAsiaTheme="minorEastAsia" w:hint="eastAsia"/>
                <w:sz w:val="20"/>
                <w:szCs w:val="22"/>
              </w:rPr>
              <w:t>。</w:t>
            </w:r>
          </w:p>
        </w:tc>
        <w:tc>
          <w:tcPr>
            <w:tcW w:w="2091" w:type="dxa"/>
            <w:tcBorders>
              <w:left w:val="single" w:sz="4" w:space="0" w:color="auto"/>
              <w:right w:val="single" w:sz="4" w:space="0" w:color="auto"/>
            </w:tcBorders>
          </w:tcPr>
          <w:p w14:paraId="7388464A" w14:textId="77777777" w:rsidR="00BC34FF" w:rsidRDefault="00000000">
            <w:pPr>
              <w:spacing w:line="320" w:lineRule="exact"/>
              <w:jc w:val="left"/>
              <w:rPr>
                <w:rFonts w:eastAsiaTheme="minorEastAsia"/>
                <w:sz w:val="20"/>
                <w:szCs w:val="22"/>
              </w:rPr>
            </w:pPr>
            <w:r>
              <w:rPr>
                <w:rFonts w:eastAsiaTheme="minorEastAsia" w:hint="eastAsia"/>
                <w:sz w:val="20"/>
                <w:szCs w:val="22"/>
              </w:rPr>
              <w:t>11</w:t>
            </w:r>
            <w:r>
              <w:rPr>
                <w:rFonts w:eastAsiaTheme="minorEastAsia" w:hint="eastAsia"/>
                <w:sz w:val="20"/>
                <w:szCs w:val="22"/>
              </w:rPr>
              <w:t>．项目管理</w:t>
            </w:r>
          </w:p>
        </w:tc>
      </w:tr>
      <w:tr w:rsidR="00BC34FF" w14:paraId="64FF7292"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1082FEC7"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2062" w:type="dxa"/>
            <w:tcBorders>
              <w:top w:val="single" w:sz="4" w:space="0" w:color="auto"/>
              <w:left w:val="single" w:sz="4" w:space="0" w:color="auto"/>
              <w:bottom w:val="single" w:sz="4" w:space="0" w:color="auto"/>
              <w:right w:val="single" w:sz="4" w:space="0" w:color="auto"/>
            </w:tcBorders>
            <w:vAlign w:val="center"/>
          </w:tcPr>
          <w:p w14:paraId="0C74DE94"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3</w:t>
            </w:r>
            <w:r>
              <w:rPr>
                <w:rFonts w:eastAsiaTheme="minorEastAsia" w:hAnsiTheme="minorEastAsia" w:hint="eastAsia"/>
                <w:sz w:val="18"/>
                <w:szCs w:val="18"/>
              </w:rPr>
              <w:t>：学生能够熟练掌握各类常用的管理分析和管理决策方法，能够解释实际管理现象。</w:t>
            </w:r>
          </w:p>
        </w:tc>
        <w:tc>
          <w:tcPr>
            <w:tcW w:w="4217" w:type="dxa"/>
            <w:tcBorders>
              <w:top w:val="single" w:sz="4" w:space="0" w:color="auto"/>
              <w:left w:val="single" w:sz="4" w:space="0" w:color="auto"/>
              <w:bottom w:val="single" w:sz="4" w:space="0" w:color="auto"/>
              <w:right w:val="single" w:sz="4" w:space="0" w:color="auto"/>
            </w:tcBorders>
            <w:vAlign w:val="center"/>
          </w:tcPr>
          <w:p w14:paraId="7A8B95C6" w14:textId="77777777" w:rsidR="00BC34FF" w:rsidRDefault="00000000">
            <w:pPr>
              <w:spacing w:line="320" w:lineRule="exact"/>
              <w:jc w:val="left"/>
              <w:rPr>
                <w:rFonts w:eastAsiaTheme="minorEastAsia"/>
                <w:sz w:val="20"/>
                <w:szCs w:val="22"/>
              </w:rPr>
            </w:pPr>
            <w:r>
              <w:rPr>
                <w:rFonts w:eastAsiaTheme="minorEastAsia"/>
                <w:sz w:val="20"/>
                <w:szCs w:val="22"/>
              </w:rPr>
              <w:t>5.1</w:t>
            </w:r>
            <w:r>
              <w:rPr>
                <w:rFonts w:eastAsiaTheme="minorEastAsia" w:hint="eastAsia"/>
                <w:sz w:val="20"/>
                <w:szCs w:val="22"/>
              </w:rPr>
              <w:t>具备开发、选择及使用相关工程应用软件等现代工具，对</w:t>
            </w:r>
            <w:r>
              <w:rPr>
                <w:rFonts w:eastAsiaTheme="minorEastAsia" w:hint="eastAsia"/>
                <w:bCs/>
                <w:sz w:val="20"/>
                <w:szCs w:val="22"/>
              </w:rPr>
              <w:t>交通运输</w:t>
            </w:r>
            <w:r>
              <w:rPr>
                <w:rFonts w:eastAsiaTheme="minorEastAsia" w:hint="eastAsia"/>
                <w:sz w:val="20"/>
                <w:szCs w:val="22"/>
              </w:rPr>
              <w:t>领域的复杂问题进行分析；</w:t>
            </w:r>
          </w:p>
          <w:p w14:paraId="57FDCE1B" w14:textId="77777777" w:rsidR="00BC34FF" w:rsidRDefault="00000000">
            <w:pPr>
              <w:spacing w:line="320" w:lineRule="exact"/>
              <w:jc w:val="left"/>
              <w:rPr>
                <w:rFonts w:eastAsiaTheme="minorEastAsia"/>
                <w:sz w:val="20"/>
                <w:szCs w:val="22"/>
              </w:rPr>
            </w:pPr>
            <w:r>
              <w:rPr>
                <w:rFonts w:eastAsiaTheme="minorEastAsia"/>
                <w:sz w:val="20"/>
                <w:szCs w:val="22"/>
              </w:rPr>
              <w:t>10.1</w:t>
            </w:r>
            <w:r>
              <w:rPr>
                <w:rFonts w:eastAsiaTheme="minorEastAsia" w:hint="eastAsia"/>
                <w:sz w:val="20"/>
                <w:szCs w:val="22"/>
              </w:rPr>
              <w:t>能通过口头及书面方式就交通运输领域问题与同行进行有效沟通，陈述自己的想法；</w:t>
            </w:r>
          </w:p>
          <w:p w14:paraId="3ED8C158" w14:textId="77777777" w:rsidR="00BC34FF" w:rsidRDefault="00000000">
            <w:pPr>
              <w:spacing w:line="320" w:lineRule="exact"/>
              <w:jc w:val="left"/>
              <w:rPr>
                <w:rFonts w:eastAsiaTheme="minorEastAsia"/>
                <w:sz w:val="20"/>
                <w:szCs w:val="22"/>
              </w:rPr>
            </w:pPr>
            <w:r>
              <w:rPr>
                <w:rFonts w:eastAsiaTheme="minorEastAsia"/>
                <w:sz w:val="20"/>
                <w:szCs w:val="22"/>
              </w:rPr>
              <w:t>11.1</w:t>
            </w:r>
            <w:r>
              <w:rPr>
                <w:rFonts w:eastAsiaTheme="minorEastAsia" w:hint="eastAsia"/>
                <w:sz w:val="20"/>
                <w:szCs w:val="22"/>
              </w:rPr>
              <w:t>能够理解并掌握工程管理原理与经济决策方法；</w:t>
            </w:r>
          </w:p>
          <w:p w14:paraId="1C7E1726" w14:textId="77777777" w:rsidR="00BC34FF" w:rsidRDefault="00000000">
            <w:pPr>
              <w:spacing w:line="320" w:lineRule="exact"/>
              <w:jc w:val="left"/>
              <w:rPr>
                <w:rFonts w:eastAsiaTheme="minorEastAsia"/>
                <w:sz w:val="20"/>
                <w:szCs w:val="22"/>
              </w:rPr>
            </w:pPr>
            <w:r>
              <w:rPr>
                <w:rFonts w:eastAsiaTheme="minorEastAsia"/>
                <w:sz w:val="20"/>
                <w:szCs w:val="22"/>
              </w:rPr>
              <w:t>11.2</w:t>
            </w:r>
            <w:r>
              <w:rPr>
                <w:rFonts w:eastAsiaTheme="minorEastAsia" w:hint="eastAsia"/>
                <w:sz w:val="20"/>
                <w:szCs w:val="22"/>
              </w:rPr>
              <w:t>在多学科环境中能够应用工程管理原理与经济决策方法，开展交通运输项目</w:t>
            </w:r>
            <w:r>
              <w:rPr>
                <w:rFonts w:eastAsiaTheme="minorEastAsia"/>
                <w:sz w:val="20"/>
                <w:szCs w:val="22"/>
              </w:rPr>
              <w:t>的论证、规划、设计、</w:t>
            </w:r>
            <w:r>
              <w:rPr>
                <w:rFonts w:eastAsiaTheme="minorEastAsia" w:hint="eastAsia"/>
                <w:sz w:val="20"/>
                <w:szCs w:val="22"/>
              </w:rPr>
              <w:t>施工以及</w:t>
            </w:r>
            <w:r>
              <w:rPr>
                <w:rFonts w:eastAsiaTheme="minorEastAsia"/>
                <w:sz w:val="20"/>
                <w:szCs w:val="22"/>
              </w:rPr>
              <w:t>运营等</w:t>
            </w:r>
            <w:r>
              <w:rPr>
                <w:rFonts w:eastAsiaTheme="minorEastAsia" w:hint="eastAsia"/>
                <w:sz w:val="20"/>
                <w:szCs w:val="22"/>
              </w:rPr>
              <w:t>。</w:t>
            </w:r>
          </w:p>
        </w:tc>
        <w:tc>
          <w:tcPr>
            <w:tcW w:w="2091" w:type="dxa"/>
            <w:tcBorders>
              <w:left w:val="single" w:sz="4" w:space="0" w:color="auto"/>
              <w:right w:val="single" w:sz="4" w:space="0" w:color="auto"/>
            </w:tcBorders>
          </w:tcPr>
          <w:p w14:paraId="2C4ADFE7" w14:textId="77777777" w:rsidR="00BC34FF" w:rsidRDefault="00000000">
            <w:pPr>
              <w:spacing w:line="320" w:lineRule="exact"/>
              <w:jc w:val="left"/>
              <w:rPr>
                <w:rFonts w:eastAsiaTheme="minorEastAsia"/>
                <w:sz w:val="20"/>
                <w:szCs w:val="22"/>
              </w:rPr>
            </w:pPr>
            <w:r>
              <w:rPr>
                <w:rFonts w:eastAsiaTheme="minorEastAsia" w:hint="eastAsia"/>
                <w:sz w:val="20"/>
                <w:szCs w:val="22"/>
              </w:rPr>
              <w:t>5</w:t>
            </w:r>
            <w:r>
              <w:rPr>
                <w:rFonts w:eastAsiaTheme="minorEastAsia" w:hint="eastAsia"/>
                <w:sz w:val="20"/>
                <w:szCs w:val="22"/>
              </w:rPr>
              <w:t>．使用现代工具</w:t>
            </w:r>
          </w:p>
          <w:p w14:paraId="4F7C6541" w14:textId="77777777" w:rsidR="00BC34FF" w:rsidRDefault="00000000">
            <w:pPr>
              <w:spacing w:line="320" w:lineRule="exact"/>
              <w:jc w:val="left"/>
              <w:rPr>
                <w:rFonts w:eastAsiaTheme="minorEastAsia"/>
                <w:sz w:val="20"/>
                <w:szCs w:val="22"/>
              </w:rPr>
            </w:pPr>
            <w:r>
              <w:rPr>
                <w:rFonts w:eastAsiaTheme="minorEastAsia" w:hint="eastAsia"/>
                <w:sz w:val="20"/>
                <w:szCs w:val="22"/>
              </w:rPr>
              <w:t>10</w:t>
            </w:r>
            <w:r>
              <w:rPr>
                <w:rFonts w:eastAsiaTheme="minorEastAsia" w:hint="eastAsia"/>
                <w:sz w:val="20"/>
                <w:szCs w:val="22"/>
              </w:rPr>
              <w:t>．沟通</w:t>
            </w:r>
          </w:p>
          <w:p w14:paraId="72453B43" w14:textId="77777777" w:rsidR="00BC34FF" w:rsidRDefault="00000000">
            <w:pPr>
              <w:spacing w:line="320" w:lineRule="exact"/>
              <w:jc w:val="left"/>
              <w:rPr>
                <w:rFonts w:eastAsiaTheme="minorEastAsia"/>
                <w:sz w:val="20"/>
                <w:szCs w:val="22"/>
              </w:rPr>
            </w:pPr>
            <w:r>
              <w:rPr>
                <w:rFonts w:eastAsiaTheme="minorEastAsia" w:hint="eastAsia"/>
                <w:sz w:val="20"/>
                <w:szCs w:val="22"/>
              </w:rPr>
              <w:t>11</w:t>
            </w:r>
            <w:r>
              <w:rPr>
                <w:rFonts w:eastAsiaTheme="minorEastAsia" w:hint="eastAsia"/>
                <w:sz w:val="20"/>
                <w:szCs w:val="22"/>
              </w:rPr>
              <w:t>．项目管理</w:t>
            </w:r>
          </w:p>
        </w:tc>
      </w:tr>
      <w:tr w:rsidR="00BC34FF" w14:paraId="62043098"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36DB4759"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2062" w:type="dxa"/>
            <w:tcBorders>
              <w:top w:val="single" w:sz="4" w:space="0" w:color="auto"/>
              <w:left w:val="single" w:sz="4" w:space="0" w:color="auto"/>
              <w:bottom w:val="single" w:sz="4" w:space="0" w:color="auto"/>
              <w:right w:val="single" w:sz="4" w:space="0" w:color="auto"/>
            </w:tcBorders>
            <w:vAlign w:val="center"/>
          </w:tcPr>
          <w:p w14:paraId="154CE1EC" w14:textId="77777777" w:rsidR="00BC34FF" w:rsidRDefault="00000000">
            <w:pPr>
              <w:spacing w:line="320" w:lineRule="exact"/>
              <w:rPr>
                <w:rFonts w:eastAsiaTheme="minorEastAsia"/>
                <w:sz w:val="20"/>
                <w:szCs w:val="20"/>
              </w:rPr>
            </w:pPr>
            <w:r>
              <w:rPr>
                <w:rFonts w:eastAsiaTheme="minorEastAsia" w:hint="eastAsia"/>
                <w:sz w:val="20"/>
                <w:szCs w:val="20"/>
              </w:rPr>
              <w:t>目标</w:t>
            </w:r>
            <w:r>
              <w:rPr>
                <w:rFonts w:eastAsiaTheme="minorEastAsia" w:hint="eastAsia"/>
                <w:sz w:val="20"/>
                <w:szCs w:val="20"/>
              </w:rPr>
              <w:t>4</w:t>
            </w:r>
            <w:r>
              <w:rPr>
                <w:rFonts w:eastAsiaTheme="minorEastAsia" w:hint="eastAsia"/>
                <w:sz w:val="20"/>
                <w:szCs w:val="20"/>
              </w:rPr>
              <w:t>：学生能够掌握交通运输企业战略管理、营销管理、生产管理、物流管理、设备管理、质量管理、人力资源管理、成本管理、财务管理及创新管理等知识，并加以综合运用。</w:t>
            </w:r>
          </w:p>
        </w:tc>
        <w:tc>
          <w:tcPr>
            <w:tcW w:w="4217" w:type="dxa"/>
            <w:tcBorders>
              <w:top w:val="single" w:sz="4" w:space="0" w:color="auto"/>
              <w:left w:val="single" w:sz="4" w:space="0" w:color="auto"/>
              <w:bottom w:val="single" w:sz="4" w:space="0" w:color="auto"/>
              <w:right w:val="single" w:sz="4" w:space="0" w:color="auto"/>
            </w:tcBorders>
          </w:tcPr>
          <w:p w14:paraId="4183E43D" w14:textId="77777777" w:rsidR="00BC34FF" w:rsidRDefault="00000000">
            <w:pPr>
              <w:spacing w:line="320" w:lineRule="exact"/>
              <w:rPr>
                <w:rFonts w:eastAsiaTheme="minorEastAsia"/>
                <w:sz w:val="20"/>
                <w:szCs w:val="20"/>
              </w:rPr>
            </w:pPr>
            <w:r>
              <w:rPr>
                <w:rFonts w:eastAsiaTheme="minorEastAsia"/>
                <w:sz w:val="20"/>
                <w:szCs w:val="20"/>
              </w:rPr>
              <w:t>10.1</w:t>
            </w:r>
            <w:r>
              <w:rPr>
                <w:rFonts w:eastAsiaTheme="minorEastAsia" w:hint="eastAsia"/>
                <w:sz w:val="20"/>
                <w:szCs w:val="20"/>
              </w:rPr>
              <w:t>能通过口头及书面方式就交通运输领域问题与同行进行有效沟通，陈述自己的想法；</w:t>
            </w:r>
          </w:p>
          <w:p w14:paraId="7BD7D944" w14:textId="77777777" w:rsidR="00BC34FF" w:rsidRDefault="00000000">
            <w:pPr>
              <w:spacing w:line="320" w:lineRule="exact"/>
              <w:rPr>
                <w:rFonts w:eastAsiaTheme="minorEastAsia"/>
                <w:sz w:val="20"/>
                <w:szCs w:val="20"/>
              </w:rPr>
            </w:pPr>
            <w:r>
              <w:rPr>
                <w:rFonts w:eastAsiaTheme="minorEastAsia"/>
                <w:sz w:val="20"/>
                <w:szCs w:val="20"/>
              </w:rPr>
              <w:t>11.1</w:t>
            </w:r>
            <w:r>
              <w:rPr>
                <w:rFonts w:eastAsiaTheme="minorEastAsia" w:hint="eastAsia"/>
                <w:sz w:val="20"/>
                <w:szCs w:val="20"/>
              </w:rPr>
              <w:t>能够理解并掌握工程管理原理与经济决策方法；</w:t>
            </w:r>
          </w:p>
          <w:p w14:paraId="22B6EF21" w14:textId="77777777" w:rsidR="00BC34FF" w:rsidRDefault="00000000">
            <w:pPr>
              <w:spacing w:line="320" w:lineRule="exact"/>
              <w:rPr>
                <w:rFonts w:eastAsiaTheme="minorEastAsia"/>
                <w:sz w:val="20"/>
                <w:szCs w:val="20"/>
              </w:rPr>
            </w:pPr>
            <w:r>
              <w:rPr>
                <w:rFonts w:eastAsiaTheme="minorEastAsia"/>
                <w:sz w:val="20"/>
                <w:szCs w:val="20"/>
              </w:rPr>
              <w:t>11.2</w:t>
            </w:r>
            <w:r>
              <w:rPr>
                <w:rFonts w:eastAsiaTheme="minorEastAsia" w:hint="eastAsia"/>
                <w:sz w:val="20"/>
                <w:szCs w:val="20"/>
              </w:rPr>
              <w:t>在多学科环境中能够应用工程管理原理与经济决策方法，开展交通运输项目</w:t>
            </w:r>
            <w:r>
              <w:rPr>
                <w:rFonts w:eastAsiaTheme="minorEastAsia"/>
                <w:sz w:val="20"/>
                <w:szCs w:val="20"/>
              </w:rPr>
              <w:t>的论证、规划、设计、</w:t>
            </w:r>
            <w:r>
              <w:rPr>
                <w:rFonts w:eastAsiaTheme="minorEastAsia" w:hint="eastAsia"/>
                <w:sz w:val="20"/>
                <w:szCs w:val="20"/>
              </w:rPr>
              <w:t>施工以及</w:t>
            </w:r>
            <w:r>
              <w:rPr>
                <w:rFonts w:eastAsiaTheme="minorEastAsia"/>
                <w:sz w:val="20"/>
                <w:szCs w:val="20"/>
              </w:rPr>
              <w:t>运营等</w:t>
            </w:r>
            <w:r>
              <w:rPr>
                <w:rFonts w:eastAsiaTheme="minorEastAsia" w:hint="eastAsia"/>
                <w:sz w:val="20"/>
                <w:szCs w:val="20"/>
              </w:rPr>
              <w:t>。</w:t>
            </w:r>
          </w:p>
          <w:p w14:paraId="5F008E57" w14:textId="77777777" w:rsidR="00BC34FF" w:rsidRDefault="00000000">
            <w:pPr>
              <w:spacing w:line="320" w:lineRule="exact"/>
              <w:rPr>
                <w:rFonts w:eastAsiaTheme="minorEastAsia"/>
                <w:sz w:val="20"/>
                <w:szCs w:val="20"/>
              </w:rPr>
            </w:pPr>
            <w:r>
              <w:rPr>
                <w:rFonts w:eastAsiaTheme="minorEastAsia"/>
                <w:sz w:val="20"/>
                <w:szCs w:val="20"/>
              </w:rPr>
              <w:t>12.1</w:t>
            </w:r>
            <w:r>
              <w:rPr>
                <w:rFonts w:eastAsiaTheme="minorEastAsia" w:hint="eastAsia"/>
                <w:sz w:val="20"/>
                <w:szCs w:val="20"/>
              </w:rPr>
              <w:t>能深入理解终身学习的重要意义，具有终身学习意识。</w:t>
            </w:r>
          </w:p>
        </w:tc>
        <w:tc>
          <w:tcPr>
            <w:tcW w:w="2091" w:type="dxa"/>
            <w:tcBorders>
              <w:left w:val="single" w:sz="4" w:space="0" w:color="auto"/>
              <w:bottom w:val="single" w:sz="4" w:space="0" w:color="auto"/>
              <w:right w:val="single" w:sz="4" w:space="0" w:color="auto"/>
            </w:tcBorders>
          </w:tcPr>
          <w:p w14:paraId="33619924" w14:textId="77777777" w:rsidR="00BC34FF" w:rsidRDefault="00000000">
            <w:pPr>
              <w:spacing w:line="320" w:lineRule="exact"/>
              <w:rPr>
                <w:rFonts w:eastAsiaTheme="minorEastAsia"/>
                <w:sz w:val="20"/>
                <w:szCs w:val="20"/>
              </w:rPr>
            </w:pPr>
            <w:r>
              <w:rPr>
                <w:rFonts w:eastAsiaTheme="minorEastAsia" w:hint="eastAsia"/>
                <w:sz w:val="20"/>
                <w:szCs w:val="20"/>
              </w:rPr>
              <w:t>10</w:t>
            </w:r>
            <w:r>
              <w:rPr>
                <w:rFonts w:eastAsiaTheme="minorEastAsia" w:hint="eastAsia"/>
                <w:sz w:val="20"/>
                <w:szCs w:val="20"/>
              </w:rPr>
              <w:t>．沟通</w:t>
            </w:r>
          </w:p>
          <w:p w14:paraId="423CC562" w14:textId="77777777" w:rsidR="00BC34FF" w:rsidRDefault="00000000">
            <w:pPr>
              <w:spacing w:line="320" w:lineRule="exact"/>
              <w:rPr>
                <w:rFonts w:eastAsiaTheme="minorEastAsia"/>
                <w:sz w:val="20"/>
                <w:szCs w:val="20"/>
              </w:rPr>
            </w:pPr>
            <w:r>
              <w:rPr>
                <w:rFonts w:eastAsiaTheme="minorEastAsia" w:hint="eastAsia"/>
                <w:sz w:val="20"/>
                <w:szCs w:val="20"/>
              </w:rPr>
              <w:t>11</w:t>
            </w:r>
            <w:r>
              <w:rPr>
                <w:rFonts w:eastAsiaTheme="minorEastAsia" w:hint="eastAsia"/>
                <w:sz w:val="20"/>
                <w:szCs w:val="20"/>
              </w:rPr>
              <w:t>．项目管理</w:t>
            </w:r>
          </w:p>
          <w:p w14:paraId="306D0922" w14:textId="77777777" w:rsidR="00BC34FF" w:rsidRDefault="00000000">
            <w:pPr>
              <w:spacing w:line="320" w:lineRule="exact"/>
              <w:rPr>
                <w:rFonts w:eastAsiaTheme="minorEastAsia"/>
                <w:sz w:val="20"/>
                <w:szCs w:val="20"/>
              </w:rPr>
            </w:pPr>
            <w:r>
              <w:rPr>
                <w:rFonts w:eastAsiaTheme="minorEastAsia" w:hint="eastAsia"/>
                <w:sz w:val="20"/>
                <w:szCs w:val="20"/>
              </w:rPr>
              <w:t>12</w:t>
            </w:r>
            <w:r>
              <w:rPr>
                <w:rFonts w:eastAsiaTheme="minorEastAsia" w:hint="eastAsia"/>
                <w:sz w:val="20"/>
                <w:szCs w:val="20"/>
              </w:rPr>
              <w:t>．终身学习</w:t>
            </w:r>
          </w:p>
        </w:tc>
      </w:tr>
    </w:tbl>
    <w:p w14:paraId="55C92FDA" w14:textId="77777777" w:rsidR="00BC34FF" w:rsidRDefault="00BC34FF">
      <w:pPr>
        <w:widowControl/>
        <w:snapToGrid w:val="0"/>
        <w:spacing w:line="360" w:lineRule="auto"/>
        <w:jc w:val="left"/>
        <w:rPr>
          <w:b/>
          <w:bCs/>
          <w:kern w:val="0"/>
          <w:szCs w:val="21"/>
        </w:rPr>
      </w:pPr>
    </w:p>
    <w:p w14:paraId="223DA8F8" w14:textId="77777777" w:rsidR="00BC34FF" w:rsidRDefault="00BC34FF">
      <w:pPr>
        <w:widowControl/>
        <w:snapToGrid w:val="0"/>
        <w:spacing w:line="360" w:lineRule="auto"/>
        <w:jc w:val="left"/>
        <w:rPr>
          <w:b/>
          <w:bCs/>
          <w:kern w:val="0"/>
          <w:szCs w:val="21"/>
        </w:rPr>
      </w:pPr>
    </w:p>
    <w:p w14:paraId="328805B7" w14:textId="77777777" w:rsidR="00BC34FF" w:rsidRDefault="00BC34FF">
      <w:pPr>
        <w:widowControl/>
        <w:snapToGrid w:val="0"/>
        <w:spacing w:line="360" w:lineRule="auto"/>
        <w:jc w:val="left"/>
        <w:rPr>
          <w:b/>
          <w:bCs/>
          <w:kern w:val="0"/>
          <w:szCs w:val="21"/>
        </w:rPr>
      </w:pPr>
    </w:p>
    <w:p w14:paraId="27500C3B" w14:textId="77777777" w:rsidR="00BC34FF" w:rsidRDefault="00BC34FF">
      <w:pPr>
        <w:widowControl/>
        <w:snapToGrid w:val="0"/>
        <w:spacing w:line="360" w:lineRule="auto"/>
        <w:jc w:val="left"/>
        <w:rPr>
          <w:b/>
          <w:bCs/>
          <w:kern w:val="0"/>
          <w:szCs w:val="21"/>
        </w:rPr>
      </w:pPr>
    </w:p>
    <w:p w14:paraId="44F2099A" w14:textId="77777777" w:rsidR="00BC34FF" w:rsidRDefault="00BC34FF">
      <w:pPr>
        <w:widowControl/>
        <w:snapToGrid w:val="0"/>
        <w:spacing w:line="360" w:lineRule="auto"/>
        <w:jc w:val="left"/>
        <w:rPr>
          <w:b/>
          <w:bCs/>
          <w:kern w:val="0"/>
          <w:szCs w:val="21"/>
        </w:rPr>
      </w:pPr>
    </w:p>
    <w:p w14:paraId="14672E71" w14:textId="77777777" w:rsidR="00BC34FF" w:rsidRDefault="00BC34FF">
      <w:pPr>
        <w:widowControl/>
        <w:snapToGrid w:val="0"/>
        <w:spacing w:line="360" w:lineRule="auto"/>
        <w:jc w:val="left"/>
        <w:rPr>
          <w:b/>
          <w:bCs/>
          <w:kern w:val="0"/>
          <w:szCs w:val="21"/>
        </w:rPr>
      </w:pPr>
    </w:p>
    <w:p w14:paraId="556D6231" w14:textId="77777777" w:rsidR="00BC34FF"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6"/>
        <w:tblW w:w="8566" w:type="dxa"/>
        <w:jc w:val="center"/>
        <w:tblLook w:val="04A0" w:firstRow="1" w:lastRow="0" w:firstColumn="1" w:lastColumn="0" w:noHBand="0" w:noVBand="1"/>
      </w:tblPr>
      <w:tblGrid>
        <w:gridCol w:w="637"/>
        <w:gridCol w:w="2902"/>
        <w:gridCol w:w="1559"/>
        <w:gridCol w:w="709"/>
        <w:gridCol w:w="1625"/>
        <w:gridCol w:w="1134"/>
      </w:tblGrid>
      <w:tr w:rsidR="00BC34FF" w14:paraId="71D302E3"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05CD408" w14:textId="77777777" w:rsidR="00BC34FF" w:rsidRDefault="00000000">
            <w:pPr>
              <w:spacing w:line="320" w:lineRule="exact"/>
              <w:jc w:val="center"/>
              <w:rPr>
                <w:rFonts w:eastAsia="黑体"/>
                <w:szCs w:val="21"/>
              </w:rPr>
            </w:pPr>
            <w:r>
              <w:rPr>
                <w:rFonts w:eastAsia="黑体" w:hAnsi="黑体"/>
                <w:szCs w:val="21"/>
              </w:rPr>
              <w:t>序号</w:t>
            </w:r>
          </w:p>
        </w:tc>
        <w:tc>
          <w:tcPr>
            <w:tcW w:w="29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3F15C3" w14:textId="77777777" w:rsidR="00BC34FF" w:rsidRDefault="00000000">
            <w:pPr>
              <w:spacing w:line="320" w:lineRule="exact"/>
              <w:jc w:val="center"/>
              <w:rPr>
                <w:rFonts w:eastAsia="黑体"/>
                <w:szCs w:val="21"/>
              </w:rPr>
            </w:pPr>
            <w:r>
              <w:rPr>
                <w:rFonts w:eastAsia="黑体" w:hAnsi="黑体"/>
                <w:szCs w:val="21"/>
              </w:rPr>
              <w:t>教学内容</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32D864" w14:textId="77777777" w:rsidR="00BC34FF" w:rsidRDefault="00000000">
            <w:pPr>
              <w:spacing w:line="320" w:lineRule="exact"/>
              <w:jc w:val="center"/>
              <w:rPr>
                <w:rFonts w:eastAsia="黑体"/>
                <w:szCs w:val="21"/>
              </w:rPr>
            </w:pPr>
            <w:r>
              <w:rPr>
                <w:rFonts w:eastAsia="黑体" w:hAnsi="黑体"/>
                <w:szCs w:val="21"/>
              </w:rPr>
              <w:t>学生学习</w:t>
            </w:r>
          </w:p>
          <w:p w14:paraId="30A46C84" w14:textId="77777777" w:rsidR="00BC34FF" w:rsidRDefault="00000000">
            <w:pPr>
              <w:spacing w:line="320" w:lineRule="exact"/>
              <w:jc w:val="center"/>
              <w:rPr>
                <w:rFonts w:eastAsia="黑体"/>
                <w:szCs w:val="21"/>
              </w:rPr>
            </w:pPr>
            <w:r>
              <w:rPr>
                <w:rFonts w:eastAsia="黑体" w:hAnsi="黑体"/>
                <w:szCs w:val="21"/>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EE3C4EB" w14:textId="77777777" w:rsidR="00BC34FF" w:rsidRDefault="00000000">
            <w:pPr>
              <w:spacing w:line="320" w:lineRule="exact"/>
              <w:jc w:val="center"/>
              <w:rPr>
                <w:rFonts w:eastAsia="黑体"/>
                <w:szCs w:val="21"/>
              </w:rPr>
            </w:pPr>
            <w:r>
              <w:rPr>
                <w:rFonts w:eastAsia="黑体" w:hAnsi="黑体"/>
                <w:szCs w:val="21"/>
              </w:rPr>
              <w:t>课内</w:t>
            </w:r>
          </w:p>
          <w:p w14:paraId="7306315A" w14:textId="77777777" w:rsidR="00BC34FF" w:rsidRDefault="00000000">
            <w:pPr>
              <w:spacing w:line="320" w:lineRule="exact"/>
              <w:jc w:val="center"/>
              <w:rPr>
                <w:rFonts w:eastAsia="黑体"/>
                <w:szCs w:val="21"/>
              </w:rPr>
            </w:pPr>
            <w:r>
              <w:rPr>
                <w:rFonts w:eastAsia="黑体" w:hAnsi="黑体"/>
                <w:szCs w:val="21"/>
              </w:rPr>
              <w:t>学时</w:t>
            </w:r>
          </w:p>
        </w:tc>
        <w:tc>
          <w:tcPr>
            <w:tcW w:w="16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A03C8F" w14:textId="77777777" w:rsidR="00BC34FF" w:rsidRDefault="00000000">
            <w:pPr>
              <w:spacing w:line="320" w:lineRule="exact"/>
              <w:jc w:val="center"/>
              <w:rPr>
                <w:rFonts w:eastAsia="黑体"/>
                <w:szCs w:val="21"/>
              </w:rPr>
            </w:pPr>
            <w:r>
              <w:rPr>
                <w:rFonts w:eastAsia="黑体" w:hAnsi="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402552" w14:textId="77777777" w:rsidR="00BC34FF" w:rsidRDefault="00000000">
            <w:pPr>
              <w:spacing w:line="320" w:lineRule="exact"/>
              <w:jc w:val="center"/>
              <w:rPr>
                <w:rFonts w:eastAsia="黑体"/>
                <w:szCs w:val="21"/>
              </w:rPr>
            </w:pPr>
            <w:r>
              <w:rPr>
                <w:rFonts w:eastAsia="黑体" w:hAnsi="黑体"/>
                <w:szCs w:val="21"/>
              </w:rPr>
              <w:t>支撑</w:t>
            </w:r>
          </w:p>
          <w:p w14:paraId="24E49FCB" w14:textId="77777777" w:rsidR="00BC34FF" w:rsidRDefault="00000000">
            <w:pPr>
              <w:spacing w:line="320" w:lineRule="exact"/>
              <w:jc w:val="center"/>
              <w:rPr>
                <w:rFonts w:eastAsia="黑体"/>
                <w:szCs w:val="21"/>
              </w:rPr>
            </w:pPr>
            <w:r>
              <w:rPr>
                <w:rFonts w:eastAsia="黑体" w:hAnsi="黑体"/>
                <w:szCs w:val="21"/>
              </w:rPr>
              <w:t>课程目标</w:t>
            </w:r>
          </w:p>
        </w:tc>
      </w:tr>
      <w:tr w:rsidR="00BC34FF" w14:paraId="5DEBD6EC" w14:textId="77777777">
        <w:trPr>
          <w:trHeight w:val="2253"/>
          <w:jc w:val="center"/>
        </w:trPr>
        <w:tc>
          <w:tcPr>
            <w:tcW w:w="637" w:type="dxa"/>
            <w:tcBorders>
              <w:top w:val="single" w:sz="4" w:space="0" w:color="auto"/>
              <w:left w:val="single" w:sz="4" w:space="0" w:color="auto"/>
              <w:bottom w:val="single" w:sz="4" w:space="0" w:color="auto"/>
              <w:right w:val="single" w:sz="4" w:space="0" w:color="auto"/>
            </w:tcBorders>
            <w:vAlign w:val="center"/>
          </w:tcPr>
          <w:p w14:paraId="4722BDFE"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902" w:type="dxa"/>
            <w:tcBorders>
              <w:top w:val="single" w:sz="4" w:space="0" w:color="auto"/>
              <w:left w:val="single" w:sz="4" w:space="0" w:color="auto"/>
              <w:bottom w:val="single" w:sz="4" w:space="0" w:color="auto"/>
              <w:right w:val="single" w:sz="4" w:space="0" w:color="auto"/>
            </w:tcBorders>
            <w:vAlign w:val="center"/>
          </w:tcPr>
          <w:p w14:paraId="1ADF991C"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管理学及其进展（重点、难点）</w:t>
            </w:r>
          </w:p>
          <w:p w14:paraId="0F0186DD"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sz w:val="18"/>
                <w:szCs w:val="18"/>
              </w:rPr>
              <w:t>.</w:t>
            </w:r>
            <w:r>
              <w:rPr>
                <w:rFonts w:eastAsiaTheme="minorEastAsia" w:hint="eastAsia"/>
                <w:sz w:val="18"/>
                <w:szCs w:val="18"/>
              </w:rPr>
              <w:t>企业</w:t>
            </w:r>
          </w:p>
          <w:p w14:paraId="489F8EE5"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sz w:val="18"/>
                <w:szCs w:val="18"/>
              </w:rPr>
              <w:t>.</w:t>
            </w:r>
            <w:r>
              <w:rPr>
                <w:rFonts w:eastAsiaTheme="minorEastAsia" w:hint="eastAsia"/>
                <w:sz w:val="18"/>
                <w:szCs w:val="18"/>
              </w:rPr>
              <w:t>现代企业制度</w:t>
            </w:r>
          </w:p>
          <w:p w14:paraId="2C39D364"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sz w:val="18"/>
                <w:szCs w:val="18"/>
              </w:rPr>
              <w:t>.</w:t>
            </w:r>
            <w:r>
              <w:rPr>
                <w:rFonts w:eastAsiaTheme="minorEastAsia" w:hint="eastAsia"/>
                <w:sz w:val="18"/>
                <w:szCs w:val="18"/>
              </w:rPr>
              <w:t>企业管理的概念、性质、职能和基础工作（重点）</w:t>
            </w:r>
          </w:p>
          <w:p w14:paraId="416F61E5"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企业管理学的研究对象</w:t>
            </w:r>
          </w:p>
          <w:p w14:paraId="690B5B5E"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sz w:val="18"/>
                <w:szCs w:val="18"/>
              </w:rPr>
              <w:t>.</w:t>
            </w:r>
            <w:r>
              <w:rPr>
                <w:rFonts w:eastAsiaTheme="minorEastAsia" w:hint="eastAsia"/>
                <w:sz w:val="18"/>
                <w:szCs w:val="18"/>
              </w:rPr>
              <w:t>企业管理的发展</w:t>
            </w:r>
          </w:p>
        </w:tc>
        <w:tc>
          <w:tcPr>
            <w:tcW w:w="1559" w:type="dxa"/>
            <w:tcBorders>
              <w:top w:val="single" w:sz="4" w:space="0" w:color="auto"/>
              <w:left w:val="single" w:sz="4" w:space="0" w:color="auto"/>
              <w:bottom w:val="single" w:sz="4" w:space="0" w:color="auto"/>
              <w:right w:val="single" w:sz="4" w:space="0" w:color="auto"/>
            </w:tcBorders>
            <w:vAlign w:val="center"/>
          </w:tcPr>
          <w:p w14:paraId="73BD026E" w14:textId="77777777" w:rsidR="00BC34FF" w:rsidRDefault="00000000">
            <w:pPr>
              <w:spacing w:line="320" w:lineRule="exact"/>
              <w:jc w:val="left"/>
              <w:rPr>
                <w:rFonts w:eastAsiaTheme="minorEastAsia"/>
                <w:sz w:val="18"/>
                <w:szCs w:val="18"/>
              </w:rPr>
            </w:pPr>
            <w:r>
              <w:rPr>
                <w:rFonts w:eastAsiaTheme="minorEastAsia" w:hint="eastAsia"/>
                <w:sz w:val="18"/>
                <w:szCs w:val="18"/>
              </w:rPr>
              <w:t>认知管理学的思想来源，理解本课程的学习框架。</w:t>
            </w:r>
          </w:p>
        </w:tc>
        <w:tc>
          <w:tcPr>
            <w:tcW w:w="709" w:type="dxa"/>
            <w:tcBorders>
              <w:top w:val="single" w:sz="4" w:space="0" w:color="auto"/>
              <w:left w:val="single" w:sz="4" w:space="0" w:color="auto"/>
              <w:bottom w:val="single" w:sz="4" w:space="0" w:color="auto"/>
              <w:right w:val="single" w:sz="4" w:space="0" w:color="auto"/>
            </w:tcBorders>
            <w:vAlign w:val="center"/>
          </w:tcPr>
          <w:p w14:paraId="35133BA2"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3DE3917D" w14:textId="77777777" w:rsidR="00BC34FF" w:rsidRDefault="00000000">
            <w:pPr>
              <w:spacing w:line="320" w:lineRule="exact"/>
              <w:jc w:val="left"/>
              <w:rPr>
                <w:rFonts w:eastAsiaTheme="minorEastAsia"/>
                <w:sz w:val="18"/>
                <w:szCs w:val="18"/>
              </w:rPr>
            </w:pPr>
            <w:r>
              <w:rPr>
                <w:rFonts w:eastAsiaTheme="minorEastAsia" w:hint="eastAsia"/>
                <w:sz w:val="18"/>
                <w:szCs w:val="18"/>
              </w:rPr>
              <w:t>借助多媒体，与学生互动，实现理念引领，问题驱动。</w:t>
            </w:r>
          </w:p>
        </w:tc>
        <w:tc>
          <w:tcPr>
            <w:tcW w:w="1134" w:type="dxa"/>
            <w:tcBorders>
              <w:top w:val="single" w:sz="4" w:space="0" w:color="auto"/>
              <w:left w:val="single" w:sz="4" w:space="0" w:color="auto"/>
              <w:bottom w:val="single" w:sz="4" w:space="0" w:color="auto"/>
              <w:right w:val="single" w:sz="4" w:space="0" w:color="auto"/>
            </w:tcBorders>
            <w:vAlign w:val="center"/>
          </w:tcPr>
          <w:p w14:paraId="5E5147DE" w14:textId="77777777" w:rsidR="00BC34FF" w:rsidRDefault="00000000">
            <w:pPr>
              <w:spacing w:line="320" w:lineRule="exact"/>
              <w:jc w:val="center"/>
              <w:rPr>
                <w:rFonts w:eastAsiaTheme="minorEastAsia" w:hAnsiTheme="minorEastAsia"/>
                <w:sz w:val="18"/>
                <w:szCs w:val="18"/>
              </w:rPr>
            </w:pPr>
            <w:r>
              <w:rPr>
                <w:rFonts w:eastAsiaTheme="minorEastAsia" w:hAnsiTheme="minorEastAsia"/>
                <w:sz w:val="18"/>
                <w:szCs w:val="18"/>
              </w:rPr>
              <w:t>目标</w:t>
            </w:r>
            <w:r>
              <w:rPr>
                <w:rFonts w:eastAsiaTheme="minorEastAsia" w:hAnsiTheme="minorEastAsia" w:hint="eastAsia"/>
                <w:sz w:val="18"/>
                <w:szCs w:val="18"/>
              </w:rPr>
              <w:t>1</w:t>
            </w:r>
          </w:p>
          <w:p w14:paraId="6F3EF938"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r>
              <w:rPr>
                <w:rFonts w:eastAsiaTheme="minorEastAsia" w:hint="eastAsia"/>
                <w:sz w:val="18"/>
                <w:szCs w:val="18"/>
              </w:rPr>
              <w:t xml:space="preserve"> </w:t>
            </w:r>
          </w:p>
        </w:tc>
      </w:tr>
      <w:tr w:rsidR="00BC34FF" w14:paraId="2F2B0A7B"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3BA1060F"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902" w:type="dxa"/>
            <w:tcBorders>
              <w:top w:val="single" w:sz="4" w:space="0" w:color="auto"/>
              <w:left w:val="single" w:sz="4" w:space="0" w:color="auto"/>
              <w:bottom w:val="single" w:sz="4" w:space="0" w:color="auto"/>
              <w:right w:val="single" w:sz="4" w:space="0" w:color="auto"/>
            </w:tcBorders>
            <w:vAlign w:val="center"/>
          </w:tcPr>
          <w:p w14:paraId="2B723DA0"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企业组织设计的内容及原则</w:t>
            </w:r>
          </w:p>
          <w:p w14:paraId="58B2E43D"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交通运输企业组织机构设计（重点、难点）</w:t>
            </w:r>
          </w:p>
          <w:p w14:paraId="61EACC14"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现代企业家的素质</w:t>
            </w:r>
          </w:p>
        </w:tc>
        <w:tc>
          <w:tcPr>
            <w:tcW w:w="1559" w:type="dxa"/>
            <w:tcBorders>
              <w:top w:val="single" w:sz="4" w:space="0" w:color="auto"/>
              <w:left w:val="single" w:sz="4" w:space="0" w:color="auto"/>
              <w:bottom w:val="single" w:sz="4" w:space="0" w:color="auto"/>
              <w:right w:val="single" w:sz="4" w:space="0" w:color="auto"/>
            </w:tcBorders>
            <w:vAlign w:val="center"/>
          </w:tcPr>
          <w:p w14:paraId="07A405E4" w14:textId="77777777" w:rsidR="00BC34FF" w:rsidRDefault="00000000">
            <w:pPr>
              <w:spacing w:line="320" w:lineRule="exact"/>
              <w:jc w:val="left"/>
              <w:rPr>
                <w:rFonts w:eastAsiaTheme="minorEastAsia"/>
                <w:sz w:val="18"/>
                <w:szCs w:val="18"/>
              </w:rPr>
            </w:pPr>
            <w:r>
              <w:rPr>
                <w:rFonts w:eastAsiaTheme="minorEastAsia" w:hint="eastAsia"/>
                <w:sz w:val="18"/>
                <w:szCs w:val="18"/>
              </w:rPr>
              <w:t>认知企业家的素质，理解四种组织结构，并能分析应用。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3A82C18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45469595"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3FE54A8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5A69B965"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24FA3E0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tc>
      </w:tr>
      <w:tr w:rsidR="00BC34FF" w14:paraId="26F1DAC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13DEC66"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902" w:type="dxa"/>
            <w:tcBorders>
              <w:top w:val="single" w:sz="4" w:space="0" w:color="auto"/>
              <w:left w:val="single" w:sz="4" w:space="0" w:color="auto"/>
              <w:bottom w:val="single" w:sz="4" w:space="0" w:color="auto"/>
              <w:right w:val="single" w:sz="4" w:space="0" w:color="auto"/>
            </w:tcBorders>
            <w:vAlign w:val="center"/>
          </w:tcPr>
          <w:p w14:paraId="5FA2C51E"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企业文化的概念与特点</w:t>
            </w:r>
          </w:p>
          <w:p w14:paraId="0270F55B"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企业文化的内容与功能</w:t>
            </w:r>
          </w:p>
          <w:p w14:paraId="42815549"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企业文化的建设</w:t>
            </w:r>
          </w:p>
          <w:p w14:paraId="76B1B852"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企业形象塑造（重点）</w:t>
            </w:r>
          </w:p>
        </w:tc>
        <w:tc>
          <w:tcPr>
            <w:tcW w:w="1559" w:type="dxa"/>
            <w:tcBorders>
              <w:top w:val="single" w:sz="4" w:space="0" w:color="auto"/>
              <w:left w:val="single" w:sz="4" w:space="0" w:color="auto"/>
              <w:bottom w:val="single" w:sz="4" w:space="0" w:color="auto"/>
              <w:right w:val="single" w:sz="4" w:space="0" w:color="auto"/>
            </w:tcBorders>
            <w:vAlign w:val="center"/>
          </w:tcPr>
          <w:p w14:paraId="1AF91ABA" w14:textId="77777777" w:rsidR="00BC34FF" w:rsidRDefault="00000000">
            <w:pPr>
              <w:spacing w:line="320" w:lineRule="exact"/>
              <w:jc w:val="left"/>
              <w:rPr>
                <w:rFonts w:eastAsiaTheme="minorEastAsia"/>
                <w:sz w:val="18"/>
                <w:szCs w:val="18"/>
              </w:rPr>
            </w:pPr>
            <w:r>
              <w:rPr>
                <w:rFonts w:eastAsiaTheme="minorEastAsia" w:hint="eastAsia"/>
                <w:sz w:val="18"/>
                <w:szCs w:val="18"/>
              </w:rPr>
              <w:t>认知</w:t>
            </w:r>
            <w:r>
              <w:rPr>
                <w:rFonts w:eastAsiaTheme="minorEastAsia" w:hint="eastAsia"/>
                <w:sz w:val="18"/>
                <w:szCs w:val="18"/>
              </w:rPr>
              <w:t>C</w:t>
            </w:r>
            <w:r>
              <w:rPr>
                <w:rFonts w:eastAsiaTheme="minorEastAsia"/>
                <w:sz w:val="18"/>
                <w:szCs w:val="18"/>
              </w:rPr>
              <w:t>IS</w:t>
            </w:r>
            <w:r>
              <w:rPr>
                <w:rFonts w:eastAsiaTheme="minorEastAsia" w:hint="eastAsia"/>
                <w:sz w:val="18"/>
                <w:szCs w:val="18"/>
              </w:rPr>
              <w:t>（企业形象设计），理解企业文化的内容及功能，并能分析应用。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61830BA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7B6263A6"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895C5AE"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74CD46C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022029D7"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tc>
      </w:tr>
      <w:tr w:rsidR="00BC34FF" w14:paraId="728F46E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762A437"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902" w:type="dxa"/>
            <w:tcBorders>
              <w:top w:val="single" w:sz="4" w:space="0" w:color="auto"/>
              <w:left w:val="single" w:sz="4" w:space="0" w:color="auto"/>
              <w:bottom w:val="single" w:sz="4" w:space="0" w:color="auto"/>
              <w:right w:val="single" w:sz="4" w:space="0" w:color="auto"/>
            </w:tcBorders>
            <w:vAlign w:val="center"/>
          </w:tcPr>
          <w:p w14:paraId="0E42AB00"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企业战略的性质</w:t>
            </w:r>
          </w:p>
          <w:p w14:paraId="2EA6CA63"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企业战略分析（重点）</w:t>
            </w:r>
          </w:p>
          <w:p w14:paraId="4FAEF1F5"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企业战略方案设计（难点）</w:t>
            </w:r>
          </w:p>
          <w:p w14:paraId="0585347A"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企业战略实施</w:t>
            </w:r>
          </w:p>
        </w:tc>
        <w:tc>
          <w:tcPr>
            <w:tcW w:w="1559" w:type="dxa"/>
            <w:tcBorders>
              <w:top w:val="single" w:sz="4" w:space="0" w:color="auto"/>
              <w:left w:val="single" w:sz="4" w:space="0" w:color="auto"/>
              <w:bottom w:val="single" w:sz="4" w:space="0" w:color="auto"/>
              <w:right w:val="single" w:sz="4" w:space="0" w:color="auto"/>
            </w:tcBorders>
            <w:vAlign w:val="center"/>
          </w:tcPr>
          <w:p w14:paraId="623AD215" w14:textId="77777777" w:rsidR="00BC34FF" w:rsidRDefault="00000000">
            <w:pPr>
              <w:spacing w:line="320" w:lineRule="exact"/>
              <w:jc w:val="left"/>
              <w:rPr>
                <w:rFonts w:eastAsiaTheme="minorEastAsia"/>
                <w:sz w:val="18"/>
                <w:szCs w:val="18"/>
              </w:rPr>
            </w:pPr>
            <w:r>
              <w:rPr>
                <w:rFonts w:eastAsiaTheme="minorEastAsia" w:hint="eastAsia"/>
                <w:sz w:val="18"/>
                <w:szCs w:val="18"/>
              </w:rPr>
              <w:t>认知</w:t>
            </w:r>
            <w:r>
              <w:rPr>
                <w:rFonts w:eastAsiaTheme="minorEastAsia" w:hint="eastAsia"/>
                <w:sz w:val="18"/>
                <w:szCs w:val="18"/>
              </w:rPr>
              <w:t>SWOT</w:t>
            </w:r>
            <w:r>
              <w:rPr>
                <w:rFonts w:eastAsiaTheme="minorEastAsia" w:hint="eastAsia"/>
                <w:sz w:val="18"/>
                <w:szCs w:val="18"/>
              </w:rPr>
              <w:t>分析模型，理解企业竞争战略，并能分析应用。</w:t>
            </w:r>
            <w:r>
              <w:rPr>
                <w:rFonts w:eastAsiaTheme="minorEastAsia" w:hint="eastAsia"/>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59A5E74"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0E262E0F"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69C1A57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44F623B8"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31C520F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1F8C5832"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D9FE035"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902" w:type="dxa"/>
            <w:tcBorders>
              <w:top w:val="single" w:sz="4" w:space="0" w:color="auto"/>
              <w:left w:val="single" w:sz="4" w:space="0" w:color="auto"/>
              <w:bottom w:val="single" w:sz="4" w:space="0" w:color="auto"/>
              <w:right w:val="single" w:sz="4" w:space="0" w:color="auto"/>
            </w:tcBorders>
            <w:vAlign w:val="center"/>
          </w:tcPr>
          <w:p w14:paraId="79695ECA"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市场营销概述</w:t>
            </w:r>
          </w:p>
          <w:p w14:paraId="5A66703B"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市场调查与预测（难点）</w:t>
            </w:r>
          </w:p>
          <w:p w14:paraId="26EC6339"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营销策略</w:t>
            </w:r>
          </w:p>
          <w:p w14:paraId="55A748BD"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网络营销</w:t>
            </w:r>
          </w:p>
        </w:tc>
        <w:tc>
          <w:tcPr>
            <w:tcW w:w="1559" w:type="dxa"/>
            <w:tcBorders>
              <w:top w:val="single" w:sz="4" w:space="0" w:color="auto"/>
              <w:left w:val="single" w:sz="4" w:space="0" w:color="auto"/>
              <w:bottom w:val="single" w:sz="4" w:space="0" w:color="auto"/>
              <w:right w:val="single" w:sz="4" w:space="0" w:color="auto"/>
            </w:tcBorders>
            <w:vAlign w:val="center"/>
          </w:tcPr>
          <w:p w14:paraId="0D9E5BFF" w14:textId="77777777" w:rsidR="00BC34FF" w:rsidRDefault="00000000">
            <w:pPr>
              <w:spacing w:line="320" w:lineRule="exact"/>
              <w:jc w:val="left"/>
              <w:rPr>
                <w:rFonts w:eastAsiaTheme="minorEastAsia"/>
                <w:sz w:val="18"/>
                <w:szCs w:val="18"/>
              </w:rPr>
            </w:pPr>
            <w:r>
              <w:rPr>
                <w:rFonts w:eastAsiaTheme="minorEastAsia" w:hint="eastAsia"/>
                <w:sz w:val="18"/>
                <w:szCs w:val="18"/>
              </w:rPr>
              <w:t>认知市场调查的内容与过程，理解定量预测法，并能分析应用。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0F3BF73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0A88C272"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3B98366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596AEC1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75F05225"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1B2F485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620284A"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2902" w:type="dxa"/>
            <w:tcBorders>
              <w:top w:val="single" w:sz="4" w:space="0" w:color="auto"/>
              <w:left w:val="single" w:sz="4" w:space="0" w:color="auto"/>
              <w:bottom w:val="single" w:sz="4" w:space="0" w:color="auto"/>
              <w:right w:val="single" w:sz="4" w:space="0" w:color="auto"/>
            </w:tcBorders>
            <w:vAlign w:val="center"/>
          </w:tcPr>
          <w:p w14:paraId="7AB68C93"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生产管理的任务和内容</w:t>
            </w:r>
          </w:p>
          <w:p w14:paraId="483BE09B"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生产过程组织</w:t>
            </w:r>
          </w:p>
          <w:p w14:paraId="3C24883B"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劳动组织</w:t>
            </w:r>
          </w:p>
          <w:p w14:paraId="608B04D1"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产品开发管理</w:t>
            </w:r>
          </w:p>
          <w:p w14:paraId="5044A768"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生产计划和生产作业计划工作（重点、难点）</w:t>
            </w:r>
          </w:p>
          <w:p w14:paraId="74D726AE"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sz w:val="18"/>
                <w:szCs w:val="18"/>
              </w:rPr>
              <w:t>.</w:t>
            </w:r>
            <w:r>
              <w:rPr>
                <w:rFonts w:eastAsiaTheme="minorEastAsia" w:hint="eastAsia"/>
                <w:sz w:val="18"/>
                <w:szCs w:val="18"/>
              </w:rPr>
              <w:t>生产现场管理</w:t>
            </w:r>
          </w:p>
        </w:tc>
        <w:tc>
          <w:tcPr>
            <w:tcW w:w="1559" w:type="dxa"/>
            <w:tcBorders>
              <w:top w:val="single" w:sz="4" w:space="0" w:color="auto"/>
              <w:left w:val="single" w:sz="4" w:space="0" w:color="auto"/>
              <w:bottom w:val="single" w:sz="4" w:space="0" w:color="auto"/>
              <w:right w:val="single" w:sz="4" w:space="0" w:color="auto"/>
            </w:tcBorders>
            <w:vAlign w:val="center"/>
          </w:tcPr>
          <w:p w14:paraId="7CF3E29C" w14:textId="77777777" w:rsidR="00BC34FF" w:rsidRDefault="00000000">
            <w:pPr>
              <w:spacing w:line="320" w:lineRule="exact"/>
              <w:jc w:val="left"/>
              <w:rPr>
                <w:rFonts w:eastAsiaTheme="minorEastAsia"/>
                <w:sz w:val="18"/>
                <w:szCs w:val="18"/>
              </w:rPr>
            </w:pPr>
            <w:r>
              <w:rPr>
                <w:rFonts w:eastAsiaTheme="minorEastAsia" w:hint="eastAsia"/>
                <w:sz w:val="18"/>
                <w:szCs w:val="18"/>
              </w:rPr>
              <w:t>认知企业劳动定额，理解单车运行作业计划表，并能分析应用。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33496F30"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233B494C"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3477BFA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71012C3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550AD23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6A4BFD9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FF732EE"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2902" w:type="dxa"/>
            <w:tcBorders>
              <w:top w:val="single" w:sz="4" w:space="0" w:color="auto"/>
              <w:left w:val="single" w:sz="4" w:space="0" w:color="auto"/>
              <w:bottom w:val="single" w:sz="4" w:space="0" w:color="auto"/>
              <w:right w:val="single" w:sz="4" w:space="0" w:color="auto"/>
            </w:tcBorders>
            <w:vAlign w:val="center"/>
          </w:tcPr>
          <w:p w14:paraId="4969C1EE"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物流管理的任务及物资分类（重点）</w:t>
            </w:r>
          </w:p>
          <w:p w14:paraId="7941AFD5"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供应物流管理</w:t>
            </w:r>
          </w:p>
          <w:p w14:paraId="68037F8E"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生产物流管理</w:t>
            </w:r>
          </w:p>
          <w:p w14:paraId="69414A1E"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储备物流管理（难点）</w:t>
            </w:r>
          </w:p>
          <w:p w14:paraId="08C55172"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第三方物流</w:t>
            </w:r>
          </w:p>
        </w:tc>
        <w:tc>
          <w:tcPr>
            <w:tcW w:w="1559" w:type="dxa"/>
            <w:tcBorders>
              <w:top w:val="single" w:sz="4" w:space="0" w:color="auto"/>
              <w:left w:val="single" w:sz="4" w:space="0" w:color="auto"/>
              <w:bottom w:val="single" w:sz="4" w:space="0" w:color="auto"/>
              <w:right w:val="single" w:sz="4" w:space="0" w:color="auto"/>
            </w:tcBorders>
            <w:vAlign w:val="center"/>
          </w:tcPr>
          <w:p w14:paraId="14D22F26" w14:textId="77777777" w:rsidR="00BC34FF" w:rsidRDefault="00000000">
            <w:pPr>
              <w:spacing w:line="320" w:lineRule="exact"/>
              <w:jc w:val="left"/>
              <w:rPr>
                <w:rFonts w:eastAsiaTheme="minorEastAsia"/>
                <w:sz w:val="18"/>
                <w:szCs w:val="18"/>
              </w:rPr>
            </w:pPr>
            <w:r>
              <w:rPr>
                <w:rFonts w:eastAsiaTheme="minorEastAsia" w:hint="eastAsia"/>
                <w:sz w:val="18"/>
                <w:szCs w:val="18"/>
              </w:rPr>
              <w:t>认知物资</w:t>
            </w:r>
            <w:r>
              <w:rPr>
                <w:rFonts w:eastAsiaTheme="minorEastAsia" w:hint="eastAsia"/>
                <w:sz w:val="18"/>
                <w:szCs w:val="18"/>
              </w:rPr>
              <w:t>A</w:t>
            </w:r>
            <w:r>
              <w:rPr>
                <w:rFonts w:eastAsiaTheme="minorEastAsia"/>
                <w:sz w:val="18"/>
                <w:szCs w:val="18"/>
              </w:rPr>
              <w:t>BC</w:t>
            </w:r>
            <w:r>
              <w:rPr>
                <w:rFonts w:eastAsiaTheme="minorEastAsia" w:hint="eastAsia"/>
                <w:sz w:val="18"/>
                <w:szCs w:val="18"/>
              </w:rPr>
              <w:t>分类法，理解物资储备定制的计算方法，并能分析应用。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5E678923"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4504F6BB"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6A7A36C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6D9552A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148FC382"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75BB1CD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04D2A09"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2902" w:type="dxa"/>
            <w:tcBorders>
              <w:top w:val="single" w:sz="4" w:space="0" w:color="auto"/>
              <w:left w:val="single" w:sz="4" w:space="0" w:color="auto"/>
              <w:bottom w:val="single" w:sz="4" w:space="0" w:color="auto"/>
              <w:right w:val="single" w:sz="4" w:space="0" w:color="auto"/>
            </w:tcBorders>
            <w:vAlign w:val="center"/>
          </w:tcPr>
          <w:p w14:paraId="2B523F03" w14:textId="77777777" w:rsidR="00BC34FF" w:rsidRDefault="00000000">
            <w:pPr>
              <w:spacing w:line="320" w:lineRule="exact"/>
              <w:jc w:val="left"/>
              <w:rPr>
                <w:rFonts w:eastAsiaTheme="minorEastAsia"/>
                <w:sz w:val="18"/>
                <w:szCs w:val="18"/>
              </w:rPr>
            </w:pPr>
            <w:r>
              <w:rPr>
                <w:rFonts w:eastAsiaTheme="minorEastAsia" w:hint="eastAsia"/>
                <w:sz w:val="18"/>
                <w:szCs w:val="18"/>
              </w:rPr>
              <w:t>复习前期内容</w:t>
            </w:r>
          </w:p>
        </w:tc>
        <w:tc>
          <w:tcPr>
            <w:tcW w:w="1559" w:type="dxa"/>
            <w:tcBorders>
              <w:top w:val="single" w:sz="4" w:space="0" w:color="auto"/>
              <w:left w:val="single" w:sz="4" w:space="0" w:color="auto"/>
              <w:bottom w:val="single" w:sz="4" w:space="0" w:color="auto"/>
              <w:right w:val="single" w:sz="4" w:space="0" w:color="auto"/>
            </w:tcBorders>
            <w:vAlign w:val="center"/>
          </w:tcPr>
          <w:p w14:paraId="0D482239" w14:textId="77777777" w:rsidR="00BC34FF" w:rsidRDefault="00000000">
            <w:pPr>
              <w:spacing w:line="320" w:lineRule="exact"/>
              <w:jc w:val="left"/>
              <w:rPr>
                <w:rFonts w:eastAsiaTheme="minorEastAsia"/>
                <w:sz w:val="18"/>
                <w:szCs w:val="18"/>
              </w:rPr>
            </w:pPr>
            <w:r>
              <w:rPr>
                <w:rFonts w:eastAsiaTheme="minorEastAsia" w:hint="eastAsia"/>
                <w:sz w:val="18"/>
                <w:szCs w:val="18"/>
              </w:rPr>
              <w:t>认知和理解相关交通运输企业管</w:t>
            </w:r>
            <w:r>
              <w:rPr>
                <w:rFonts w:eastAsiaTheme="minorEastAsia" w:hint="eastAsia"/>
                <w:sz w:val="18"/>
                <w:szCs w:val="18"/>
              </w:rPr>
              <w:lastRenderedPageBreak/>
              <w:t>理相关的主要内容，并有一定的应用、分析能力。</w:t>
            </w:r>
          </w:p>
        </w:tc>
        <w:tc>
          <w:tcPr>
            <w:tcW w:w="709" w:type="dxa"/>
            <w:tcBorders>
              <w:top w:val="single" w:sz="4" w:space="0" w:color="auto"/>
              <w:left w:val="single" w:sz="4" w:space="0" w:color="auto"/>
              <w:bottom w:val="single" w:sz="4" w:space="0" w:color="auto"/>
              <w:right w:val="single" w:sz="4" w:space="0" w:color="auto"/>
            </w:tcBorders>
            <w:vAlign w:val="center"/>
          </w:tcPr>
          <w:p w14:paraId="23559530"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2</w:t>
            </w:r>
          </w:p>
        </w:tc>
        <w:tc>
          <w:tcPr>
            <w:tcW w:w="1625" w:type="dxa"/>
            <w:tcBorders>
              <w:top w:val="single" w:sz="4" w:space="0" w:color="auto"/>
              <w:left w:val="single" w:sz="4" w:space="0" w:color="auto"/>
              <w:bottom w:val="single" w:sz="4" w:space="0" w:color="auto"/>
              <w:right w:val="single" w:sz="4" w:space="0" w:color="auto"/>
            </w:tcBorders>
            <w:vAlign w:val="center"/>
          </w:tcPr>
          <w:p w14:paraId="254919EC" w14:textId="77777777" w:rsidR="00BC34FF" w:rsidRDefault="00000000">
            <w:pPr>
              <w:spacing w:line="320" w:lineRule="exact"/>
              <w:jc w:val="left"/>
              <w:rPr>
                <w:rFonts w:eastAsiaTheme="minorEastAsia"/>
                <w:sz w:val="18"/>
                <w:szCs w:val="18"/>
              </w:rPr>
            </w:pPr>
            <w:r>
              <w:rPr>
                <w:rFonts w:eastAsiaTheme="minorEastAsia" w:hint="eastAsia"/>
                <w:sz w:val="18"/>
                <w:szCs w:val="18"/>
              </w:rPr>
              <w:t>作业点评。同时将学生分组，每</w:t>
            </w:r>
            <w:r>
              <w:rPr>
                <w:rFonts w:eastAsiaTheme="minorEastAsia" w:hint="eastAsia"/>
                <w:sz w:val="18"/>
                <w:szCs w:val="18"/>
              </w:rPr>
              <w:lastRenderedPageBreak/>
              <w:t>组６人左右，进行讨论，并有负责人发言。布置安排期中小论文的撰写。</w:t>
            </w:r>
          </w:p>
        </w:tc>
        <w:tc>
          <w:tcPr>
            <w:tcW w:w="1134" w:type="dxa"/>
            <w:tcBorders>
              <w:top w:val="single" w:sz="4" w:space="0" w:color="auto"/>
              <w:left w:val="single" w:sz="4" w:space="0" w:color="auto"/>
              <w:bottom w:val="single" w:sz="4" w:space="0" w:color="auto"/>
              <w:right w:val="single" w:sz="4" w:space="0" w:color="auto"/>
            </w:tcBorders>
            <w:vAlign w:val="center"/>
          </w:tcPr>
          <w:p w14:paraId="00743127"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目标</w:t>
            </w:r>
            <w:r>
              <w:rPr>
                <w:rFonts w:eastAsiaTheme="minorEastAsia" w:hint="eastAsia"/>
                <w:sz w:val="18"/>
                <w:szCs w:val="18"/>
              </w:rPr>
              <w:t>1</w:t>
            </w:r>
          </w:p>
          <w:p w14:paraId="048E646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65AECF4F"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目标</w:t>
            </w:r>
            <w:r>
              <w:rPr>
                <w:rFonts w:eastAsiaTheme="minorEastAsia" w:hint="eastAsia"/>
                <w:sz w:val="18"/>
                <w:szCs w:val="18"/>
              </w:rPr>
              <w:t>3</w:t>
            </w:r>
          </w:p>
          <w:p w14:paraId="7E53F3C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49CCDF06" w14:textId="77777777">
        <w:trPr>
          <w:trHeight w:val="552"/>
          <w:jc w:val="center"/>
        </w:trPr>
        <w:tc>
          <w:tcPr>
            <w:tcW w:w="637" w:type="dxa"/>
            <w:tcBorders>
              <w:top w:val="single" w:sz="4" w:space="0" w:color="auto"/>
              <w:left w:val="single" w:sz="4" w:space="0" w:color="auto"/>
              <w:bottom w:val="single" w:sz="4" w:space="0" w:color="auto"/>
              <w:right w:val="single" w:sz="4" w:space="0" w:color="auto"/>
            </w:tcBorders>
            <w:vAlign w:val="center"/>
          </w:tcPr>
          <w:p w14:paraId="264E22F9"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9</w:t>
            </w:r>
          </w:p>
        </w:tc>
        <w:tc>
          <w:tcPr>
            <w:tcW w:w="2902" w:type="dxa"/>
            <w:tcBorders>
              <w:top w:val="single" w:sz="4" w:space="0" w:color="auto"/>
              <w:left w:val="single" w:sz="4" w:space="0" w:color="auto"/>
              <w:bottom w:val="single" w:sz="4" w:space="0" w:color="auto"/>
              <w:right w:val="single" w:sz="4" w:space="0" w:color="auto"/>
            </w:tcBorders>
            <w:vAlign w:val="center"/>
          </w:tcPr>
          <w:p w14:paraId="1EA06D38"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w:t>
            </w:r>
            <w:r>
              <w:rPr>
                <w:rFonts w:eastAsiaTheme="minorEastAsia" w:hint="eastAsia"/>
                <w:sz w:val="18"/>
                <w:szCs w:val="18"/>
              </w:rPr>
              <w:t>设备管理的内容与任务</w:t>
            </w:r>
          </w:p>
          <w:p w14:paraId="0B8AD11E"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设备的选择与评价（重点）</w:t>
            </w:r>
          </w:p>
          <w:p w14:paraId="67852238"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设备的维护与检修</w:t>
            </w:r>
          </w:p>
          <w:p w14:paraId="797EB2A1"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设备的技术更新与改造（难点）</w:t>
            </w:r>
          </w:p>
        </w:tc>
        <w:tc>
          <w:tcPr>
            <w:tcW w:w="1559" w:type="dxa"/>
            <w:tcBorders>
              <w:top w:val="single" w:sz="4" w:space="0" w:color="auto"/>
              <w:left w:val="single" w:sz="4" w:space="0" w:color="auto"/>
              <w:bottom w:val="single" w:sz="4" w:space="0" w:color="auto"/>
              <w:right w:val="single" w:sz="4" w:space="0" w:color="auto"/>
            </w:tcBorders>
            <w:vAlign w:val="center"/>
          </w:tcPr>
          <w:p w14:paraId="0C97C719" w14:textId="77777777" w:rsidR="00BC34FF" w:rsidRDefault="00000000">
            <w:pPr>
              <w:spacing w:line="320" w:lineRule="exact"/>
              <w:jc w:val="center"/>
              <w:rPr>
                <w:rFonts w:eastAsiaTheme="minorEastAsia"/>
                <w:sz w:val="18"/>
                <w:szCs w:val="18"/>
              </w:rPr>
            </w:pPr>
            <w:r>
              <w:rPr>
                <w:rFonts w:eastAsiaTheme="minorEastAsia" w:hint="eastAsia"/>
                <w:sz w:val="18"/>
                <w:szCs w:val="18"/>
              </w:rPr>
              <w:t>认知设备的技术经济评价指标及方法，理解主要设备汽车的技术更新及改造，并能分析应用。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35BDC042"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4B8563F7"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5758D937"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0691EEB2"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277EE2B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2AA974BD"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394C0C5"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2902" w:type="dxa"/>
            <w:tcBorders>
              <w:top w:val="single" w:sz="4" w:space="0" w:color="auto"/>
              <w:left w:val="single" w:sz="4" w:space="0" w:color="auto"/>
              <w:bottom w:val="single" w:sz="4" w:space="0" w:color="auto"/>
              <w:right w:val="single" w:sz="4" w:space="0" w:color="auto"/>
            </w:tcBorders>
            <w:vAlign w:val="center"/>
          </w:tcPr>
          <w:p w14:paraId="0CB42C5F"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质量管理及其发展</w:t>
            </w:r>
          </w:p>
          <w:p w14:paraId="7716F414"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全面质量管理（重点）</w:t>
            </w:r>
          </w:p>
          <w:p w14:paraId="469E8C9D"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全面质量管理的基本方法（难点）</w:t>
            </w:r>
          </w:p>
          <w:p w14:paraId="4B854BDC"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质量成本管理</w:t>
            </w:r>
          </w:p>
          <w:p w14:paraId="53BC152E"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hint="eastAsia"/>
              </w:rPr>
              <w:t xml:space="preserve"> </w:t>
            </w:r>
            <w:r>
              <w:rPr>
                <w:rFonts w:eastAsiaTheme="minorEastAsia" w:hint="eastAsia"/>
                <w:sz w:val="18"/>
                <w:szCs w:val="18"/>
              </w:rPr>
              <w:t>ISO 9000</w:t>
            </w:r>
            <w:r>
              <w:rPr>
                <w:rFonts w:eastAsiaTheme="minorEastAsia" w:hint="eastAsia"/>
                <w:sz w:val="18"/>
                <w:szCs w:val="18"/>
              </w:rPr>
              <w:t>系列标准</w:t>
            </w:r>
          </w:p>
        </w:tc>
        <w:tc>
          <w:tcPr>
            <w:tcW w:w="1559" w:type="dxa"/>
            <w:tcBorders>
              <w:top w:val="single" w:sz="4" w:space="0" w:color="auto"/>
              <w:left w:val="single" w:sz="4" w:space="0" w:color="auto"/>
              <w:bottom w:val="single" w:sz="4" w:space="0" w:color="auto"/>
              <w:right w:val="single" w:sz="4" w:space="0" w:color="auto"/>
            </w:tcBorders>
            <w:vAlign w:val="center"/>
          </w:tcPr>
          <w:p w14:paraId="718572E1" w14:textId="77777777" w:rsidR="00BC34FF" w:rsidRDefault="00000000">
            <w:pPr>
              <w:spacing w:line="320" w:lineRule="exact"/>
              <w:jc w:val="left"/>
              <w:rPr>
                <w:rFonts w:eastAsiaTheme="minorEastAsia"/>
                <w:sz w:val="18"/>
                <w:szCs w:val="18"/>
              </w:rPr>
            </w:pPr>
            <w:r>
              <w:rPr>
                <w:rFonts w:eastAsiaTheme="minorEastAsia" w:hint="eastAsia"/>
                <w:sz w:val="18"/>
                <w:szCs w:val="18"/>
              </w:rPr>
              <w:t>认知质量管理的概念、内容及其发展，理解全面质量管理的基本方法，并能分析应用。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27951488"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1D416360"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708E15A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15E21904"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1DE6647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49AE2198"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1F03706"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1</w:t>
            </w:r>
          </w:p>
        </w:tc>
        <w:tc>
          <w:tcPr>
            <w:tcW w:w="2902" w:type="dxa"/>
            <w:tcBorders>
              <w:top w:val="single" w:sz="4" w:space="0" w:color="auto"/>
              <w:left w:val="single" w:sz="4" w:space="0" w:color="auto"/>
              <w:bottom w:val="single" w:sz="4" w:space="0" w:color="auto"/>
              <w:right w:val="single" w:sz="4" w:space="0" w:color="auto"/>
            </w:tcBorders>
            <w:vAlign w:val="center"/>
          </w:tcPr>
          <w:p w14:paraId="377BBC25"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人力资源管理的目标及内容</w:t>
            </w:r>
          </w:p>
          <w:p w14:paraId="20ED9E8D"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人力资源规划与职务分析</w:t>
            </w:r>
          </w:p>
          <w:p w14:paraId="56E84929"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人力资源的获取</w:t>
            </w:r>
          </w:p>
          <w:p w14:paraId="284B7DBE"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绩效考评（难点）</w:t>
            </w:r>
          </w:p>
          <w:p w14:paraId="73239F50"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激励与工资制度（重点）</w:t>
            </w:r>
          </w:p>
          <w:p w14:paraId="38A3B03B"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sz w:val="18"/>
                <w:szCs w:val="18"/>
              </w:rPr>
              <w:t>.</w:t>
            </w:r>
            <w:r>
              <w:rPr>
                <w:rFonts w:eastAsiaTheme="minorEastAsia" w:hint="eastAsia"/>
                <w:sz w:val="18"/>
                <w:szCs w:val="18"/>
              </w:rPr>
              <w:t>人力资源的开发与培训</w:t>
            </w:r>
          </w:p>
        </w:tc>
        <w:tc>
          <w:tcPr>
            <w:tcW w:w="1559" w:type="dxa"/>
            <w:tcBorders>
              <w:top w:val="single" w:sz="4" w:space="0" w:color="auto"/>
              <w:left w:val="single" w:sz="4" w:space="0" w:color="auto"/>
              <w:bottom w:val="single" w:sz="4" w:space="0" w:color="auto"/>
              <w:right w:val="single" w:sz="4" w:space="0" w:color="auto"/>
            </w:tcBorders>
            <w:vAlign w:val="center"/>
          </w:tcPr>
          <w:p w14:paraId="7AAC9E1F" w14:textId="77777777" w:rsidR="00BC34FF" w:rsidRDefault="00000000">
            <w:pPr>
              <w:spacing w:line="320" w:lineRule="exact"/>
              <w:jc w:val="left"/>
              <w:rPr>
                <w:rFonts w:eastAsiaTheme="minorEastAsia"/>
                <w:sz w:val="18"/>
                <w:szCs w:val="18"/>
              </w:rPr>
            </w:pPr>
            <w:r>
              <w:rPr>
                <w:rFonts w:eastAsiaTheme="minorEastAsia" w:hint="eastAsia"/>
                <w:sz w:val="18"/>
                <w:szCs w:val="18"/>
              </w:rPr>
              <w:t>认知绩效考评，理解激励与工资制度，并能分析应用。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4B3B118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341C7B6E"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43B7E974"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0183CD5A"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3869B0BD"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5F5AFAA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84BAED8"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2902" w:type="dxa"/>
            <w:tcBorders>
              <w:top w:val="single" w:sz="4" w:space="0" w:color="auto"/>
              <w:left w:val="single" w:sz="4" w:space="0" w:color="auto"/>
              <w:bottom w:val="single" w:sz="4" w:space="0" w:color="auto"/>
              <w:right w:val="single" w:sz="4" w:space="0" w:color="auto"/>
            </w:tcBorders>
            <w:vAlign w:val="center"/>
          </w:tcPr>
          <w:p w14:paraId="4A7F5A27"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运输企业成本管理概述</w:t>
            </w:r>
          </w:p>
          <w:p w14:paraId="12B2612A"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运输成本费用的预测与计划（重点、难点）</w:t>
            </w:r>
          </w:p>
          <w:p w14:paraId="60463750"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成本费用控制</w:t>
            </w:r>
          </w:p>
          <w:p w14:paraId="00C4D49A" w14:textId="77777777" w:rsidR="00BC34FF" w:rsidRDefault="00BC34FF">
            <w:pPr>
              <w:spacing w:line="320" w:lineRule="exact"/>
              <w:jc w:val="left"/>
              <w:rPr>
                <w:rFonts w:eastAsiaTheme="minor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A1CD7F0" w14:textId="77777777" w:rsidR="00BC34FF" w:rsidRDefault="00000000">
            <w:pPr>
              <w:spacing w:line="320" w:lineRule="exact"/>
              <w:jc w:val="left"/>
              <w:rPr>
                <w:rFonts w:eastAsiaTheme="minorEastAsia"/>
                <w:sz w:val="18"/>
                <w:szCs w:val="18"/>
              </w:rPr>
            </w:pPr>
            <w:r>
              <w:rPr>
                <w:rFonts w:eastAsiaTheme="minorEastAsia" w:hint="eastAsia"/>
                <w:sz w:val="18"/>
                <w:szCs w:val="18"/>
              </w:rPr>
              <w:t>认知运输成本的概念，理解运输成本的预测方法，并能分析应用。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5F94CA4F"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6A221FE9"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3A2F22A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3D5262C6"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1CA41F8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0CFD3AC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04DB1E1"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3</w:t>
            </w:r>
          </w:p>
        </w:tc>
        <w:tc>
          <w:tcPr>
            <w:tcW w:w="2902" w:type="dxa"/>
            <w:tcBorders>
              <w:top w:val="single" w:sz="4" w:space="0" w:color="auto"/>
              <w:left w:val="single" w:sz="4" w:space="0" w:color="auto"/>
              <w:bottom w:val="single" w:sz="4" w:space="0" w:color="auto"/>
              <w:right w:val="single" w:sz="4" w:space="0" w:color="auto"/>
            </w:tcBorders>
            <w:vAlign w:val="center"/>
          </w:tcPr>
          <w:p w14:paraId="7FADD1D6"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财务管理的内容和任务</w:t>
            </w:r>
          </w:p>
          <w:p w14:paraId="4A57FB6C"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资金筹集</w:t>
            </w:r>
          </w:p>
          <w:p w14:paraId="2C5541AA"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固定资产和流动资产管理（重点）</w:t>
            </w:r>
          </w:p>
          <w:p w14:paraId="5DC4F205" w14:textId="77777777" w:rsidR="00BC34FF" w:rsidRDefault="00000000">
            <w:pPr>
              <w:spacing w:line="320" w:lineRule="exact"/>
              <w:jc w:val="left"/>
            </w:pPr>
            <w:r>
              <w:rPr>
                <w:rFonts w:eastAsiaTheme="minorEastAsia"/>
                <w:sz w:val="18"/>
                <w:szCs w:val="18"/>
              </w:rPr>
              <w:t>4.</w:t>
            </w:r>
            <w:r>
              <w:rPr>
                <w:rFonts w:eastAsiaTheme="minorEastAsia" w:hint="eastAsia"/>
                <w:sz w:val="18"/>
                <w:szCs w:val="18"/>
              </w:rPr>
              <w:t>销售收入、利润及其分配</w:t>
            </w:r>
          </w:p>
          <w:p w14:paraId="67858CCB" w14:textId="77777777" w:rsidR="00BC34FF" w:rsidRDefault="00000000">
            <w:pPr>
              <w:spacing w:line="320" w:lineRule="exact"/>
              <w:jc w:val="left"/>
              <w:rPr>
                <w:rFonts w:eastAsiaTheme="minorEastAsia"/>
                <w:sz w:val="18"/>
                <w:szCs w:val="18"/>
              </w:rPr>
            </w:pPr>
            <w:r>
              <w:rPr>
                <w:rFonts w:hint="eastAsia"/>
              </w:rPr>
              <w:t>5</w:t>
            </w:r>
            <w:r>
              <w:t>.</w:t>
            </w:r>
            <w:r>
              <w:rPr>
                <w:rFonts w:eastAsiaTheme="minorEastAsia" w:hint="eastAsia"/>
                <w:sz w:val="18"/>
                <w:szCs w:val="18"/>
              </w:rPr>
              <w:t>财务报告与财务评价（难点）</w:t>
            </w:r>
          </w:p>
        </w:tc>
        <w:tc>
          <w:tcPr>
            <w:tcW w:w="1559" w:type="dxa"/>
            <w:tcBorders>
              <w:top w:val="single" w:sz="4" w:space="0" w:color="auto"/>
              <w:left w:val="single" w:sz="4" w:space="0" w:color="auto"/>
              <w:bottom w:val="single" w:sz="4" w:space="0" w:color="auto"/>
              <w:right w:val="single" w:sz="4" w:space="0" w:color="auto"/>
            </w:tcBorders>
            <w:vAlign w:val="center"/>
          </w:tcPr>
          <w:p w14:paraId="097745EE" w14:textId="77777777" w:rsidR="00BC34FF" w:rsidRDefault="00000000">
            <w:pPr>
              <w:spacing w:line="320" w:lineRule="exact"/>
              <w:jc w:val="left"/>
              <w:rPr>
                <w:rFonts w:eastAsiaTheme="minorEastAsia"/>
                <w:sz w:val="18"/>
                <w:szCs w:val="18"/>
              </w:rPr>
            </w:pPr>
            <w:r>
              <w:rPr>
                <w:rFonts w:eastAsiaTheme="minorEastAsia" w:hint="eastAsia"/>
                <w:sz w:val="18"/>
                <w:szCs w:val="18"/>
              </w:rPr>
              <w:t>认知财务管理的内容和主要任务，理解财务报告的内容及评论报表，并能分析应用。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3FC26A71"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1625" w:type="dxa"/>
            <w:tcBorders>
              <w:top w:val="single" w:sz="4" w:space="0" w:color="auto"/>
              <w:left w:val="single" w:sz="4" w:space="0" w:color="auto"/>
              <w:bottom w:val="single" w:sz="4" w:space="0" w:color="auto"/>
              <w:right w:val="single" w:sz="4" w:space="0" w:color="auto"/>
            </w:tcBorders>
            <w:vAlign w:val="center"/>
          </w:tcPr>
          <w:p w14:paraId="207A469F"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DF405E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65921A1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3100F67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6EFF627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9C5D46A"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4</w:t>
            </w:r>
          </w:p>
        </w:tc>
        <w:tc>
          <w:tcPr>
            <w:tcW w:w="2902" w:type="dxa"/>
            <w:tcBorders>
              <w:top w:val="single" w:sz="4" w:space="0" w:color="auto"/>
              <w:left w:val="single" w:sz="4" w:space="0" w:color="auto"/>
              <w:bottom w:val="single" w:sz="4" w:space="0" w:color="auto"/>
              <w:right w:val="single" w:sz="4" w:space="0" w:color="auto"/>
            </w:tcBorders>
            <w:vAlign w:val="center"/>
          </w:tcPr>
          <w:p w14:paraId="6572CFB5"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企业管理信息系统（难点）</w:t>
            </w:r>
          </w:p>
          <w:p w14:paraId="00972D7F"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互联网络</w:t>
            </w:r>
          </w:p>
          <w:p w14:paraId="42B91357"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电子商务（重点）</w:t>
            </w:r>
          </w:p>
          <w:p w14:paraId="5127BEE8"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企业资源计划</w:t>
            </w:r>
            <w:r>
              <w:rPr>
                <w:rFonts w:eastAsiaTheme="minorEastAsia" w:hint="eastAsia"/>
                <w:sz w:val="18"/>
                <w:szCs w:val="18"/>
              </w:rPr>
              <w:t>(ERP)</w:t>
            </w:r>
            <w:r>
              <w:rPr>
                <w:rFonts w:eastAsiaTheme="minorEastAsia"/>
                <w:sz w:val="18"/>
                <w:szCs w:val="18"/>
              </w:rPr>
              <w:t xml:space="preserve"> </w:t>
            </w:r>
            <w:r>
              <w:rPr>
                <w:rFonts w:eastAsiaTheme="minorEastAsia" w:hint="eastAsia"/>
                <w:sz w:val="18"/>
                <w:szCs w:val="18"/>
              </w:rPr>
              <w:t>（难点）</w:t>
            </w:r>
          </w:p>
        </w:tc>
        <w:tc>
          <w:tcPr>
            <w:tcW w:w="1559" w:type="dxa"/>
            <w:tcBorders>
              <w:top w:val="single" w:sz="4" w:space="0" w:color="auto"/>
              <w:left w:val="single" w:sz="4" w:space="0" w:color="auto"/>
              <w:bottom w:val="single" w:sz="4" w:space="0" w:color="auto"/>
              <w:right w:val="single" w:sz="4" w:space="0" w:color="auto"/>
            </w:tcBorders>
            <w:vAlign w:val="center"/>
          </w:tcPr>
          <w:p w14:paraId="7CD3A876" w14:textId="77777777" w:rsidR="00BC34FF" w:rsidRDefault="00000000">
            <w:pPr>
              <w:spacing w:line="320" w:lineRule="exact"/>
              <w:jc w:val="left"/>
              <w:rPr>
                <w:rFonts w:eastAsiaTheme="minorEastAsia"/>
                <w:sz w:val="18"/>
                <w:szCs w:val="18"/>
              </w:rPr>
            </w:pPr>
            <w:r>
              <w:rPr>
                <w:rFonts w:eastAsiaTheme="minorEastAsia" w:hint="eastAsia"/>
                <w:sz w:val="18"/>
                <w:szCs w:val="18"/>
              </w:rPr>
              <w:t>认知企业管理信息系统，理解电子商务的优势与特点，并能分析应用。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5EF2C36E"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224049E0"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75ED3F8"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2BF69069"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2D0ED247"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2CA5C83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4</w:t>
            </w:r>
          </w:p>
        </w:tc>
      </w:tr>
      <w:tr w:rsidR="00BC34FF" w14:paraId="5FEF7FFE"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6723432"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c>
          <w:tcPr>
            <w:tcW w:w="2902" w:type="dxa"/>
            <w:tcBorders>
              <w:top w:val="single" w:sz="4" w:space="0" w:color="auto"/>
              <w:left w:val="single" w:sz="4" w:space="0" w:color="auto"/>
              <w:bottom w:val="single" w:sz="4" w:space="0" w:color="auto"/>
              <w:right w:val="single" w:sz="4" w:space="0" w:color="auto"/>
            </w:tcBorders>
            <w:vAlign w:val="center"/>
          </w:tcPr>
          <w:p w14:paraId="76493375" w14:textId="77777777" w:rsidR="00BC34FF" w:rsidRDefault="00000000">
            <w:pPr>
              <w:spacing w:line="320" w:lineRule="exact"/>
              <w:jc w:val="left"/>
              <w:rPr>
                <w:rFonts w:eastAsiaTheme="minorEastAsia"/>
                <w:sz w:val="18"/>
                <w:szCs w:val="18"/>
              </w:rPr>
            </w:pPr>
            <w:r>
              <w:rPr>
                <w:rFonts w:eastAsiaTheme="minorEastAsia"/>
                <w:sz w:val="18"/>
                <w:szCs w:val="18"/>
              </w:rPr>
              <w:t>1.</w:t>
            </w:r>
            <w:r>
              <w:rPr>
                <w:rFonts w:eastAsiaTheme="minorEastAsia" w:hint="eastAsia"/>
                <w:sz w:val="18"/>
                <w:szCs w:val="18"/>
              </w:rPr>
              <w:t>企业创新体系</w:t>
            </w:r>
          </w:p>
          <w:p w14:paraId="714812C7"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企业技术创新管理（重点）</w:t>
            </w:r>
          </w:p>
          <w:p w14:paraId="75053F1F"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价值链管理</w:t>
            </w:r>
          </w:p>
          <w:p w14:paraId="65537894" w14:textId="77777777" w:rsidR="00BC34FF" w:rsidRDefault="00000000">
            <w:pPr>
              <w:spacing w:line="320" w:lineRule="exact"/>
              <w:jc w:val="left"/>
              <w:rPr>
                <w:rFonts w:eastAsiaTheme="minorEastAsia"/>
                <w:sz w:val="18"/>
                <w:szCs w:val="18"/>
              </w:rPr>
            </w:pPr>
            <w:r>
              <w:rPr>
                <w:rFonts w:eastAsiaTheme="minorEastAsia"/>
                <w:sz w:val="18"/>
                <w:szCs w:val="18"/>
              </w:rPr>
              <w:lastRenderedPageBreak/>
              <w:t>4.</w:t>
            </w:r>
            <w:r>
              <w:rPr>
                <w:rFonts w:eastAsiaTheme="minorEastAsia" w:hint="eastAsia"/>
                <w:sz w:val="18"/>
                <w:szCs w:val="18"/>
              </w:rPr>
              <w:t>企业再造</w:t>
            </w:r>
          </w:p>
          <w:p w14:paraId="4E45AA65"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sz w:val="18"/>
                <w:szCs w:val="18"/>
              </w:rPr>
              <w:t>.</w:t>
            </w:r>
            <w:r>
              <w:rPr>
                <w:rFonts w:eastAsiaTheme="minorEastAsia" w:hint="eastAsia"/>
                <w:sz w:val="18"/>
                <w:szCs w:val="18"/>
              </w:rPr>
              <w:t>组织管理创新</w:t>
            </w:r>
          </w:p>
        </w:tc>
        <w:tc>
          <w:tcPr>
            <w:tcW w:w="1559" w:type="dxa"/>
            <w:tcBorders>
              <w:top w:val="single" w:sz="4" w:space="0" w:color="auto"/>
              <w:left w:val="single" w:sz="4" w:space="0" w:color="auto"/>
              <w:bottom w:val="single" w:sz="4" w:space="0" w:color="auto"/>
              <w:right w:val="single" w:sz="4" w:space="0" w:color="auto"/>
            </w:tcBorders>
            <w:vAlign w:val="center"/>
          </w:tcPr>
          <w:p w14:paraId="61A6BC5B"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认知企业创新管理的内涵，理解企业技术创新战</w:t>
            </w:r>
            <w:r>
              <w:rPr>
                <w:rFonts w:eastAsiaTheme="minorEastAsia" w:hint="eastAsia"/>
                <w:sz w:val="18"/>
                <w:szCs w:val="18"/>
              </w:rPr>
              <w:lastRenderedPageBreak/>
              <w:t>略模式的选择，并能分析应用。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5494DCD4"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w:t>
            </w:r>
          </w:p>
        </w:tc>
        <w:tc>
          <w:tcPr>
            <w:tcW w:w="1625" w:type="dxa"/>
            <w:tcBorders>
              <w:top w:val="single" w:sz="4" w:space="0" w:color="auto"/>
              <w:left w:val="single" w:sz="4" w:space="0" w:color="auto"/>
              <w:bottom w:val="single" w:sz="4" w:space="0" w:color="auto"/>
              <w:right w:val="single" w:sz="4" w:space="0" w:color="auto"/>
            </w:tcBorders>
            <w:vAlign w:val="center"/>
          </w:tcPr>
          <w:p w14:paraId="6DE88ED3" w14:textId="77777777" w:rsidR="00BC34FF" w:rsidRDefault="00000000">
            <w:pPr>
              <w:spacing w:line="320" w:lineRule="exact"/>
              <w:jc w:val="center"/>
              <w:rPr>
                <w:rFonts w:eastAsiaTheme="minorEastAsia"/>
                <w:sz w:val="18"/>
                <w:szCs w:val="18"/>
              </w:rPr>
            </w:pPr>
            <w:r>
              <w:rPr>
                <w:rFonts w:eastAsiaTheme="minorEastAsia" w:hint="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DBC1E61"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1</w:t>
            </w:r>
          </w:p>
          <w:p w14:paraId="04E62E1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0D838480"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3</w:t>
            </w:r>
          </w:p>
          <w:p w14:paraId="097EC8F1"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目标</w:t>
            </w:r>
            <w:r>
              <w:rPr>
                <w:rFonts w:eastAsiaTheme="minorEastAsia" w:hint="eastAsia"/>
                <w:sz w:val="18"/>
                <w:szCs w:val="18"/>
              </w:rPr>
              <w:t>4</w:t>
            </w:r>
          </w:p>
        </w:tc>
      </w:tr>
    </w:tbl>
    <w:p w14:paraId="020E2731" w14:textId="77777777" w:rsidR="00BC34FF" w:rsidRDefault="00BC34FF">
      <w:pPr>
        <w:widowControl/>
        <w:snapToGrid w:val="0"/>
        <w:spacing w:line="360" w:lineRule="auto"/>
        <w:jc w:val="left"/>
        <w:rPr>
          <w:b/>
          <w:bCs/>
          <w:kern w:val="0"/>
          <w:szCs w:val="21"/>
        </w:rPr>
      </w:pPr>
    </w:p>
    <w:p w14:paraId="74023633" w14:textId="77777777" w:rsidR="00BC34FF" w:rsidRDefault="00000000">
      <w:pPr>
        <w:widowControl/>
        <w:snapToGrid w:val="0"/>
        <w:spacing w:line="360" w:lineRule="auto"/>
        <w:jc w:val="left"/>
        <w:rPr>
          <w:b/>
          <w:bCs/>
          <w:kern w:val="0"/>
          <w:szCs w:val="21"/>
        </w:rPr>
      </w:pPr>
      <w:r>
        <w:rPr>
          <w:rFonts w:hint="eastAsia"/>
          <w:b/>
          <w:bCs/>
          <w:kern w:val="0"/>
          <w:szCs w:val="21"/>
        </w:rPr>
        <w:t>四、课程思政</w:t>
      </w:r>
    </w:p>
    <w:p w14:paraId="13E63399" w14:textId="77777777" w:rsidR="00BC34FF" w:rsidRDefault="00000000">
      <w:pPr>
        <w:widowControl/>
        <w:snapToGrid w:val="0"/>
        <w:spacing w:line="360" w:lineRule="auto"/>
        <w:jc w:val="left"/>
        <w:rPr>
          <w:bCs/>
          <w:kern w:val="0"/>
          <w:szCs w:val="21"/>
        </w:rPr>
      </w:pPr>
      <w:r>
        <w:rPr>
          <w:rFonts w:hint="eastAsia"/>
          <w:b/>
          <w:bCs/>
          <w:kern w:val="0"/>
          <w:szCs w:val="21"/>
        </w:rPr>
        <w:tab/>
        <w:t>1</w:t>
      </w:r>
      <w:r>
        <w:rPr>
          <w:rFonts w:hint="eastAsia"/>
          <w:b/>
          <w:bCs/>
          <w:kern w:val="0"/>
          <w:szCs w:val="21"/>
        </w:rPr>
        <w:t>．政治认同：</w:t>
      </w:r>
      <w:r>
        <w:rPr>
          <w:rFonts w:hint="eastAsia"/>
          <w:bCs/>
          <w:kern w:val="0"/>
          <w:szCs w:val="21"/>
        </w:rPr>
        <w:t>通过管理基本原则之“统一领导”，论述我国政治制度的科学性。</w:t>
      </w:r>
    </w:p>
    <w:p w14:paraId="015642BD" w14:textId="77777777" w:rsidR="00BC34FF" w:rsidRDefault="00000000">
      <w:pPr>
        <w:widowControl/>
        <w:snapToGrid w:val="0"/>
        <w:spacing w:line="360" w:lineRule="auto"/>
        <w:jc w:val="left"/>
        <w:rPr>
          <w:bCs/>
          <w:kern w:val="0"/>
          <w:szCs w:val="21"/>
        </w:rPr>
      </w:pPr>
      <w:r>
        <w:rPr>
          <w:rFonts w:hint="eastAsia"/>
          <w:bCs/>
          <w:kern w:val="0"/>
          <w:szCs w:val="21"/>
        </w:rPr>
        <w:tab/>
      </w:r>
      <w:r>
        <w:rPr>
          <w:rFonts w:hint="eastAsia"/>
          <w:b/>
          <w:bCs/>
          <w:kern w:val="0"/>
          <w:szCs w:val="21"/>
        </w:rPr>
        <w:t xml:space="preserve">2. </w:t>
      </w:r>
      <w:r>
        <w:rPr>
          <w:rFonts w:hint="eastAsia"/>
          <w:b/>
          <w:bCs/>
          <w:kern w:val="0"/>
          <w:szCs w:val="21"/>
        </w:rPr>
        <w:t>家国情怀：</w:t>
      </w:r>
      <w:r>
        <w:rPr>
          <w:rFonts w:hint="eastAsia"/>
          <w:bCs/>
          <w:kern w:val="0"/>
          <w:szCs w:val="21"/>
        </w:rPr>
        <w:t>通过中国传统管理思想教学内容，讲解我国传统管理思想的熠熠生辉和经久不衰，端正学生对我国传统文化的认同和自信，培养学生的自豪感。</w:t>
      </w:r>
    </w:p>
    <w:p w14:paraId="654AEB14" w14:textId="77777777" w:rsidR="00BC34FF" w:rsidRDefault="00000000">
      <w:pPr>
        <w:widowControl/>
        <w:snapToGrid w:val="0"/>
        <w:spacing w:line="360" w:lineRule="auto"/>
        <w:ind w:firstLine="420"/>
        <w:jc w:val="left"/>
        <w:rPr>
          <w:b/>
          <w:bCs/>
          <w:kern w:val="0"/>
          <w:szCs w:val="21"/>
        </w:rPr>
      </w:pPr>
      <w:r>
        <w:rPr>
          <w:rFonts w:hint="eastAsia"/>
          <w:b/>
          <w:bCs/>
          <w:kern w:val="0"/>
          <w:szCs w:val="21"/>
        </w:rPr>
        <w:t>3</w:t>
      </w:r>
      <w:r>
        <w:rPr>
          <w:rFonts w:hint="eastAsia"/>
          <w:b/>
          <w:bCs/>
          <w:kern w:val="0"/>
          <w:szCs w:val="21"/>
        </w:rPr>
        <w:t>．道德修养：</w:t>
      </w:r>
      <w:r>
        <w:rPr>
          <w:rFonts w:hint="eastAsia"/>
          <w:bCs/>
          <w:kern w:val="0"/>
          <w:szCs w:val="21"/>
        </w:rPr>
        <w:t>通过中国传统管理思想教学内容，讲授“顺道、重人、人和、守信、法治”的思想，鼓励学生将来做一个守信、修身、遵纪守法的管理者。</w:t>
      </w:r>
    </w:p>
    <w:p w14:paraId="062954BB" w14:textId="77777777" w:rsidR="00BC34FF" w:rsidRDefault="00BC34FF">
      <w:pPr>
        <w:widowControl/>
        <w:snapToGrid w:val="0"/>
        <w:spacing w:line="360" w:lineRule="auto"/>
        <w:jc w:val="left"/>
        <w:rPr>
          <w:b/>
          <w:bCs/>
          <w:kern w:val="0"/>
          <w:szCs w:val="21"/>
        </w:rPr>
      </w:pPr>
    </w:p>
    <w:p w14:paraId="7AA44F8A"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、使用教材</w:t>
      </w:r>
    </w:p>
    <w:p w14:paraId="0C8C5786"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7F0662DA" w14:textId="77777777" w:rsidR="00BC34FF" w:rsidRDefault="00000000">
      <w:pPr>
        <w:widowControl/>
        <w:snapToGrid w:val="0"/>
        <w:spacing w:line="360" w:lineRule="auto"/>
        <w:ind w:firstLineChars="200" w:firstLine="420"/>
        <w:jc w:val="left"/>
        <w:rPr>
          <w:rFonts w:hAnsi="宋体"/>
          <w:bCs/>
          <w:kern w:val="0"/>
          <w:szCs w:val="21"/>
        </w:rPr>
      </w:pPr>
      <w:r>
        <w:rPr>
          <w:rFonts w:hAnsi="宋体"/>
          <w:bCs/>
          <w:kern w:val="0"/>
          <w:szCs w:val="21"/>
        </w:rPr>
        <w:t>（</w:t>
      </w:r>
      <w:r>
        <w:rPr>
          <w:bCs/>
          <w:kern w:val="0"/>
          <w:szCs w:val="21"/>
        </w:rPr>
        <w:t>1</w:t>
      </w:r>
      <w:r>
        <w:rPr>
          <w:rFonts w:hAnsi="宋体"/>
          <w:bCs/>
          <w:kern w:val="0"/>
          <w:szCs w:val="21"/>
        </w:rPr>
        <w:t>）理论课教材：</w:t>
      </w:r>
    </w:p>
    <w:p w14:paraId="330B47B9" w14:textId="77777777" w:rsidR="00BC34FF" w:rsidRDefault="00000000">
      <w:pPr>
        <w:widowControl/>
        <w:snapToGrid w:val="0"/>
        <w:spacing w:line="360" w:lineRule="auto"/>
        <w:ind w:firstLineChars="200" w:firstLine="420"/>
        <w:jc w:val="left"/>
        <w:rPr>
          <w:bCs/>
          <w:color w:val="000000" w:themeColor="text1"/>
          <w:kern w:val="0"/>
          <w:szCs w:val="21"/>
        </w:rPr>
      </w:pPr>
      <w:r>
        <w:rPr>
          <w:rFonts w:hint="eastAsia"/>
          <w:bCs/>
          <w:color w:val="000000" w:themeColor="text1"/>
          <w:kern w:val="0"/>
          <w:szCs w:val="21"/>
        </w:rPr>
        <w:t>现代汽车运输企业管理</w:t>
      </w:r>
      <w:r>
        <w:rPr>
          <w:rFonts w:hint="eastAsia"/>
          <w:bCs/>
          <w:color w:val="000000" w:themeColor="text1"/>
          <w:kern w:val="0"/>
          <w:szCs w:val="21"/>
        </w:rPr>
        <w:t>(</w:t>
      </w:r>
      <w:r>
        <w:rPr>
          <w:rFonts w:hint="eastAsia"/>
          <w:bCs/>
          <w:color w:val="000000" w:themeColor="text1"/>
          <w:kern w:val="0"/>
          <w:szCs w:val="21"/>
        </w:rPr>
        <w:t>第二版</w:t>
      </w:r>
      <w:r>
        <w:rPr>
          <w:rFonts w:hint="eastAsia"/>
          <w:bCs/>
          <w:color w:val="000000" w:themeColor="text1"/>
          <w:kern w:val="0"/>
          <w:szCs w:val="21"/>
        </w:rPr>
        <w:t>)</w:t>
      </w:r>
      <w:r>
        <w:rPr>
          <w:rFonts w:hint="eastAsia"/>
          <w:bCs/>
          <w:color w:val="000000" w:themeColor="text1"/>
          <w:kern w:val="0"/>
          <w:szCs w:val="21"/>
        </w:rPr>
        <w:t>，马天山，宋金鹏，人民交通出版社，</w:t>
      </w:r>
      <w:r>
        <w:rPr>
          <w:bCs/>
          <w:color w:val="000000" w:themeColor="text1"/>
          <w:kern w:val="0"/>
          <w:szCs w:val="21"/>
        </w:rPr>
        <w:t>20</w:t>
      </w:r>
      <w:r>
        <w:rPr>
          <w:rFonts w:hint="eastAsia"/>
          <w:bCs/>
          <w:color w:val="000000" w:themeColor="text1"/>
          <w:kern w:val="0"/>
          <w:szCs w:val="21"/>
        </w:rPr>
        <w:t>20</w:t>
      </w:r>
      <w:r>
        <w:rPr>
          <w:rFonts w:hint="eastAsia"/>
          <w:bCs/>
          <w:color w:val="000000" w:themeColor="text1"/>
          <w:kern w:val="0"/>
          <w:szCs w:val="21"/>
        </w:rPr>
        <w:t>年</w:t>
      </w:r>
    </w:p>
    <w:p w14:paraId="52CB47DE"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B90EA4F"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rFonts w:hint="eastAsia"/>
          <w:bCs/>
          <w:color w:val="000000" w:themeColor="text1"/>
          <w:kern w:val="0"/>
          <w:szCs w:val="21"/>
        </w:rPr>
        <w:t>交通运输企业管理（第</w:t>
      </w:r>
      <w:r>
        <w:rPr>
          <w:rFonts w:hint="eastAsia"/>
          <w:bCs/>
          <w:color w:val="000000" w:themeColor="text1"/>
          <w:kern w:val="0"/>
          <w:szCs w:val="21"/>
        </w:rPr>
        <w:t>2</w:t>
      </w:r>
      <w:r>
        <w:rPr>
          <w:rFonts w:hint="eastAsia"/>
          <w:bCs/>
          <w:color w:val="000000" w:themeColor="text1"/>
          <w:kern w:val="0"/>
          <w:szCs w:val="21"/>
        </w:rPr>
        <w:t>版），朱艳茹，东南大学出版社，</w:t>
      </w:r>
      <w:r>
        <w:rPr>
          <w:rFonts w:hint="eastAsia"/>
          <w:bCs/>
          <w:color w:val="000000" w:themeColor="text1"/>
          <w:kern w:val="0"/>
          <w:szCs w:val="21"/>
        </w:rPr>
        <w:t>2</w:t>
      </w:r>
      <w:r>
        <w:rPr>
          <w:bCs/>
          <w:color w:val="000000" w:themeColor="text1"/>
          <w:kern w:val="0"/>
          <w:szCs w:val="21"/>
        </w:rPr>
        <w:t>012</w:t>
      </w:r>
      <w:r>
        <w:rPr>
          <w:rFonts w:hint="eastAsia"/>
          <w:bCs/>
          <w:color w:val="000000" w:themeColor="text1"/>
          <w:kern w:val="0"/>
          <w:szCs w:val="21"/>
        </w:rPr>
        <w:t>年</w:t>
      </w:r>
    </w:p>
    <w:p w14:paraId="6179D0A8"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bookmarkStart w:id="38" w:name="_Hlk31316323"/>
      <w:r>
        <w:rPr>
          <w:rFonts w:hint="eastAsia"/>
          <w:bCs/>
          <w:color w:val="000000" w:themeColor="text1"/>
          <w:kern w:val="0"/>
          <w:szCs w:val="21"/>
        </w:rPr>
        <w:t>汽车运输企业管理，方晓平，毛成辉，中南大学出版社，</w:t>
      </w:r>
      <w:r>
        <w:rPr>
          <w:rFonts w:hint="eastAsia"/>
          <w:bCs/>
          <w:color w:val="000000" w:themeColor="text1"/>
          <w:kern w:val="0"/>
          <w:szCs w:val="21"/>
        </w:rPr>
        <w:t>2</w:t>
      </w:r>
      <w:r>
        <w:rPr>
          <w:bCs/>
          <w:color w:val="000000" w:themeColor="text1"/>
          <w:kern w:val="0"/>
          <w:szCs w:val="21"/>
        </w:rPr>
        <w:t>012</w:t>
      </w:r>
      <w:r>
        <w:rPr>
          <w:rFonts w:hint="eastAsia"/>
          <w:bCs/>
          <w:color w:val="000000" w:themeColor="text1"/>
          <w:kern w:val="0"/>
          <w:szCs w:val="21"/>
        </w:rPr>
        <w:t>年</w:t>
      </w:r>
      <w:bookmarkEnd w:id="38"/>
    </w:p>
    <w:p w14:paraId="1946B5D1" w14:textId="77777777" w:rsidR="00BC34FF" w:rsidRDefault="00000000">
      <w:pPr>
        <w:widowControl/>
        <w:snapToGrid w:val="0"/>
        <w:spacing w:line="360" w:lineRule="auto"/>
        <w:ind w:firstLineChars="200" w:firstLine="420"/>
        <w:jc w:val="left"/>
        <w:rPr>
          <w:bCs/>
          <w:kern w:val="0"/>
          <w:szCs w:val="21"/>
        </w:rPr>
      </w:pPr>
      <w:r>
        <w:rPr>
          <w:rFonts w:hint="eastAsia"/>
          <w:bCs/>
          <w:color w:val="000000" w:themeColor="text1"/>
          <w:kern w:val="0"/>
          <w:szCs w:val="21"/>
        </w:rPr>
        <w:t>（</w:t>
      </w:r>
      <w:r>
        <w:rPr>
          <w:rFonts w:hint="eastAsia"/>
          <w:bCs/>
          <w:color w:val="000000" w:themeColor="text1"/>
          <w:kern w:val="0"/>
          <w:szCs w:val="21"/>
        </w:rPr>
        <w:t>3</w:t>
      </w:r>
      <w:r>
        <w:rPr>
          <w:rFonts w:hint="eastAsia"/>
          <w:bCs/>
          <w:color w:val="000000" w:themeColor="text1"/>
          <w:kern w:val="0"/>
          <w:szCs w:val="21"/>
        </w:rPr>
        <w:t>）交通运输企业管理</w:t>
      </w:r>
      <w:r>
        <w:rPr>
          <w:bCs/>
          <w:color w:val="000000" w:themeColor="text1"/>
          <w:kern w:val="0"/>
          <w:szCs w:val="21"/>
        </w:rPr>
        <w:t>，</w:t>
      </w:r>
      <w:r>
        <w:rPr>
          <w:rFonts w:hAnsi="宋体" w:hint="eastAsia"/>
          <w:bCs/>
          <w:color w:val="000000" w:themeColor="text1"/>
          <w:kern w:val="0"/>
          <w:szCs w:val="21"/>
        </w:rPr>
        <w:t>丁波</w:t>
      </w:r>
      <w:r>
        <w:rPr>
          <w:bCs/>
          <w:color w:val="000000" w:themeColor="text1"/>
          <w:kern w:val="0"/>
          <w:szCs w:val="21"/>
        </w:rPr>
        <w:t>，</w:t>
      </w:r>
      <w:r>
        <w:rPr>
          <w:rFonts w:hAnsi="宋体" w:hint="eastAsia"/>
          <w:bCs/>
          <w:color w:val="000000" w:themeColor="text1"/>
          <w:kern w:val="0"/>
          <w:szCs w:val="21"/>
        </w:rPr>
        <w:t>机械工业</w:t>
      </w:r>
      <w:r>
        <w:rPr>
          <w:bCs/>
          <w:color w:val="000000" w:themeColor="text1"/>
          <w:kern w:val="0"/>
          <w:szCs w:val="21"/>
        </w:rPr>
        <w:t>出版社，</w:t>
      </w:r>
      <w:r>
        <w:rPr>
          <w:rFonts w:hAnsi="宋体"/>
          <w:bCs/>
          <w:color w:val="000000" w:themeColor="text1"/>
          <w:kern w:val="0"/>
          <w:szCs w:val="21"/>
        </w:rPr>
        <w:t>2019</w:t>
      </w:r>
      <w:r>
        <w:rPr>
          <w:bCs/>
          <w:color w:val="000000" w:themeColor="text1"/>
          <w:kern w:val="0"/>
          <w:szCs w:val="21"/>
        </w:rPr>
        <w:t>年</w:t>
      </w:r>
    </w:p>
    <w:p w14:paraId="48B9E546"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1E9D79CF"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rFonts w:hAnsi="宋体" w:hint="eastAsia"/>
          <w:color w:val="000000" w:themeColor="text1"/>
          <w:szCs w:val="21"/>
        </w:rPr>
        <w:t>中国交通企业管理协会</w:t>
      </w:r>
      <w:r>
        <w:rPr>
          <w:rFonts w:hAnsi="宋体"/>
          <w:color w:val="000000" w:themeColor="text1"/>
          <w:szCs w:val="21"/>
        </w:rPr>
        <w:t>，</w:t>
      </w:r>
      <w:r>
        <w:rPr>
          <w:rFonts w:hAnsi="宋体"/>
          <w:color w:val="000000" w:themeColor="text1"/>
          <w:szCs w:val="21"/>
        </w:rPr>
        <w:t>http://www.cacem.cc/</w:t>
      </w:r>
    </w:p>
    <w:p w14:paraId="1A56C9B3" w14:textId="77777777" w:rsidR="00BC34FF" w:rsidRDefault="00000000">
      <w:pPr>
        <w:widowControl/>
        <w:snapToGrid w:val="0"/>
        <w:spacing w:line="360" w:lineRule="auto"/>
        <w:ind w:firstLineChars="200" w:firstLine="420"/>
        <w:jc w:val="left"/>
        <w:rPr>
          <w:kern w:val="0"/>
        </w:rPr>
      </w:pPr>
      <w:r>
        <w:rPr>
          <w:rFonts w:hAnsi="宋体"/>
          <w:szCs w:val="21"/>
        </w:rPr>
        <w:t>（</w:t>
      </w:r>
      <w:r>
        <w:rPr>
          <w:szCs w:val="21"/>
        </w:rPr>
        <w:t>2</w:t>
      </w:r>
      <w:r>
        <w:rPr>
          <w:rFonts w:hAnsi="宋体"/>
          <w:szCs w:val="21"/>
        </w:rPr>
        <w:t>）</w:t>
      </w:r>
      <w:r>
        <w:rPr>
          <w:rFonts w:hAnsi="宋体" w:hint="eastAsia"/>
          <w:color w:val="000000" w:themeColor="text1"/>
          <w:szCs w:val="21"/>
        </w:rPr>
        <w:t>中国道路运输网</w:t>
      </w:r>
      <w:r>
        <w:rPr>
          <w:rFonts w:hAnsi="宋体"/>
          <w:color w:val="000000" w:themeColor="text1"/>
          <w:szCs w:val="21"/>
        </w:rPr>
        <w:t>，</w:t>
      </w:r>
      <w:r>
        <w:rPr>
          <w:rFonts w:hAnsi="宋体"/>
          <w:color w:val="000000" w:themeColor="text1"/>
          <w:szCs w:val="21"/>
        </w:rPr>
        <w:t>http://www.chinarta.com/</w:t>
      </w:r>
      <w:r>
        <w:rPr>
          <w:color w:val="000000" w:themeColor="text1"/>
          <w:kern w:val="0"/>
        </w:rPr>
        <w:t> </w:t>
      </w:r>
    </w:p>
    <w:p w14:paraId="0E84A728" w14:textId="77777777" w:rsidR="00BC34FF" w:rsidRDefault="00BC34FF">
      <w:pPr>
        <w:widowControl/>
        <w:snapToGrid w:val="0"/>
        <w:spacing w:line="360" w:lineRule="auto"/>
        <w:jc w:val="left"/>
        <w:rPr>
          <w:b/>
          <w:bCs/>
          <w:kern w:val="0"/>
          <w:szCs w:val="21"/>
        </w:rPr>
      </w:pPr>
    </w:p>
    <w:p w14:paraId="120D55D1"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24A1F3D1"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本课程讲授及讨论需要多媒体教室。教师应具有交通运输工程类专业或经济管理类专业背景，并具备交通运输工程、经济学、管理学等知识素养。</w:t>
      </w:r>
    </w:p>
    <w:p w14:paraId="741357F0" w14:textId="77777777" w:rsidR="00BC34FF" w:rsidRDefault="00BC34FF">
      <w:pPr>
        <w:snapToGrid w:val="0"/>
        <w:spacing w:line="360" w:lineRule="auto"/>
        <w:ind w:firstLineChars="200" w:firstLine="420"/>
        <w:rPr>
          <w:color w:val="000000" w:themeColor="text1"/>
          <w:szCs w:val="21"/>
        </w:rPr>
      </w:pPr>
    </w:p>
    <w:p w14:paraId="2521892D"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p>
    <w:tbl>
      <w:tblPr>
        <w:tblStyle w:val="af6"/>
        <w:tblW w:w="8890" w:type="dxa"/>
        <w:jc w:val="center"/>
        <w:tblLook w:val="04A0" w:firstRow="1" w:lastRow="0" w:firstColumn="1" w:lastColumn="0" w:noHBand="0" w:noVBand="1"/>
      </w:tblPr>
      <w:tblGrid>
        <w:gridCol w:w="637"/>
        <w:gridCol w:w="2193"/>
        <w:gridCol w:w="1985"/>
        <w:gridCol w:w="763"/>
        <w:gridCol w:w="672"/>
        <w:gridCol w:w="696"/>
        <w:gridCol w:w="709"/>
        <w:gridCol w:w="620"/>
        <w:gridCol w:w="615"/>
      </w:tblGrid>
      <w:tr w:rsidR="00BC34FF" w14:paraId="1C4DAAE8" w14:textId="77777777">
        <w:trPr>
          <w:trHeight w:val="508"/>
          <w:jc w:val="center"/>
        </w:trPr>
        <w:tc>
          <w:tcPr>
            <w:tcW w:w="637"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9847E9" w14:textId="77777777" w:rsidR="00BC34FF" w:rsidRDefault="00000000">
            <w:pPr>
              <w:spacing w:line="320" w:lineRule="exact"/>
              <w:jc w:val="center"/>
              <w:rPr>
                <w:rFonts w:eastAsia="黑体"/>
                <w:szCs w:val="21"/>
              </w:rPr>
            </w:pPr>
            <w:r>
              <w:rPr>
                <w:rFonts w:eastAsia="黑体" w:hAnsi="黑体" w:hint="eastAsia"/>
                <w:szCs w:val="21"/>
              </w:rPr>
              <w:t>序号</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770B70D6" w14:textId="77777777" w:rsidR="00BC34FF" w:rsidRDefault="00000000">
            <w:pPr>
              <w:spacing w:line="320" w:lineRule="exact"/>
              <w:jc w:val="center"/>
              <w:rPr>
                <w:rFonts w:eastAsia="黑体"/>
                <w:szCs w:val="21"/>
              </w:rPr>
            </w:pPr>
            <w:r>
              <w:rPr>
                <w:rFonts w:eastAsia="黑体" w:hAnsi="黑体" w:hint="eastAsia"/>
                <w:szCs w:val="21"/>
              </w:rPr>
              <w:t>课程目标（支撑毕业要求指标点）</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0CF4AE9E" w14:textId="77777777" w:rsidR="00BC34FF" w:rsidRDefault="00000000">
            <w:pPr>
              <w:spacing w:line="320" w:lineRule="exact"/>
              <w:jc w:val="center"/>
              <w:rPr>
                <w:rFonts w:eastAsia="黑体"/>
                <w:szCs w:val="21"/>
              </w:rPr>
            </w:pPr>
            <w:r>
              <w:rPr>
                <w:rFonts w:eastAsia="黑体" w:hAnsi="黑体" w:hint="eastAsia"/>
                <w:szCs w:val="21"/>
              </w:rPr>
              <w:t>考核内容</w:t>
            </w:r>
          </w:p>
        </w:tc>
        <w:tc>
          <w:tcPr>
            <w:tcW w:w="3460" w:type="dxa"/>
            <w:gridSpan w:val="5"/>
            <w:tcBorders>
              <w:top w:val="single" w:sz="4" w:space="0" w:color="auto"/>
              <w:left w:val="single" w:sz="4" w:space="0" w:color="auto"/>
              <w:bottom w:val="single" w:sz="4" w:space="0" w:color="auto"/>
              <w:right w:val="single" w:sz="4" w:space="0" w:color="auto"/>
            </w:tcBorders>
            <w:shd w:val="clear" w:color="auto" w:fill="EEECE1"/>
            <w:vAlign w:val="center"/>
          </w:tcPr>
          <w:p w14:paraId="21DB9407" w14:textId="77777777" w:rsidR="00BC34FF" w:rsidRDefault="00000000">
            <w:pPr>
              <w:spacing w:line="320" w:lineRule="exact"/>
              <w:jc w:val="center"/>
              <w:rPr>
                <w:rFonts w:eastAsia="黑体"/>
                <w:szCs w:val="21"/>
              </w:rPr>
            </w:pPr>
            <w:r>
              <w:rPr>
                <w:rFonts w:eastAsia="黑体" w:hAnsi="黑体" w:hint="eastAsia"/>
                <w:szCs w:val="21"/>
              </w:rPr>
              <w:t>评价依据及成绩比例</w:t>
            </w:r>
            <w:r>
              <w:rPr>
                <w:rFonts w:eastAsia="黑体"/>
                <w:szCs w:val="21"/>
              </w:rPr>
              <w:t>(%)</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CAA5F5" w14:textId="77777777" w:rsidR="00BC34FF" w:rsidRDefault="00000000">
            <w:pPr>
              <w:spacing w:line="320" w:lineRule="exact"/>
              <w:jc w:val="center"/>
              <w:rPr>
                <w:rFonts w:eastAsia="黑体"/>
                <w:szCs w:val="21"/>
              </w:rPr>
            </w:pPr>
            <w:r>
              <w:rPr>
                <w:rFonts w:eastAsia="黑体" w:hAnsi="黑体" w:hint="eastAsia"/>
                <w:szCs w:val="21"/>
              </w:rPr>
              <w:t>成绩比例</w:t>
            </w:r>
            <w:r>
              <w:rPr>
                <w:rFonts w:eastAsia="黑体"/>
                <w:szCs w:val="21"/>
              </w:rPr>
              <w:t>(%)</w:t>
            </w:r>
          </w:p>
        </w:tc>
      </w:tr>
      <w:tr w:rsidR="00BC34FF" w14:paraId="13C8A86E" w14:textId="77777777">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AA24658" w14:textId="77777777" w:rsidR="00BC34FF" w:rsidRDefault="00BC34FF">
            <w:pPr>
              <w:rPr>
                <w:rFonts w:eastAsia="黑体"/>
                <w:szCs w:val="21"/>
              </w:rPr>
            </w:pPr>
          </w:p>
        </w:tc>
        <w:tc>
          <w:tcPr>
            <w:tcW w:w="2193" w:type="dxa"/>
            <w:vMerge/>
            <w:tcBorders>
              <w:top w:val="single" w:sz="4" w:space="0" w:color="auto"/>
              <w:left w:val="single" w:sz="4" w:space="0" w:color="auto"/>
              <w:bottom w:val="single" w:sz="4" w:space="0" w:color="auto"/>
              <w:right w:val="single" w:sz="4" w:space="0" w:color="auto"/>
            </w:tcBorders>
            <w:vAlign w:val="center"/>
          </w:tcPr>
          <w:p w14:paraId="6E71836B" w14:textId="77777777" w:rsidR="00BC34FF" w:rsidRDefault="00BC34FF">
            <w:pPr>
              <w:rPr>
                <w:rFonts w:eastAsia="黑体"/>
                <w:szCs w:val="21"/>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13CB9DD4" w14:textId="77777777" w:rsidR="00BC34FF" w:rsidRDefault="00BC34FF">
            <w:pPr>
              <w:rPr>
                <w:rFonts w:eastAsia="黑体"/>
                <w:szCs w:val="21"/>
              </w:rPr>
            </w:pP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05728E88" w14:textId="77777777" w:rsidR="00BC34FF" w:rsidRDefault="00000000">
            <w:pPr>
              <w:spacing w:line="320" w:lineRule="exact"/>
              <w:jc w:val="center"/>
              <w:rPr>
                <w:rFonts w:eastAsia="黑体" w:hAnsi="黑体"/>
                <w:szCs w:val="21"/>
              </w:rPr>
            </w:pPr>
            <w:r>
              <w:rPr>
                <w:rFonts w:eastAsia="黑体" w:hAnsi="黑体" w:hint="eastAsia"/>
                <w:szCs w:val="21"/>
              </w:rPr>
              <w:t>出勤</w:t>
            </w:r>
          </w:p>
        </w:tc>
        <w:tc>
          <w:tcPr>
            <w:tcW w:w="672" w:type="dxa"/>
            <w:tcBorders>
              <w:top w:val="single" w:sz="4" w:space="0" w:color="auto"/>
              <w:left w:val="single" w:sz="4" w:space="0" w:color="auto"/>
              <w:bottom w:val="single" w:sz="4" w:space="0" w:color="auto"/>
              <w:right w:val="single" w:sz="4" w:space="0" w:color="auto"/>
            </w:tcBorders>
            <w:shd w:val="clear" w:color="auto" w:fill="EEECE1"/>
            <w:vAlign w:val="center"/>
          </w:tcPr>
          <w:p w14:paraId="16D2B9F2" w14:textId="77777777" w:rsidR="00BC34FF" w:rsidRDefault="00000000">
            <w:pPr>
              <w:spacing w:line="320" w:lineRule="exact"/>
              <w:jc w:val="center"/>
              <w:rPr>
                <w:rFonts w:eastAsia="黑体"/>
                <w:szCs w:val="21"/>
              </w:rPr>
            </w:pPr>
            <w:r>
              <w:rPr>
                <w:rFonts w:eastAsia="黑体" w:hAnsi="黑体" w:hint="eastAsia"/>
                <w:szCs w:val="21"/>
              </w:rPr>
              <w:t>作业</w:t>
            </w:r>
          </w:p>
        </w:tc>
        <w:tc>
          <w:tcPr>
            <w:tcW w:w="6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3437C8" w14:textId="77777777" w:rsidR="00BC34FF" w:rsidRDefault="00000000">
            <w:pPr>
              <w:spacing w:line="320" w:lineRule="exact"/>
              <w:jc w:val="center"/>
              <w:rPr>
                <w:rFonts w:eastAsia="黑体"/>
                <w:szCs w:val="21"/>
              </w:rPr>
            </w:pPr>
            <w:r>
              <w:rPr>
                <w:rFonts w:eastAsia="黑体" w:hAnsi="黑体" w:hint="eastAsia"/>
                <w:szCs w:val="21"/>
              </w:rPr>
              <w:t>小组讨论</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4CB658" w14:textId="77777777" w:rsidR="00BC34FF" w:rsidRDefault="00000000">
            <w:pPr>
              <w:spacing w:line="320" w:lineRule="exact"/>
              <w:jc w:val="center"/>
              <w:rPr>
                <w:rFonts w:eastAsia="黑体"/>
                <w:szCs w:val="21"/>
              </w:rPr>
            </w:pPr>
            <w:r>
              <w:rPr>
                <w:rFonts w:eastAsia="黑体" w:hAnsi="黑体" w:hint="eastAsia"/>
                <w:szCs w:val="21"/>
              </w:rPr>
              <w:t>论文</w:t>
            </w:r>
          </w:p>
        </w:tc>
        <w:tc>
          <w:tcPr>
            <w:tcW w:w="6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FC1AC5" w14:textId="77777777" w:rsidR="00BC34FF" w:rsidRDefault="00000000">
            <w:pPr>
              <w:spacing w:line="320" w:lineRule="exact"/>
              <w:jc w:val="center"/>
              <w:rPr>
                <w:rFonts w:eastAsia="黑体"/>
                <w:szCs w:val="21"/>
              </w:rPr>
            </w:pPr>
            <w:r>
              <w:rPr>
                <w:rFonts w:eastAsia="黑体" w:hAnsi="黑体" w:hint="eastAsia"/>
                <w:szCs w:val="21"/>
              </w:rPr>
              <w:t>考试</w:t>
            </w:r>
          </w:p>
        </w:tc>
        <w:tc>
          <w:tcPr>
            <w:tcW w:w="0" w:type="auto"/>
            <w:vMerge/>
            <w:tcBorders>
              <w:top w:val="single" w:sz="4" w:space="0" w:color="auto"/>
              <w:left w:val="single" w:sz="4" w:space="0" w:color="auto"/>
              <w:bottom w:val="single" w:sz="4" w:space="0" w:color="auto"/>
              <w:right w:val="single" w:sz="4" w:space="0" w:color="auto"/>
            </w:tcBorders>
            <w:vAlign w:val="center"/>
          </w:tcPr>
          <w:p w14:paraId="369BD860" w14:textId="77777777" w:rsidR="00BC34FF" w:rsidRDefault="00BC34FF">
            <w:pPr>
              <w:rPr>
                <w:rFonts w:eastAsia="黑体"/>
                <w:szCs w:val="21"/>
              </w:rPr>
            </w:pPr>
          </w:p>
        </w:tc>
      </w:tr>
      <w:tr w:rsidR="00BC34FF" w14:paraId="741027AF"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13F2375D"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tcPr>
          <w:p w14:paraId="4E42B57D"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：学生能够深入了解管理学思想发展史，掌握管理学的基本理论</w:t>
            </w:r>
            <w:r>
              <w:rPr>
                <w:rFonts w:eastAsiaTheme="minorEastAsia" w:hint="eastAsia"/>
                <w:sz w:val="18"/>
                <w:szCs w:val="18"/>
              </w:rPr>
              <w:t>(</w:t>
            </w:r>
            <w:r>
              <w:rPr>
                <w:rFonts w:eastAsiaTheme="minorEastAsia" w:hint="eastAsia"/>
                <w:sz w:val="18"/>
                <w:szCs w:val="18"/>
              </w:rPr>
              <w:t>支撑毕业要求指标点</w:t>
            </w:r>
            <w:r>
              <w:rPr>
                <w:rFonts w:eastAsiaTheme="minorEastAsia" w:hint="eastAsia"/>
                <w:sz w:val="18"/>
                <w:szCs w:val="18"/>
              </w:rPr>
              <w:lastRenderedPageBreak/>
              <w:t>11.1,11.2)</w:t>
            </w:r>
            <w:r>
              <w:rPr>
                <w:rFonts w:eastAsiaTheme="minorEastAsia" w:hint="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703959EB" w14:textId="77777777" w:rsidR="00BC34FF" w:rsidRDefault="00000000">
            <w:pPr>
              <w:spacing w:line="320" w:lineRule="exact"/>
              <w:jc w:val="left"/>
              <w:rPr>
                <w:rFonts w:eastAsiaTheme="minorEastAsia"/>
                <w:sz w:val="18"/>
                <w:szCs w:val="18"/>
              </w:rPr>
            </w:pPr>
            <w:r>
              <w:rPr>
                <w:rFonts w:eastAsiaTheme="minorEastAsia" w:hint="eastAsia"/>
                <w:sz w:val="18"/>
                <w:szCs w:val="18"/>
              </w:rPr>
              <w:lastRenderedPageBreak/>
              <w:t>1.</w:t>
            </w:r>
            <w:r>
              <w:rPr>
                <w:rFonts w:eastAsiaTheme="minorEastAsia" w:hint="eastAsia"/>
                <w:sz w:val="18"/>
                <w:szCs w:val="18"/>
              </w:rPr>
              <w:t>企业管理概述</w:t>
            </w:r>
          </w:p>
          <w:p w14:paraId="633B8095"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企业</w:t>
            </w:r>
            <w:r>
              <w:rPr>
                <w:rFonts w:eastAsiaTheme="minorEastAsia"/>
                <w:sz w:val="18"/>
                <w:szCs w:val="18"/>
              </w:rPr>
              <w:t>组织设计</w:t>
            </w:r>
          </w:p>
          <w:p w14:paraId="7CC0C9D6"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企业</w:t>
            </w:r>
            <w:r>
              <w:rPr>
                <w:rFonts w:eastAsiaTheme="minorEastAsia"/>
                <w:sz w:val="18"/>
                <w:szCs w:val="18"/>
              </w:rPr>
              <w:t>文化</w:t>
            </w:r>
          </w:p>
          <w:p w14:paraId="0B0C24A9"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hint="eastAsia"/>
                <w:sz w:val="18"/>
                <w:szCs w:val="18"/>
              </w:rPr>
              <w:t>企业</w:t>
            </w:r>
            <w:r>
              <w:rPr>
                <w:rFonts w:eastAsiaTheme="minorEastAsia"/>
                <w:sz w:val="18"/>
                <w:szCs w:val="18"/>
              </w:rPr>
              <w:t>管理信息系统</w:t>
            </w:r>
          </w:p>
          <w:p w14:paraId="6BE71C11" w14:textId="77777777" w:rsidR="00BC34FF" w:rsidRDefault="00000000">
            <w:pPr>
              <w:spacing w:line="320" w:lineRule="exact"/>
              <w:jc w:val="left"/>
              <w:rPr>
                <w:rFonts w:eastAsiaTheme="minorEastAsia"/>
                <w:sz w:val="18"/>
                <w:szCs w:val="18"/>
              </w:rPr>
            </w:pPr>
            <w:r>
              <w:rPr>
                <w:rFonts w:eastAsiaTheme="minorEastAsia"/>
                <w:sz w:val="18"/>
                <w:szCs w:val="18"/>
              </w:rPr>
              <w:lastRenderedPageBreak/>
              <w:t>5.</w:t>
            </w:r>
            <w:r>
              <w:rPr>
                <w:rFonts w:eastAsiaTheme="minorEastAsia" w:hint="eastAsia"/>
                <w:sz w:val="18"/>
                <w:szCs w:val="18"/>
              </w:rPr>
              <w:t>企业</w:t>
            </w:r>
            <w:r>
              <w:rPr>
                <w:rFonts w:eastAsiaTheme="minorEastAsia"/>
                <w:sz w:val="18"/>
                <w:szCs w:val="18"/>
              </w:rPr>
              <w:t>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1C2CAC9E"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w:t>
            </w:r>
          </w:p>
        </w:tc>
        <w:tc>
          <w:tcPr>
            <w:tcW w:w="672" w:type="dxa"/>
            <w:tcBorders>
              <w:top w:val="single" w:sz="4" w:space="0" w:color="auto"/>
              <w:left w:val="single" w:sz="4" w:space="0" w:color="auto"/>
              <w:bottom w:val="single" w:sz="4" w:space="0" w:color="auto"/>
              <w:right w:val="single" w:sz="4" w:space="0" w:color="auto"/>
            </w:tcBorders>
            <w:vAlign w:val="center"/>
          </w:tcPr>
          <w:p w14:paraId="78E6E75C" w14:textId="77777777" w:rsidR="00BC34FF" w:rsidRDefault="00BC34FF">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4D46BCF1" w14:textId="77777777" w:rsidR="00BC34FF" w:rsidRDefault="00BC34FF">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DCB4198"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620" w:type="dxa"/>
            <w:tcBorders>
              <w:top w:val="single" w:sz="4" w:space="0" w:color="auto"/>
              <w:left w:val="single" w:sz="4" w:space="0" w:color="auto"/>
              <w:bottom w:val="single" w:sz="4" w:space="0" w:color="auto"/>
              <w:right w:val="single" w:sz="4" w:space="0" w:color="auto"/>
            </w:tcBorders>
            <w:vAlign w:val="center"/>
          </w:tcPr>
          <w:p w14:paraId="69A0281A"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15" w:type="dxa"/>
            <w:tcBorders>
              <w:top w:val="single" w:sz="4" w:space="0" w:color="auto"/>
              <w:left w:val="single" w:sz="4" w:space="0" w:color="auto"/>
              <w:bottom w:val="single" w:sz="4" w:space="0" w:color="auto"/>
              <w:right w:val="single" w:sz="4" w:space="0" w:color="auto"/>
            </w:tcBorders>
            <w:vAlign w:val="center"/>
          </w:tcPr>
          <w:p w14:paraId="402F5D04" w14:textId="77777777" w:rsidR="00BC34FF" w:rsidRDefault="00000000">
            <w:pPr>
              <w:spacing w:line="320" w:lineRule="exact"/>
              <w:jc w:val="center"/>
              <w:rPr>
                <w:rFonts w:eastAsiaTheme="minorEastAsia"/>
                <w:sz w:val="18"/>
                <w:szCs w:val="18"/>
              </w:rPr>
            </w:pPr>
            <w:r>
              <w:rPr>
                <w:rFonts w:eastAsiaTheme="minorEastAsia"/>
                <w:sz w:val="18"/>
                <w:szCs w:val="18"/>
              </w:rPr>
              <w:t>8</w:t>
            </w:r>
          </w:p>
        </w:tc>
      </w:tr>
      <w:tr w:rsidR="00BC34FF" w14:paraId="3B5A37BF"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ACF5E7C"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193" w:type="dxa"/>
            <w:tcBorders>
              <w:top w:val="single" w:sz="4" w:space="0" w:color="auto"/>
              <w:left w:val="single" w:sz="4" w:space="0" w:color="auto"/>
              <w:bottom w:val="single" w:sz="4" w:space="0" w:color="auto"/>
              <w:right w:val="single" w:sz="4" w:space="0" w:color="auto"/>
            </w:tcBorders>
            <w:vAlign w:val="center"/>
          </w:tcPr>
          <w:p w14:paraId="706882E7"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2</w:t>
            </w:r>
            <w:r>
              <w:rPr>
                <w:rFonts w:eastAsiaTheme="minorEastAsia" w:hint="eastAsia"/>
                <w:sz w:val="18"/>
                <w:szCs w:val="18"/>
              </w:rPr>
              <w:t>：学生能够理解管理学的科学思维模式，并灵活掌握，利于分析交通运输企业管理问题</w:t>
            </w:r>
            <w:r>
              <w:rPr>
                <w:rFonts w:eastAsiaTheme="minorEastAsia" w:hint="eastAsia"/>
                <w:sz w:val="18"/>
                <w:szCs w:val="18"/>
              </w:rPr>
              <w:t>(</w:t>
            </w:r>
            <w:r>
              <w:rPr>
                <w:rFonts w:eastAsiaTheme="minorEastAsia" w:hint="eastAsia"/>
                <w:sz w:val="18"/>
                <w:szCs w:val="18"/>
              </w:rPr>
              <w:t>支撑毕业要求指标点</w:t>
            </w:r>
            <w:r>
              <w:rPr>
                <w:rFonts w:eastAsiaTheme="minorEastAsia" w:hint="eastAsia"/>
                <w:sz w:val="18"/>
                <w:szCs w:val="18"/>
              </w:rPr>
              <w:t>11.1,11.2)</w:t>
            </w:r>
            <w:r>
              <w:rPr>
                <w:rFonts w:eastAsiaTheme="minorEastAsia" w:hint="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7472B92C"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企业管理概述</w:t>
            </w:r>
          </w:p>
          <w:p w14:paraId="7036C47E" w14:textId="77777777" w:rsidR="00BC34FF" w:rsidRDefault="00000000">
            <w:pPr>
              <w:spacing w:line="320" w:lineRule="exact"/>
              <w:jc w:val="left"/>
              <w:rPr>
                <w:rFonts w:eastAsiaTheme="minorEastAsia"/>
                <w:sz w:val="18"/>
                <w:szCs w:val="18"/>
              </w:rPr>
            </w:pPr>
            <w:r>
              <w:rPr>
                <w:rFonts w:eastAsiaTheme="minorEastAsia" w:hint="eastAsia"/>
                <w:sz w:val="18"/>
                <w:szCs w:val="18"/>
              </w:rPr>
              <w:t>2.</w:t>
            </w:r>
            <w:r>
              <w:rPr>
                <w:rFonts w:eastAsiaTheme="minorEastAsia" w:hint="eastAsia"/>
                <w:sz w:val="18"/>
                <w:szCs w:val="18"/>
              </w:rPr>
              <w:t>企业</w:t>
            </w:r>
            <w:r>
              <w:rPr>
                <w:rFonts w:eastAsiaTheme="minorEastAsia"/>
                <w:sz w:val="18"/>
                <w:szCs w:val="18"/>
              </w:rPr>
              <w:t>组织设计</w:t>
            </w:r>
          </w:p>
          <w:p w14:paraId="001D0B31" w14:textId="77777777" w:rsidR="00BC34FF" w:rsidRDefault="00000000">
            <w:pPr>
              <w:spacing w:line="320" w:lineRule="exact"/>
              <w:jc w:val="left"/>
              <w:rPr>
                <w:rFonts w:eastAsiaTheme="minorEastAsia"/>
                <w:sz w:val="18"/>
                <w:szCs w:val="18"/>
              </w:rPr>
            </w:pPr>
            <w:r>
              <w:rPr>
                <w:rFonts w:eastAsiaTheme="minorEastAsia" w:hint="eastAsia"/>
                <w:sz w:val="18"/>
                <w:szCs w:val="18"/>
              </w:rPr>
              <w:t>3.</w:t>
            </w:r>
            <w:r>
              <w:rPr>
                <w:rFonts w:eastAsiaTheme="minorEastAsia" w:hint="eastAsia"/>
                <w:sz w:val="18"/>
                <w:szCs w:val="18"/>
              </w:rPr>
              <w:t>企业</w:t>
            </w:r>
            <w:r>
              <w:rPr>
                <w:rFonts w:eastAsiaTheme="minorEastAsia"/>
                <w:sz w:val="18"/>
                <w:szCs w:val="18"/>
              </w:rPr>
              <w:t>文化</w:t>
            </w:r>
          </w:p>
          <w:p w14:paraId="7542FC30" w14:textId="77777777" w:rsidR="00BC34FF" w:rsidRDefault="00000000">
            <w:pPr>
              <w:spacing w:line="320" w:lineRule="exact"/>
              <w:jc w:val="left"/>
              <w:rPr>
                <w:rFonts w:eastAsiaTheme="minorEastAsia"/>
                <w:sz w:val="18"/>
                <w:szCs w:val="18"/>
              </w:rPr>
            </w:pPr>
            <w:r>
              <w:rPr>
                <w:rFonts w:eastAsiaTheme="minorEastAsia" w:hint="eastAsia"/>
                <w:sz w:val="18"/>
                <w:szCs w:val="18"/>
              </w:rPr>
              <w:t>4.</w:t>
            </w:r>
            <w:r>
              <w:rPr>
                <w:rFonts w:eastAsiaTheme="minorEastAsia" w:hint="eastAsia"/>
                <w:sz w:val="18"/>
                <w:szCs w:val="18"/>
              </w:rPr>
              <w:t>企业</w:t>
            </w:r>
            <w:r>
              <w:rPr>
                <w:rFonts w:eastAsiaTheme="minorEastAsia"/>
                <w:sz w:val="18"/>
                <w:szCs w:val="18"/>
              </w:rPr>
              <w:t>战略</w:t>
            </w:r>
          </w:p>
          <w:p w14:paraId="25D1AFC8" w14:textId="77777777" w:rsidR="00BC34FF" w:rsidRDefault="00000000">
            <w:pPr>
              <w:spacing w:line="320" w:lineRule="exact"/>
              <w:jc w:val="left"/>
              <w:rPr>
                <w:rFonts w:eastAsiaTheme="minorEastAsia"/>
                <w:sz w:val="18"/>
                <w:szCs w:val="18"/>
              </w:rPr>
            </w:pPr>
            <w:r>
              <w:rPr>
                <w:rFonts w:eastAsiaTheme="minorEastAsia" w:hint="eastAsia"/>
                <w:sz w:val="18"/>
                <w:szCs w:val="18"/>
              </w:rPr>
              <w:t>5.</w:t>
            </w:r>
            <w:r>
              <w:rPr>
                <w:rFonts w:eastAsiaTheme="minorEastAsia" w:hint="eastAsia"/>
                <w:sz w:val="18"/>
                <w:szCs w:val="18"/>
              </w:rPr>
              <w:t>市场</w:t>
            </w:r>
            <w:r>
              <w:rPr>
                <w:rFonts w:eastAsiaTheme="minorEastAsia"/>
                <w:sz w:val="18"/>
                <w:szCs w:val="18"/>
              </w:rPr>
              <w:t>营销</w:t>
            </w:r>
          </w:p>
          <w:p w14:paraId="7851548F" w14:textId="77777777" w:rsidR="00BC34FF" w:rsidRDefault="00000000">
            <w:pPr>
              <w:spacing w:line="320" w:lineRule="exact"/>
              <w:jc w:val="left"/>
              <w:rPr>
                <w:rFonts w:eastAsiaTheme="minorEastAsia"/>
                <w:sz w:val="18"/>
                <w:szCs w:val="18"/>
              </w:rPr>
            </w:pPr>
            <w:r>
              <w:rPr>
                <w:rFonts w:eastAsiaTheme="minorEastAsia" w:hint="eastAsia"/>
                <w:sz w:val="18"/>
                <w:szCs w:val="18"/>
              </w:rPr>
              <w:t>6.</w:t>
            </w:r>
            <w:r>
              <w:rPr>
                <w:rFonts w:eastAsiaTheme="minorEastAsia" w:hint="eastAsia"/>
                <w:sz w:val="18"/>
                <w:szCs w:val="18"/>
              </w:rPr>
              <w:t>生产</w:t>
            </w:r>
            <w:r>
              <w:rPr>
                <w:rFonts w:eastAsiaTheme="minorEastAsia"/>
                <w:sz w:val="18"/>
                <w:szCs w:val="18"/>
              </w:rPr>
              <w:t>管理</w:t>
            </w:r>
          </w:p>
          <w:p w14:paraId="6325E809" w14:textId="77777777" w:rsidR="00BC34FF" w:rsidRDefault="00000000">
            <w:pPr>
              <w:spacing w:line="320" w:lineRule="exact"/>
              <w:jc w:val="left"/>
              <w:rPr>
                <w:rFonts w:eastAsiaTheme="minorEastAsia"/>
                <w:sz w:val="18"/>
                <w:szCs w:val="18"/>
              </w:rPr>
            </w:pPr>
            <w:r>
              <w:rPr>
                <w:rFonts w:eastAsiaTheme="minorEastAsia"/>
                <w:sz w:val="18"/>
                <w:szCs w:val="18"/>
              </w:rPr>
              <w:t>7.</w:t>
            </w:r>
            <w:r>
              <w:rPr>
                <w:rFonts w:eastAsiaTheme="minorEastAsia" w:hint="eastAsia"/>
                <w:sz w:val="18"/>
                <w:szCs w:val="18"/>
              </w:rPr>
              <w:t>物流</w:t>
            </w:r>
            <w:r>
              <w:rPr>
                <w:rFonts w:eastAsiaTheme="minorEastAsia"/>
                <w:sz w:val="18"/>
                <w:szCs w:val="18"/>
              </w:rPr>
              <w:t>管理</w:t>
            </w:r>
          </w:p>
          <w:p w14:paraId="4043854D" w14:textId="77777777" w:rsidR="00BC34FF" w:rsidRDefault="00000000">
            <w:pPr>
              <w:spacing w:line="320" w:lineRule="exact"/>
              <w:jc w:val="left"/>
              <w:rPr>
                <w:rFonts w:eastAsiaTheme="minorEastAsia"/>
                <w:sz w:val="18"/>
                <w:szCs w:val="18"/>
              </w:rPr>
            </w:pPr>
            <w:r>
              <w:rPr>
                <w:rFonts w:eastAsiaTheme="minorEastAsia" w:hint="eastAsia"/>
                <w:sz w:val="18"/>
                <w:szCs w:val="18"/>
              </w:rPr>
              <w:t>8.</w:t>
            </w:r>
            <w:r>
              <w:rPr>
                <w:rFonts w:eastAsiaTheme="minorEastAsia" w:hint="eastAsia"/>
                <w:sz w:val="18"/>
                <w:szCs w:val="18"/>
              </w:rPr>
              <w:t>设备</w:t>
            </w:r>
            <w:r>
              <w:rPr>
                <w:rFonts w:eastAsiaTheme="minorEastAsia"/>
                <w:sz w:val="18"/>
                <w:szCs w:val="18"/>
              </w:rPr>
              <w:t>管理</w:t>
            </w:r>
          </w:p>
          <w:p w14:paraId="795DA141" w14:textId="77777777" w:rsidR="00BC34FF" w:rsidRDefault="00000000">
            <w:pPr>
              <w:spacing w:line="320" w:lineRule="exact"/>
              <w:jc w:val="left"/>
              <w:rPr>
                <w:rFonts w:eastAsiaTheme="minorEastAsia"/>
                <w:sz w:val="18"/>
                <w:szCs w:val="18"/>
              </w:rPr>
            </w:pPr>
            <w:r>
              <w:rPr>
                <w:rFonts w:eastAsiaTheme="minorEastAsia" w:hint="eastAsia"/>
                <w:sz w:val="18"/>
                <w:szCs w:val="18"/>
              </w:rPr>
              <w:t>9.</w:t>
            </w:r>
            <w:r>
              <w:rPr>
                <w:rFonts w:eastAsiaTheme="minorEastAsia" w:hint="eastAsia"/>
                <w:sz w:val="18"/>
                <w:szCs w:val="18"/>
              </w:rPr>
              <w:t>质量</w:t>
            </w:r>
            <w:r>
              <w:rPr>
                <w:rFonts w:eastAsiaTheme="minorEastAsia"/>
                <w:sz w:val="18"/>
                <w:szCs w:val="18"/>
              </w:rPr>
              <w:t>管理</w:t>
            </w:r>
          </w:p>
          <w:p w14:paraId="180022FE" w14:textId="77777777" w:rsidR="00BC34FF" w:rsidRDefault="00000000">
            <w:pPr>
              <w:spacing w:line="320" w:lineRule="exact"/>
              <w:jc w:val="left"/>
              <w:rPr>
                <w:rFonts w:eastAsiaTheme="minorEastAsia"/>
                <w:sz w:val="18"/>
                <w:szCs w:val="18"/>
              </w:rPr>
            </w:pPr>
            <w:r>
              <w:rPr>
                <w:rFonts w:eastAsiaTheme="minorEastAsia" w:hint="eastAsia"/>
                <w:sz w:val="18"/>
                <w:szCs w:val="18"/>
              </w:rPr>
              <w:t>10.</w:t>
            </w:r>
            <w:r>
              <w:rPr>
                <w:rFonts w:eastAsiaTheme="minorEastAsia" w:hint="eastAsia"/>
                <w:sz w:val="18"/>
                <w:szCs w:val="18"/>
              </w:rPr>
              <w:t>人</w:t>
            </w:r>
            <w:r>
              <w:rPr>
                <w:rFonts w:eastAsiaTheme="minorEastAsia"/>
                <w:sz w:val="18"/>
                <w:szCs w:val="18"/>
              </w:rPr>
              <w:t>力资源管理</w:t>
            </w:r>
          </w:p>
          <w:p w14:paraId="584B1ECC" w14:textId="77777777" w:rsidR="00BC34FF" w:rsidRDefault="00000000">
            <w:pPr>
              <w:spacing w:line="320" w:lineRule="exact"/>
              <w:jc w:val="left"/>
              <w:rPr>
                <w:rFonts w:eastAsiaTheme="minorEastAsia"/>
                <w:sz w:val="18"/>
                <w:szCs w:val="18"/>
              </w:rPr>
            </w:pPr>
            <w:r>
              <w:rPr>
                <w:rFonts w:eastAsiaTheme="minorEastAsia" w:hint="eastAsia"/>
                <w:sz w:val="18"/>
                <w:szCs w:val="18"/>
              </w:rPr>
              <w:t>11.</w:t>
            </w:r>
            <w:r>
              <w:rPr>
                <w:rFonts w:eastAsiaTheme="minorEastAsia" w:hint="eastAsia"/>
                <w:sz w:val="18"/>
                <w:szCs w:val="18"/>
              </w:rPr>
              <w:t>成</w:t>
            </w:r>
            <w:r>
              <w:rPr>
                <w:rFonts w:eastAsiaTheme="minorEastAsia"/>
                <w:sz w:val="18"/>
                <w:szCs w:val="18"/>
              </w:rPr>
              <w:t>本管理</w:t>
            </w:r>
          </w:p>
          <w:p w14:paraId="54E95E9C" w14:textId="77777777" w:rsidR="00BC34FF" w:rsidRDefault="00000000">
            <w:pPr>
              <w:spacing w:line="320" w:lineRule="exact"/>
              <w:jc w:val="left"/>
              <w:rPr>
                <w:rFonts w:eastAsiaTheme="minorEastAsia"/>
                <w:sz w:val="18"/>
                <w:szCs w:val="18"/>
              </w:rPr>
            </w:pPr>
            <w:r>
              <w:rPr>
                <w:rFonts w:eastAsiaTheme="minorEastAsia" w:hint="eastAsia"/>
                <w:sz w:val="18"/>
                <w:szCs w:val="18"/>
              </w:rPr>
              <w:t>12.</w:t>
            </w:r>
            <w:r>
              <w:rPr>
                <w:rFonts w:eastAsiaTheme="minorEastAsia" w:hint="eastAsia"/>
                <w:sz w:val="18"/>
                <w:szCs w:val="18"/>
              </w:rPr>
              <w:t>财务</w:t>
            </w:r>
            <w:r>
              <w:rPr>
                <w:rFonts w:eastAsiaTheme="minorEastAsia"/>
                <w:sz w:val="18"/>
                <w:szCs w:val="18"/>
              </w:rPr>
              <w:t>管理</w:t>
            </w:r>
          </w:p>
          <w:p w14:paraId="17DF7319"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3</w:t>
            </w:r>
            <w:r>
              <w:rPr>
                <w:rFonts w:eastAsiaTheme="minorEastAsia" w:hint="eastAsia"/>
                <w:sz w:val="18"/>
                <w:szCs w:val="18"/>
              </w:rPr>
              <w:t>.</w:t>
            </w:r>
            <w:r>
              <w:rPr>
                <w:rFonts w:eastAsiaTheme="minorEastAsia" w:hint="eastAsia"/>
                <w:sz w:val="18"/>
                <w:szCs w:val="18"/>
              </w:rPr>
              <w:t>企业</w:t>
            </w:r>
            <w:r>
              <w:rPr>
                <w:rFonts w:eastAsiaTheme="minorEastAsia"/>
                <w:sz w:val="18"/>
                <w:szCs w:val="18"/>
              </w:rPr>
              <w:t>管理信息系统</w:t>
            </w:r>
          </w:p>
          <w:p w14:paraId="724F3330" w14:textId="77777777" w:rsidR="00BC34FF" w:rsidRDefault="00000000">
            <w:pPr>
              <w:spacing w:line="320" w:lineRule="exact"/>
              <w:jc w:val="left"/>
              <w:rPr>
                <w:rFonts w:eastAsiaTheme="minorEastAsia"/>
                <w:sz w:val="18"/>
                <w:szCs w:val="18"/>
              </w:rPr>
            </w:pPr>
            <w:r>
              <w:rPr>
                <w:rFonts w:eastAsiaTheme="minorEastAsia"/>
                <w:sz w:val="18"/>
                <w:szCs w:val="18"/>
              </w:rPr>
              <w:t>14.</w:t>
            </w:r>
            <w:r>
              <w:rPr>
                <w:rFonts w:eastAsiaTheme="minorEastAsia" w:hint="eastAsia"/>
                <w:sz w:val="18"/>
                <w:szCs w:val="18"/>
              </w:rPr>
              <w:t>企业</w:t>
            </w:r>
            <w:r>
              <w:rPr>
                <w:rFonts w:eastAsiaTheme="minorEastAsia"/>
                <w:sz w:val="18"/>
                <w:szCs w:val="18"/>
              </w:rPr>
              <w:t>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636B9F9D"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672" w:type="dxa"/>
            <w:tcBorders>
              <w:top w:val="single" w:sz="4" w:space="0" w:color="auto"/>
              <w:left w:val="single" w:sz="4" w:space="0" w:color="auto"/>
              <w:bottom w:val="single" w:sz="4" w:space="0" w:color="auto"/>
              <w:right w:val="single" w:sz="4" w:space="0" w:color="auto"/>
            </w:tcBorders>
            <w:vAlign w:val="center"/>
          </w:tcPr>
          <w:p w14:paraId="32D72885" w14:textId="77777777" w:rsidR="00BC34FF" w:rsidRDefault="00BC34FF">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033A5208" w14:textId="77777777" w:rsidR="00BC34FF" w:rsidRDefault="00BC34FF">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F69BCF8"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620" w:type="dxa"/>
            <w:tcBorders>
              <w:top w:val="single" w:sz="4" w:space="0" w:color="auto"/>
              <w:left w:val="single" w:sz="4" w:space="0" w:color="auto"/>
              <w:bottom w:val="single" w:sz="4" w:space="0" w:color="auto"/>
              <w:right w:val="single" w:sz="4" w:space="0" w:color="auto"/>
            </w:tcBorders>
            <w:vAlign w:val="center"/>
          </w:tcPr>
          <w:p w14:paraId="46835B8D"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15" w:type="dxa"/>
            <w:tcBorders>
              <w:top w:val="single" w:sz="4" w:space="0" w:color="auto"/>
              <w:left w:val="single" w:sz="4" w:space="0" w:color="auto"/>
              <w:bottom w:val="single" w:sz="4" w:space="0" w:color="auto"/>
              <w:right w:val="single" w:sz="4" w:space="0" w:color="auto"/>
            </w:tcBorders>
            <w:vAlign w:val="center"/>
          </w:tcPr>
          <w:p w14:paraId="385BF887" w14:textId="77777777" w:rsidR="00BC34FF" w:rsidRDefault="00000000">
            <w:pPr>
              <w:spacing w:line="320" w:lineRule="exact"/>
              <w:jc w:val="center"/>
              <w:rPr>
                <w:rFonts w:eastAsiaTheme="minorEastAsia"/>
                <w:sz w:val="18"/>
                <w:szCs w:val="18"/>
              </w:rPr>
            </w:pPr>
            <w:r>
              <w:rPr>
                <w:rFonts w:eastAsiaTheme="minorEastAsia"/>
                <w:sz w:val="18"/>
                <w:szCs w:val="18"/>
              </w:rPr>
              <w:t>9</w:t>
            </w:r>
          </w:p>
        </w:tc>
      </w:tr>
      <w:tr w:rsidR="00BC34FF" w14:paraId="47F0081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0F197906"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193" w:type="dxa"/>
            <w:tcBorders>
              <w:top w:val="single" w:sz="4" w:space="0" w:color="auto"/>
              <w:left w:val="single" w:sz="4" w:space="0" w:color="auto"/>
              <w:bottom w:val="single" w:sz="4" w:space="0" w:color="auto"/>
              <w:right w:val="single" w:sz="4" w:space="0" w:color="auto"/>
            </w:tcBorders>
            <w:vAlign w:val="center"/>
          </w:tcPr>
          <w:p w14:paraId="5F449E77"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3</w:t>
            </w:r>
            <w:r>
              <w:rPr>
                <w:rFonts w:eastAsiaTheme="minorEastAsia" w:hint="eastAsia"/>
                <w:sz w:val="18"/>
                <w:szCs w:val="18"/>
              </w:rPr>
              <w:t>：学生能够熟练掌握各类常用的管理分析和管理决策方法，能够解释实际管理现象</w:t>
            </w:r>
            <w:r>
              <w:rPr>
                <w:rFonts w:eastAsiaTheme="minorEastAsia" w:hint="eastAsia"/>
                <w:sz w:val="18"/>
                <w:szCs w:val="18"/>
              </w:rPr>
              <w:t>(</w:t>
            </w:r>
            <w:r>
              <w:rPr>
                <w:rFonts w:eastAsiaTheme="minorEastAsia" w:hint="eastAsia"/>
                <w:sz w:val="18"/>
                <w:szCs w:val="18"/>
              </w:rPr>
              <w:t>支撑毕业要求指标点</w:t>
            </w:r>
            <w:r>
              <w:rPr>
                <w:rFonts w:eastAsiaTheme="minorEastAsia" w:hint="eastAsia"/>
                <w:sz w:val="18"/>
                <w:szCs w:val="18"/>
              </w:rPr>
              <w:t>5.</w:t>
            </w:r>
            <w:r>
              <w:rPr>
                <w:rFonts w:eastAsiaTheme="minorEastAsia"/>
                <w:sz w:val="18"/>
                <w:szCs w:val="18"/>
              </w:rPr>
              <w:t>1</w:t>
            </w:r>
            <w:r>
              <w:rPr>
                <w:rFonts w:eastAsiaTheme="minorEastAsia" w:hint="eastAsia"/>
                <w:sz w:val="18"/>
                <w:szCs w:val="18"/>
              </w:rPr>
              <w:t>,10.</w:t>
            </w:r>
            <w:r>
              <w:rPr>
                <w:rFonts w:eastAsiaTheme="minorEastAsia"/>
                <w:sz w:val="18"/>
                <w:szCs w:val="18"/>
              </w:rPr>
              <w:t>1,</w:t>
            </w:r>
            <w:r>
              <w:rPr>
                <w:rFonts w:eastAsiaTheme="minorEastAsia" w:hint="eastAsia"/>
                <w:sz w:val="18"/>
                <w:szCs w:val="18"/>
              </w:rPr>
              <w:t>11.1,11.2)</w:t>
            </w:r>
            <w:r>
              <w:rPr>
                <w:rFonts w:eastAsiaTheme="minorEastAsia" w:hint="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6680196A"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企业组织设计</w:t>
            </w:r>
          </w:p>
          <w:p w14:paraId="5B5BDDB5"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w:t>
            </w:r>
            <w:r>
              <w:rPr>
                <w:rFonts w:eastAsiaTheme="minorEastAsia" w:hint="eastAsia"/>
                <w:sz w:val="18"/>
                <w:szCs w:val="18"/>
              </w:rPr>
              <w:t>企业文化</w:t>
            </w:r>
          </w:p>
          <w:p w14:paraId="6E555FAA"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w:t>
            </w:r>
            <w:r>
              <w:rPr>
                <w:rFonts w:eastAsiaTheme="minorEastAsia" w:hint="eastAsia"/>
                <w:sz w:val="18"/>
                <w:szCs w:val="18"/>
              </w:rPr>
              <w:t>企业战略</w:t>
            </w:r>
          </w:p>
          <w:p w14:paraId="5C43E0B6"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w:t>
            </w:r>
            <w:r>
              <w:rPr>
                <w:rFonts w:eastAsiaTheme="minorEastAsia" w:hint="eastAsia"/>
                <w:sz w:val="18"/>
                <w:szCs w:val="18"/>
              </w:rPr>
              <w:t>市场营销</w:t>
            </w:r>
          </w:p>
          <w:p w14:paraId="33108BF2" w14:textId="77777777" w:rsidR="00BC34FF" w:rsidRDefault="00000000">
            <w:pPr>
              <w:spacing w:line="320" w:lineRule="exact"/>
              <w:jc w:val="left"/>
              <w:rPr>
                <w:rFonts w:eastAsiaTheme="minorEastAsia"/>
                <w:sz w:val="18"/>
                <w:szCs w:val="18"/>
              </w:rPr>
            </w:pPr>
            <w:r>
              <w:rPr>
                <w:rFonts w:eastAsiaTheme="minorEastAsia"/>
                <w:sz w:val="18"/>
                <w:szCs w:val="18"/>
              </w:rPr>
              <w:t>5</w:t>
            </w:r>
            <w:r>
              <w:rPr>
                <w:rFonts w:eastAsiaTheme="minorEastAsia" w:hint="eastAsia"/>
                <w:sz w:val="18"/>
                <w:szCs w:val="18"/>
              </w:rPr>
              <w:t>.</w:t>
            </w:r>
            <w:r>
              <w:rPr>
                <w:rFonts w:eastAsiaTheme="minorEastAsia" w:hint="eastAsia"/>
                <w:sz w:val="18"/>
                <w:szCs w:val="18"/>
              </w:rPr>
              <w:t>生产管理</w:t>
            </w:r>
          </w:p>
          <w:p w14:paraId="1CD596FC" w14:textId="77777777" w:rsidR="00BC34FF" w:rsidRDefault="00000000">
            <w:pPr>
              <w:spacing w:line="320" w:lineRule="exact"/>
              <w:jc w:val="left"/>
              <w:rPr>
                <w:rFonts w:eastAsiaTheme="minorEastAsia"/>
                <w:sz w:val="18"/>
                <w:szCs w:val="18"/>
              </w:rPr>
            </w:pPr>
            <w:r>
              <w:rPr>
                <w:rFonts w:eastAsiaTheme="minorEastAsia"/>
                <w:sz w:val="18"/>
                <w:szCs w:val="18"/>
              </w:rPr>
              <w:t>6</w:t>
            </w:r>
            <w:r>
              <w:rPr>
                <w:rFonts w:eastAsiaTheme="minorEastAsia" w:hint="eastAsia"/>
                <w:sz w:val="18"/>
                <w:szCs w:val="18"/>
              </w:rPr>
              <w:t>.</w:t>
            </w:r>
            <w:r>
              <w:rPr>
                <w:rFonts w:eastAsiaTheme="minorEastAsia" w:hint="eastAsia"/>
                <w:sz w:val="18"/>
                <w:szCs w:val="18"/>
              </w:rPr>
              <w:t>物流管理</w:t>
            </w:r>
          </w:p>
          <w:p w14:paraId="490E13BE" w14:textId="77777777" w:rsidR="00BC34FF" w:rsidRDefault="00000000">
            <w:pPr>
              <w:spacing w:line="320" w:lineRule="exact"/>
              <w:jc w:val="left"/>
              <w:rPr>
                <w:rFonts w:eastAsiaTheme="minorEastAsia"/>
                <w:sz w:val="18"/>
                <w:szCs w:val="18"/>
              </w:rPr>
            </w:pPr>
            <w:r>
              <w:rPr>
                <w:rFonts w:eastAsiaTheme="minorEastAsia"/>
                <w:sz w:val="18"/>
                <w:szCs w:val="18"/>
              </w:rPr>
              <w:t>7</w:t>
            </w:r>
            <w:r>
              <w:rPr>
                <w:rFonts w:eastAsiaTheme="minorEastAsia" w:hint="eastAsia"/>
                <w:sz w:val="18"/>
                <w:szCs w:val="18"/>
              </w:rPr>
              <w:t>.</w:t>
            </w:r>
            <w:r>
              <w:rPr>
                <w:rFonts w:eastAsiaTheme="minorEastAsia" w:hint="eastAsia"/>
                <w:sz w:val="18"/>
                <w:szCs w:val="18"/>
              </w:rPr>
              <w:t>设备管理</w:t>
            </w:r>
          </w:p>
          <w:p w14:paraId="3C1843D4" w14:textId="77777777" w:rsidR="00BC34FF" w:rsidRDefault="00000000">
            <w:pPr>
              <w:spacing w:line="320" w:lineRule="exact"/>
              <w:jc w:val="left"/>
              <w:rPr>
                <w:rFonts w:eastAsiaTheme="minorEastAsia"/>
                <w:sz w:val="18"/>
                <w:szCs w:val="18"/>
              </w:rPr>
            </w:pPr>
            <w:r>
              <w:rPr>
                <w:rFonts w:eastAsiaTheme="minorEastAsia"/>
                <w:sz w:val="18"/>
                <w:szCs w:val="18"/>
              </w:rPr>
              <w:t>8</w:t>
            </w:r>
            <w:r>
              <w:rPr>
                <w:rFonts w:eastAsiaTheme="minorEastAsia" w:hint="eastAsia"/>
                <w:sz w:val="18"/>
                <w:szCs w:val="18"/>
              </w:rPr>
              <w:t>.</w:t>
            </w:r>
            <w:r>
              <w:rPr>
                <w:rFonts w:eastAsiaTheme="minorEastAsia" w:hint="eastAsia"/>
                <w:sz w:val="18"/>
                <w:szCs w:val="18"/>
              </w:rPr>
              <w:t>质量管理</w:t>
            </w:r>
          </w:p>
          <w:p w14:paraId="09EEF3C3" w14:textId="77777777" w:rsidR="00BC34FF" w:rsidRDefault="00000000">
            <w:pPr>
              <w:spacing w:line="320" w:lineRule="exact"/>
              <w:jc w:val="left"/>
              <w:rPr>
                <w:rFonts w:eastAsiaTheme="minorEastAsia"/>
                <w:sz w:val="18"/>
                <w:szCs w:val="18"/>
              </w:rPr>
            </w:pPr>
            <w:r>
              <w:rPr>
                <w:rFonts w:eastAsiaTheme="minorEastAsia"/>
                <w:sz w:val="18"/>
                <w:szCs w:val="18"/>
              </w:rPr>
              <w:t>9</w:t>
            </w:r>
            <w:r>
              <w:rPr>
                <w:rFonts w:eastAsiaTheme="minorEastAsia" w:hint="eastAsia"/>
                <w:sz w:val="18"/>
                <w:szCs w:val="18"/>
              </w:rPr>
              <w:t>.</w:t>
            </w:r>
            <w:r>
              <w:rPr>
                <w:rFonts w:eastAsiaTheme="minorEastAsia" w:hint="eastAsia"/>
                <w:sz w:val="18"/>
                <w:szCs w:val="18"/>
              </w:rPr>
              <w:t>人力资源管理</w:t>
            </w:r>
          </w:p>
          <w:p w14:paraId="2F0A27DA"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0</w:t>
            </w:r>
            <w:r>
              <w:rPr>
                <w:rFonts w:eastAsiaTheme="minorEastAsia" w:hint="eastAsia"/>
                <w:sz w:val="18"/>
                <w:szCs w:val="18"/>
              </w:rPr>
              <w:t>.</w:t>
            </w:r>
            <w:r>
              <w:rPr>
                <w:rFonts w:eastAsiaTheme="minorEastAsia" w:hint="eastAsia"/>
                <w:sz w:val="18"/>
                <w:szCs w:val="18"/>
              </w:rPr>
              <w:t>成本管理</w:t>
            </w:r>
          </w:p>
          <w:p w14:paraId="33A7AFE3" w14:textId="77777777" w:rsidR="00BC34FF" w:rsidRDefault="00000000">
            <w:pPr>
              <w:spacing w:line="320" w:lineRule="exact"/>
              <w:jc w:val="left"/>
              <w:rPr>
                <w:rFonts w:eastAsiaTheme="minorEastAsia"/>
                <w:sz w:val="18"/>
                <w:szCs w:val="18"/>
              </w:rPr>
            </w:pPr>
            <w:r>
              <w:rPr>
                <w:rFonts w:eastAsiaTheme="minorEastAsia" w:hint="eastAsia"/>
                <w:sz w:val="18"/>
                <w:szCs w:val="18"/>
              </w:rPr>
              <w:t>11.</w:t>
            </w:r>
            <w:r>
              <w:rPr>
                <w:rFonts w:hint="eastAsia"/>
              </w:rPr>
              <w:t xml:space="preserve"> </w:t>
            </w:r>
            <w:r>
              <w:rPr>
                <w:rFonts w:eastAsiaTheme="minorEastAsia" w:hint="eastAsia"/>
                <w:sz w:val="18"/>
                <w:szCs w:val="18"/>
              </w:rPr>
              <w:t>财务管理</w:t>
            </w:r>
          </w:p>
          <w:p w14:paraId="43135B33"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2</w:t>
            </w:r>
            <w:r>
              <w:rPr>
                <w:rFonts w:eastAsiaTheme="minorEastAsia" w:hint="eastAsia"/>
                <w:sz w:val="18"/>
                <w:szCs w:val="18"/>
              </w:rPr>
              <w:t>.</w:t>
            </w:r>
            <w:r>
              <w:rPr>
                <w:rFonts w:eastAsiaTheme="minorEastAsia" w:hint="eastAsia"/>
                <w:sz w:val="18"/>
                <w:szCs w:val="18"/>
              </w:rPr>
              <w:t>企业管理信息系统</w:t>
            </w:r>
          </w:p>
          <w:p w14:paraId="589E9528"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3</w:t>
            </w:r>
            <w:r>
              <w:rPr>
                <w:rFonts w:eastAsiaTheme="minorEastAsia" w:hint="eastAsia"/>
                <w:sz w:val="18"/>
                <w:szCs w:val="18"/>
              </w:rPr>
              <w:t>.</w:t>
            </w:r>
            <w:r>
              <w:rPr>
                <w:rFonts w:eastAsiaTheme="minorEastAsia" w:hint="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56CD135F"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146CF64F"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33320386"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20BE08D1"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35650B4D"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615" w:type="dxa"/>
            <w:tcBorders>
              <w:top w:val="single" w:sz="4" w:space="0" w:color="auto"/>
              <w:left w:val="single" w:sz="4" w:space="0" w:color="auto"/>
              <w:bottom w:val="single" w:sz="4" w:space="0" w:color="auto"/>
              <w:right w:val="single" w:sz="4" w:space="0" w:color="auto"/>
            </w:tcBorders>
            <w:vAlign w:val="center"/>
          </w:tcPr>
          <w:p w14:paraId="006F467E" w14:textId="77777777" w:rsidR="00BC34FF" w:rsidRDefault="00000000">
            <w:pPr>
              <w:spacing w:line="320" w:lineRule="exact"/>
              <w:jc w:val="center"/>
              <w:rPr>
                <w:rFonts w:eastAsiaTheme="minorEastAsia"/>
                <w:sz w:val="18"/>
                <w:szCs w:val="18"/>
              </w:rPr>
            </w:pPr>
            <w:r>
              <w:rPr>
                <w:rFonts w:eastAsiaTheme="minorEastAsia"/>
                <w:sz w:val="18"/>
                <w:szCs w:val="18"/>
              </w:rPr>
              <w:t>26</w:t>
            </w:r>
          </w:p>
        </w:tc>
      </w:tr>
      <w:tr w:rsidR="00BC34FF" w14:paraId="2E93B188"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E745784"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2193" w:type="dxa"/>
            <w:tcBorders>
              <w:top w:val="single" w:sz="4" w:space="0" w:color="auto"/>
              <w:left w:val="single" w:sz="4" w:space="0" w:color="auto"/>
              <w:bottom w:val="single" w:sz="4" w:space="0" w:color="auto"/>
              <w:right w:val="single" w:sz="4" w:space="0" w:color="auto"/>
            </w:tcBorders>
            <w:vAlign w:val="center"/>
          </w:tcPr>
          <w:p w14:paraId="304E487B"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4</w:t>
            </w:r>
            <w:r>
              <w:rPr>
                <w:rFonts w:eastAsiaTheme="minorEastAsia" w:hint="eastAsia"/>
                <w:sz w:val="18"/>
                <w:szCs w:val="18"/>
              </w:rPr>
              <w:t>：学生能够掌握交通运输企业战略管理、营销管理、生产管理、物流管理、设备管理、质量管理、人力资源管理、成本管理、财务管理及创新管理等知识，并加以综合运用</w:t>
            </w:r>
            <w:r>
              <w:rPr>
                <w:rFonts w:eastAsiaTheme="minorEastAsia" w:hint="eastAsia"/>
                <w:sz w:val="18"/>
                <w:szCs w:val="18"/>
              </w:rPr>
              <w:t>(</w:t>
            </w:r>
            <w:r>
              <w:rPr>
                <w:rFonts w:eastAsiaTheme="minorEastAsia" w:hint="eastAsia"/>
                <w:sz w:val="18"/>
                <w:szCs w:val="18"/>
              </w:rPr>
              <w:t>支撑毕业要求指标点</w:t>
            </w:r>
            <w:r>
              <w:rPr>
                <w:rFonts w:eastAsiaTheme="minorEastAsia" w:hint="eastAsia"/>
                <w:sz w:val="18"/>
                <w:szCs w:val="18"/>
              </w:rPr>
              <w:t>10.1,11.1,11.2</w:t>
            </w:r>
            <w:r>
              <w:rPr>
                <w:rFonts w:eastAsiaTheme="minorEastAsia"/>
                <w:sz w:val="18"/>
                <w:szCs w:val="18"/>
              </w:rPr>
              <w:t>,12.1</w:t>
            </w:r>
            <w:r>
              <w:rPr>
                <w:rFonts w:eastAsiaTheme="minorEastAsia" w:hint="eastAsia"/>
                <w:sz w:val="18"/>
                <w:szCs w:val="18"/>
              </w:rPr>
              <w:t>)</w:t>
            </w:r>
            <w:r>
              <w:rPr>
                <w:rFonts w:eastAsiaTheme="minorEastAsia" w:hint="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463F753E"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hint="eastAsia"/>
                <w:sz w:val="18"/>
                <w:szCs w:val="18"/>
              </w:rPr>
              <w:t>企业战略</w:t>
            </w:r>
          </w:p>
          <w:p w14:paraId="0B81AE35" w14:textId="77777777" w:rsidR="00BC34FF" w:rsidRDefault="00000000">
            <w:pPr>
              <w:spacing w:line="320" w:lineRule="exact"/>
              <w:jc w:val="left"/>
              <w:rPr>
                <w:rFonts w:eastAsiaTheme="minorEastAsia"/>
                <w:sz w:val="18"/>
                <w:szCs w:val="18"/>
              </w:rPr>
            </w:pPr>
            <w:r>
              <w:rPr>
                <w:rFonts w:eastAsiaTheme="minorEastAsia"/>
                <w:sz w:val="18"/>
                <w:szCs w:val="18"/>
              </w:rPr>
              <w:t>2</w:t>
            </w:r>
            <w:r>
              <w:rPr>
                <w:rFonts w:eastAsiaTheme="minorEastAsia" w:hint="eastAsia"/>
                <w:sz w:val="18"/>
                <w:szCs w:val="18"/>
              </w:rPr>
              <w:t>.</w:t>
            </w:r>
            <w:r>
              <w:rPr>
                <w:rFonts w:eastAsiaTheme="minorEastAsia" w:hint="eastAsia"/>
                <w:sz w:val="18"/>
                <w:szCs w:val="18"/>
              </w:rPr>
              <w:t>市场营销</w:t>
            </w:r>
          </w:p>
          <w:p w14:paraId="0904E333" w14:textId="77777777" w:rsidR="00BC34FF" w:rsidRDefault="00000000">
            <w:pPr>
              <w:spacing w:line="320" w:lineRule="exact"/>
              <w:jc w:val="left"/>
              <w:rPr>
                <w:rFonts w:eastAsiaTheme="minorEastAsia"/>
                <w:sz w:val="18"/>
                <w:szCs w:val="18"/>
              </w:rPr>
            </w:pPr>
            <w:r>
              <w:rPr>
                <w:rFonts w:eastAsiaTheme="minorEastAsia"/>
                <w:sz w:val="18"/>
                <w:szCs w:val="18"/>
              </w:rPr>
              <w:t>3</w:t>
            </w:r>
            <w:r>
              <w:rPr>
                <w:rFonts w:eastAsiaTheme="minorEastAsia" w:hint="eastAsia"/>
                <w:sz w:val="18"/>
                <w:szCs w:val="18"/>
              </w:rPr>
              <w:t>.</w:t>
            </w:r>
            <w:r>
              <w:rPr>
                <w:rFonts w:eastAsiaTheme="minorEastAsia" w:hint="eastAsia"/>
                <w:sz w:val="18"/>
                <w:szCs w:val="18"/>
              </w:rPr>
              <w:t>生产管理</w:t>
            </w:r>
          </w:p>
          <w:p w14:paraId="1B8CDAFF" w14:textId="77777777" w:rsidR="00BC34FF" w:rsidRDefault="00000000">
            <w:pPr>
              <w:spacing w:line="320" w:lineRule="exact"/>
              <w:jc w:val="left"/>
              <w:rPr>
                <w:rFonts w:eastAsiaTheme="minorEastAsia"/>
                <w:sz w:val="18"/>
                <w:szCs w:val="18"/>
              </w:rPr>
            </w:pPr>
            <w:r>
              <w:rPr>
                <w:rFonts w:eastAsiaTheme="minorEastAsia"/>
                <w:sz w:val="18"/>
                <w:szCs w:val="18"/>
              </w:rPr>
              <w:t>4</w:t>
            </w:r>
            <w:r>
              <w:rPr>
                <w:rFonts w:eastAsiaTheme="minorEastAsia" w:hint="eastAsia"/>
                <w:sz w:val="18"/>
                <w:szCs w:val="18"/>
              </w:rPr>
              <w:t>.</w:t>
            </w:r>
            <w:r>
              <w:rPr>
                <w:rFonts w:eastAsiaTheme="minorEastAsia" w:hint="eastAsia"/>
                <w:sz w:val="18"/>
                <w:szCs w:val="18"/>
              </w:rPr>
              <w:t>物流管理</w:t>
            </w:r>
          </w:p>
          <w:p w14:paraId="05BA1659" w14:textId="77777777" w:rsidR="00BC34FF" w:rsidRDefault="00000000">
            <w:pPr>
              <w:spacing w:line="320" w:lineRule="exact"/>
              <w:jc w:val="left"/>
              <w:rPr>
                <w:rFonts w:eastAsiaTheme="minorEastAsia"/>
                <w:sz w:val="18"/>
                <w:szCs w:val="18"/>
              </w:rPr>
            </w:pPr>
            <w:r>
              <w:rPr>
                <w:rFonts w:eastAsiaTheme="minorEastAsia"/>
                <w:sz w:val="18"/>
                <w:szCs w:val="18"/>
              </w:rPr>
              <w:t>5</w:t>
            </w:r>
            <w:r>
              <w:rPr>
                <w:rFonts w:eastAsiaTheme="minorEastAsia" w:hint="eastAsia"/>
                <w:sz w:val="18"/>
                <w:szCs w:val="18"/>
              </w:rPr>
              <w:t>.</w:t>
            </w:r>
            <w:r>
              <w:rPr>
                <w:rFonts w:eastAsiaTheme="minorEastAsia" w:hint="eastAsia"/>
                <w:sz w:val="18"/>
                <w:szCs w:val="18"/>
              </w:rPr>
              <w:t>设备管理</w:t>
            </w:r>
          </w:p>
          <w:p w14:paraId="4EF8002A" w14:textId="77777777" w:rsidR="00BC34FF" w:rsidRDefault="00000000">
            <w:pPr>
              <w:spacing w:line="320" w:lineRule="exact"/>
              <w:jc w:val="left"/>
              <w:rPr>
                <w:rFonts w:eastAsiaTheme="minorEastAsia"/>
                <w:sz w:val="18"/>
                <w:szCs w:val="18"/>
              </w:rPr>
            </w:pPr>
            <w:r>
              <w:rPr>
                <w:rFonts w:eastAsiaTheme="minorEastAsia"/>
                <w:sz w:val="18"/>
                <w:szCs w:val="18"/>
              </w:rPr>
              <w:t>6</w:t>
            </w:r>
            <w:r>
              <w:rPr>
                <w:rFonts w:eastAsiaTheme="minorEastAsia" w:hint="eastAsia"/>
                <w:sz w:val="18"/>
                <w:szCs w:val="18"/>
              </w:rPr>
              <w:t>.</w:t>
            </w:r>
            <w:r>
              <w:rPr>
                <w:rFonts w:eastAsiaTheme="minorEastAsia" w:hint="eastAsia"/>
                <w:sz w:val="18"/>
                <w:szCs w:val="18"/>
              </w:rPr>
              <w:t>质量管理</w:t>
            </w:r>
          </w:p>
          <w:p w14:paraId="1B2B2F11" w14:textId="77777777" w:rsidR="00BC34FF" w:rsidRDefault="00000000">
            <w:pPr>
              <w:spacing w:line="320" w:lineRule="exact"/>
              <w:jc w:val="left"/>
              <w:rPr>
                <w:rFonts w:eastAsiaTheme="minorEastAsia"/>
                <w:sz w:val="18"/>
                <w:szCs w:val="18"/>
              </w:rPr>
            </w:pPr>
            <w:r>
              <w:rPr>
                <w:rFonts w:eastAsiaTheme="minorEastAsia"/>
                <w:sz w:val="18"/>
                <w:szCs w:val="18"/>
              </w:rPr>
              <w:t>7</w:t>
            </w:r>
            <w:r>
              <w:rPr>
                <w:rFonts w:eastAsiaTheme="minorEastAsia" w:hint="eastAsia"/>
                <w:sz w:val="18"/>
                <w:szCs w:val="18"/>
              </w:rPr>
              <w:t>.</w:t>
            </w:r>
            <w:r>
              <w:rPr>
                <w:rFonts w:eastAsiaTheme="minorEastAsia" w:hint="eastAsia"/>
                <w:sz w:val="18"/>
                <w:szCs w:val="18"/>
              </w:rPr>
              <w:t>人力资源管理</w:t>
            </w:r>
          </w:p>
          <w:p w14:paraId="62B9508D" w14:textId="77777777" w:rsidR="00BC34FF" w:rsidRDefault="00000000">
            <w:pPr>
              <w:spacing w:line="320" w:lineRule="exact"/>
              <w:jc w:val="left"/>
              <w:rPr>
                <w:rFonts w:eastAsiaTheme="minorEastAsia"/>
                <w:sz w:val="18"/>
                <w:szCs w:val="18"/>
              </w:rPr>
            </w:pPr>
            <w:r>
              <w:rPr>
                <w:rFonts w:eastAsiaTheme="minorEastAsia"/>
                <w:sz w:val="18"/>
                <w:szCs w:val="18"/>
              </w:rPr>
              <w:t>8</w:t>
            </w:r>
            <w:r>
              <w:rPr>
                <w:rFonts w:eastAsiaTheme="minorEastAsia" w:hint="eastAsia"/>
                <w:sz w:val="18"/>
                <w:szCs w:val="18"/>
              </w:rPr>
              <w:t>.</w:t>
            </w:r>
            <w:r>
              <w:rPr>
                <w:rFonts w:eastAsiaTheme="minorEastAsia" w:hint="eastAsia"/>
                <w:sz w:val="18"/>
                <w:szCs w:val="18"/>
              </w:rPr>
              <w:t>成本管理</w:t>
            </w:r>
          </w:p>
          <w:p w14:paraId="7A5425F5" w14:textId="77777777" w:rsidR="00BC34FF" w:rsidRDefault="00000000">
            <w:pPr>
              <w:spacing w:line="320" w:lineRule="exact"/>
              <w:jc w:val="left"/>
              <w:rPr>
                <w:rFonts w:eastAsiaTheme="minorEastAsia"/>
                <w:sz w:val="18"/>
                <w:szCs w:val="18"/>
              </w:rPr>
            </w:pPr>
            <w:r>
              <w:rPr>
                <w:rFonts w:eastAsiaTheme="minorEastAsia" w:hint="eastAsia"/>
                <w:sz w:val="18"/>
                <w:szCs w:val="18"/>
              </w:rPr>
              <w:t>9.</w:t>
            </w:r>
            <w:r>
              <w:rPr>
                <w:rFonts w:eastAsiaTheme="minorEastAsia" w:hint="eastAsia"/>
                <w:sz w:val="18"/>
                <w:szCs w:val="18"/>
              </w:rPr>
              <w:t>财务</w:t>
            </w:r>
            <w:r>
              <w:rPr>
                <w:rFonts w:eastAsiaTheme="minorEastAsia"/>
                <w:sz w:val="18"/>
                <w:szCs w:val="18"/>
              </w:rPr>
              <w:t>管理</w:t>
            </w:r>
          </w:p>
          <w:p w14:paraId="0941280F"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0</w:t>
            </w:r>
            <w:r>
              <w:rPr>
                <w:rFonts w:eastAsiaTheme="minorEastAsia" w:hint="eastAsia"/>
                <w:sz w:val="18"/>
                <w:szCs w:val="18"/>
              </w:rPr>
              <w:t>.</w:t>
            </w:r>
            <w:r>
              <w:rPr>
                <w:rFonts w:eastAsiaTheme="minorEastAsia" w:hint="eastAsia"/>
                <w:sz w:val="18"/>
                <w:szCs w:val="18"/>
              </w:rPr>
              <w:t>企业管理信息系统</w:t>
            </w:r>
          </w:p>
          <w:p w14:paraId="23AA8B43" w14:textId="77777777" w:rsidR="00BC34FF" w:rsidRDefault="00000000">
            <w:pPr>
              <w:spacing w:line="320" w:lineRule="exact"/>
              <w:jc w:val="left"/>
              <w:rPr>
                <w:rFonts w:eastAsiaTheme="minorEastAsia"/>
                <w:sz w:val="18"/>
                <w:szCs w:val="18"/>
              </w:rPr>
            </w:pPr>
            <w:r>
              <w:rPr>
                <w:rFonts w:eastAsiaTheme="minorEastAsia"/>
                <w:sz w:val="18"/>
                <w:szCs w:val="18"/>
              </w:rPr>
              <w:t>11.</w:t>
            </w:r>
            <w:r>
              <w:rPr>
                <w:rFonts w:eastAsiaTheme="minorEastAsia" w:hint="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60AD4B93"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7339361E"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74DE166E"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14:paraId="070F6BC8"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75A687D5"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r>
              <w:rPr>
                <w:rFonts w:eastAsiaTheme="minorEastAsia"/>
                <w:sz w:val="18"/>
                <w:szCs w:val="18"/>
              </w:rPr>
              <w:t>0</w:t>
            </w:r>
          </w:p>
        </w:tc>
        <w:tc>
          <w:tcPr>
            <w:tcW w:w="615" w:type="dxa"/>
            <w:tcBorders>
              <w:top w:val="single" w:sz="4" w:space="0" w:color="auto"/>
              <w:left w:val="single" w:sz="4" w:space="0" w:color="auto"/>
              <w:bottom w:val="single" w:sz="4" w:space="0" w:color="auto"/>
              <w:right w:val="single" w:sz="4" w:space="0" w:color="auto"/>
            </w:tcBorders>
            <w:vAlign w:val="center"/>
          </w:tcPr>
          <w:p w14:paraId="10B5EEB8" w14:textId="77777777" w:rsidR="00BC34FF" w:rsidRDefault="00000000">
            <w:pPr>
              <w:spacing w:line="320" w:lineRule="exact"/>
              <w:jc w:val="center"/>
              <w:rPr>
                <w:rFonts w:eastAsiaTheme="minorEastAsia"/>
                <w:sz w:val="18"/>
                <w:szCs w:val="18"/>
              </w:rPr>
            </w:pPr>
            <w:r>
              <w:rPr>
                <w:rFonts w:eastAsiaTheme="minorEastAsia"/>
                <w:sz w:val="18"/>
                <w:szCs w:val="18"/>
              </w:rPr>
              <w:t>57</w:t>
            </w:r>
          </w:p>
        </w:tc>
      </w:tr>
      <w:tr w:rsidR="00BC34FF" w14:paraId="0C4180A0"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730E7A15" w14:textId="77777777" w:rsidR="00BC34FF" w:rsidRDefault="00000000">
            <w:pPr>
              <w:spacing w:line="320" w:lineRule="exact"/>
              <w:jc w:val="center"/>
              <w:rPr>
                <w:rFonts w:eastAsiaTheme="minorEastAsia"/>
                <w:sz w:val="18"/>
                <w:szCs w:val="18"/>
              </w:rPr>
            </w:pPr>
            <w:r>
              <w:rPr>
                <w:rFonts w:eastAsiaTheme="minorEastAsia" w:hAnsiTheme="minorEastAsia" w:hint="eastAsia"/>
                <w:sz w:val="18"/>
                <w:szCs w:val="18"/>
              </w:rPr>
              <w:t>合计</w:t>
            </w:r>
          </w:p>
        </w:tc>
        <w:tc>
          <w:tcPr>
            <w:tcW w:w="1985" w:type="dxa"/>
            <w:tcBorders>
              <w:top w:val="single" w:sz="4" w:space="0" w:color="auto"/>
              <w:left w:val="single" w:sz="4" w:space="0" w:color="auto"/>
              <w:bottom w:val="single" w:sz="4" w:space="0" w:color="auto"/>
              <w:right w:val="single" w:sz="4" w:space="0" w:color="auto"/>
            </w:tcBorders>
            <w:vAlign w:val="center"/>
          </w:tcPr>
          <w:p w14:paraId="0D6E6301"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ED8DC14"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672" w:type="dxa"/>
            <w:tcBorders>
              <w:top w:val="single" w:sz="4" w:space="0" w:color="auto"/>
              <w:left w:val="single" w:sz="4" w:space="0" w:color="auto"/>
              <w:bottom w:val="single" w:sz="4" w:space="0" w:color="auto"/>
              <w:right w:val="single" w:sz="4" w:space="0" w:color="auto"/>
            </w:tcBorders>
            <w:vAlign w:val="center"/>
          </w:tcPr>
          <w:p w14:paraId="407FC661"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696" w:type="dxa"/>
            <w:tcBorders>
              <w:top w:val="single" w:sz="4" w:space="0" w:color="auto"/>
              <w:left w:val="single" w:sz="4" w:space="0" w:color="auto"/>
              <w:bottom w:val="single" w:sz="4" w:space="0" w:color="auto"/>
              <w:right w:val="single" w:sz="4" w:space="0" w:color="auto"/>
            </w:tcBorders>
            <w:vAlign w:val="center"/>
          </w:tcPr>
          <w:p w14:paraId="00EA4C49"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377D4637"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5BFB8093"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r>
              <w:rPr>
                <w:rFonts w:eastAsiaTheme="minorEastAsia"/>
                <w:sz w:val="18"/>
                <w:szCs w:val="18"/>
              </w:rPr>
              <w:t>0</w:t>
            </w:r>
          </w:p>
        </w:tc>
        <w:tc>
          <w:tcPr>
            <w:tcW w:w="615" w:type="dxa"/>
            <w:tcBorders>
              <w:top w:val="single" w:sz="4" w:space="0" w:color="auto"/>
              <w:left w:val="single" w:sz="4" w:space="0" w:color="auto"/>
              <w:bottom w:val="single" w:sz="4" w:space="0" w:color="auto"/>
              <w:right w:val="single" w:sz="4" w:space="0" w:color="auto"/>
            </w:tcBorders>
            <w:vAlign w:val="center"/>
          </w:tcPr>
          <w:p w14:paraId="5A806F7A"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47F043C8" w14:textId="77777777" w:rsidR="00BC34FF" w:rsidRDefault="00000000">
      <w:pPr>
        <w:spacing w:line="320" w:lineRule="exact"/>
        <w:rPr>
          <w:rFonts w:eastAsiaTheme="minorEastAsia"/>
        </w:rPr>
      </w:pPr>
      <w:r>
        <w:rPr>
          <w:rFonts w:eastAsiaTheme="minorEastAsia" w:hAnsiTheme="minorEastAsia" w:hint="eastAsia"/>
        </w:rPr>
        <w:t>注：平时出勤、作业、小组讨论考核评价的具体评分标准见第八项，期中论文的考核评价评分标准</w:t>
      </w:r>
      <w:r>
        <w:rPr>
          <w:rFonts w:eastAsiaTheme="minorEastAsia" w:hAnsiTheme="minorEastAsia" w:hint="eastAsia"/>
        </w:rPr>
        <w:lastRenderedPageBreak/>
        <w:t>见附录，考试成绩以实际卷面成绩按</w:t>
      </w:r>
      <w:r>
        <w:rPr>
          <w:rFonts w:eastAsiaTheme="minorEastAsia" w:hAnsiTheme="minorEastAsia" w:hint="eastAsia"/>
        </w:rPr>
        <w:t>6</w:t>
      </w:r>
      <w:r>
        <w:rPr>
          <w:rFonts w:eastAsiaTheme="minorEastAsia" w:hAnsiTheme="minorEastAsia"/>
        </w:rPr>
        <w:t>0%</w:t>
      </w:r>
      <w:r>
        <w:rPr>
          <w:rFonts w:eastAsiaTheme="minorEastAsia" w:hAnsiTheme="minorEastAsia" w:hint="eastAsia"/>
        </w:rPr>
        <w:t>权重折合得到。</w:t>
      </w:r>
    </w:p>
    <w:p w14:paraId="67651856" w14:textId="77777777" w:rsidR="00BC34FF" w:rsidRDefault="00BC34FF">
      <w:pPr>
        <w:snapToGrid w:val="0"/>
        <w:spacing w:line="360" w:lineRule="auto"/>
        <w:rPr>
          <w:rFonts w:hAnsi="宋体"/>
          <w:b/>
          <w:szCs w:val="21"/>
        </w:rPr>
      </w:pPr>
    </w:p>
    <w:p w14:paraId="2C637C6D" w14:textId="77777777" w:rsidR="00BC34FF" w:rsidRDefault="00000000">
      <w:pPr>
        <w:snapToGrid w:val="0"/>
        <w:spacing w:line="360" w:lineRule="auto"/>
        <w:ind w:firstLineChars="200" w:firstLine="422"/>
        <w:rPr>
          <w:rFonts w:hAnsi="宋体"/>
          <w:b/>
          <w:szCs w:val="21"/>
        </w:rPr>
      </w:pPr>
      <w:r>
        <w:rPr>
          <w:rFonts w:hAnsi="宋体" w:hint="eastAsia"/>
          <w:b/>
          <w:szCs w:val="21"/>
        </w:rPr>
        <w:t>附录：各类考核评分标准表</w:t>
      </w:r>
    </w:p>
    <w:p w14:paraId="7FA92BA0" w14:textId="77777777" w:rsidR="00BC34FF" w:rsidRDefault="00000000">
      <w:pPr>
        <w:widowControl/>
        <w:snapToGrid w:val="0"/>
        <w:spacing w:line="360" w:lineRule="auto"/>
        <w:jc w:val="center"/>
        <w:rPr>
          <w:b/>
          <w:bCs/>
          <w:kern w:val="0"/>
          <w:szCs w:val="21"/>
        </w:rPr>
      </w:pPr>
      <w:r>
        <w:rPr>
          <w:rFonts w:hint="eastAsia"/>
          <w:b/>
          <w:bCs/>
          <w:kern w:val="0"/>
          <w:szCs w:val="21"/>
        </w:rPr>
        <w:t>论文评分标准</w:t>
      </w:r>
    </w:p>
    <w:tbl>
      <w:tblPr>
        <w:tblStyle w:val="af6"/>
        <w:tblW w:w="8751" w:type="dxa"/>
        <w:jc w:val="center"/>
        <w:tblLook w:val="04A0" w:firstRow="1" w:lastRow="0" w:firstColumn="1" w:lastColumn="0" w:noHBand="0" w:noVBand="1"/>
      </w:tblPr>
      <w:tblGrid>
        <w:gridCol w:w="2547"/>
        <w:gridCol w:w="1417"/>
        <w:gridCol w:w="1300"/>
        <w:gridCol w:w="1452"/>
        <w:gridCol w:w="1366"/>
        <w:gridCol w:w="669"/>
      </w:tblGrid>
      <w:tr w:rsidR="00BC34FF" w14:paraId="0E1CCC2C" w14:textId="77777777">
        <w:trPr>
          <w:trHeight w:val="508"/>
          <w:jc w:val="center"/>
        </w:trPr>
        <w:tc>
          <w:tcPr>
            <w:tcW w:w="2547"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7FB84A6" w14:textId="77777777" w:rsidR="00BC34FF" w:rsidRDefault="00000000">
            <w:pPr>
              <w:spacing w:line="320" w:lineRule="exact"/>
              <w:jc w:val="center"/>
              <w:rPr>
                <w:rFonts w:eastAsia="黑体"/>
                <w:szCs w:val="21"/>
              </w:rPr>
            </w:pPr>
            <w:r>
              <w:rPr>
                <w:rFonts w:eastAsia="黑体" w:hAnsi="黑体" w:hint="eastAsia"/>
                <w:szCs w:val="21"/>
              </w:rPr>
              <w:t>课程目标要求</w:t>
            </w:r>
          </w:p>
        </w:tc>
        <w:tc>
          <w:tcPr>
            <w:tcW w:w="553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271CA0F5" w14:textId="77777777" w:rsidR="00BC34FF" w:rsidRDefault="00000000">
            <w:pPr>
              <w:spacing w:line="320" w:lineRule="exact"/>
              <w:jc w:val="center"/>
              <w:rPr>
                <w:rFonts w:eastAsia="黑体"/>
                <w:szCs w:val="21"/>
              </w:rPr>
            </w:pPr>
            <w:r>
              <w:rPr>
                <w:rFonts w:eastAsia="黑体" w:hAnsi="黑体" w:hint="eastAsia"/>
                <w:szCs w:val="21"/>
              </w:rPr>
              <w:t>评价标准</w:t>
            </w:r>
            <w:r>
              <w:rPr>
                <w:rFonts w:eastAsia="黑体"/>
                <w:szCs w:val="21"/>
              </w:rPr>
              <w:t>(%)</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57A9E1" w14:textId="77777777" w:rsidR="00BC34FF" w:rsidRDefault="00000000">
            <w:pPr>
              <w:spacing w:line="320" w:lineRule="exact"/>
              <w:jc w:val="center"/>
              <w:rPr>
                <w:rFonts w:eastAsia="黑体"/>
                <w:szCs w:val="21"/>
              </w:rPr>
            </w:pPr>
            <w:r>
              <w:rPr>
                <w:rFonts w:eastAsia="黑体" w:hAnsi="黑体" w:hint="eastAsia"/>
                <w:szCs w:val="21"/>
              </w:rPr>
              <w:t>权重</w:t>
            </w:r>
            <w:r>
              <w:rPr>
                <w:rFonts w:eastAsia="黑体"/>
                <w:szCs w:val="21"/>
              </w:rPr>
              <w:t>(%)</w:t>
            </w:r>
          </w:p>
        </w:tc>
      </w:tr>
      <w:tr w:rsidR="00BC34FF" w14:paraId="7043EF51" w14:textId="77777777">
        <w:trPr>
          <w:trHeight w:val="508"/>
          <w:jc w:val="center"/>
        </w:trPr>
        <w:tc>
          <w:tcPr>
            <w:tcW w:w="2547" w:type="dxa"/>
            <w:vMerge/>
            <w:tcBorders>
              <w:top w:val="single" w:sz="4" w:space="0" w:color="auto"/>
              <w:left w:val="single" w:sz="4" w:space="0" w:color="auto"/>
              <w:bottom w:val="single" w:sz="4" w:space="0" w:color="auto"/>
              <w:right w:val="single" w:sz="4" w:space="0" w:color="auto"/>
            </w:tcBorders>
            <w:vAlign w:val="center"/>
          </w:tcPr>
          <w:p w14:paraId="01D166A4" w14:textId="77777777" w:rsidR="00BC34FF" w:rsidRDefault="00BC34FF">
            <w:pPr>
              <w:rPr>
                <w:rFonts w:eastAsia="黑体"/>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595B4CF6" w14:textId="77777777" w:rsidR="00BC34FF" w:rsidRDefault="00000000">
            <w:pPr>
              <w:spacing w:line="320" w:lineRule="exact"/>
              <w:jc w:val="center"/>
              <w:rPr>
                <w:rFonts w:eastAsia="黑体"/>
                <w:szCs w:val="21"/>
              </w:rPr>
            </w:pPr>
            <w:r>
              <w:rPr>
                <w:rFonts w:eastAsia="黑体" w:hAnsi="黑体" w:hint="eastAsia"/>
                <w:szCs w:val="21"/>
              </w:rPr>
              <w:t>9</w:t>
            </w:r>
            <w:r>
              <w:rPr>
                <w:rFonts w:eastAsia="黑体" w:hAnsi="黑体"/>
                <w:szCs w:val="21"/>
              </w:rPr>
              <w:t>0-100</w:t>
            </w:r>
          </w:p>
        </w:tc>
        <w:tc>
          <w:tcPr>
            <w:tcW w:w="13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A459BB" w14:textId="77777777" w:rsidR="00BC34FF" w:rsidRDefault="00000000">
            <w:pPr>
              <w:spacing w:line="320" w:lineRule="exact"/>
              <w:jc w:val="center"/>
              <w:rPr>
                <w:rFonts w:eastAsia="黑体"/>
                <w:szCs w:val="21"/>
              </w:rPr>
            </w:pPr>
            <w:r>
              <w:rPr>
                <w:rFonts w:eastAsia="黑体" w:hAnsi="黑体" w:hint="eastAsia"/>
                <w:szCs w:val="21"/>
              </w:rPr>
              <w:t>8</w:t>
            </w:r>
            <w:r>
              <w:rPr>
                <w:rFonts w:eastAsia="黑体" w:hAnsi="黑体"/>
                <w:szCs w:val="21"/>
              </w:rPr>
              <w:t>0-89</w:t>
            </w:r>
          </w:p>
        </w:tc>
        <w:tc>
          <w:tcPr>
            <w:tcW w:w="14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21315AE" w14:textId="77777777" w:rsidR="00BC34FF" w:rsidRDefault="00000000">
            <w:pPr>
              <w:spacing w:line="320" w:lineRule="exact"/>
              <w:jc w:val="center"/>
              <w:rPr>
                <w:rFonts w:eastAsia="黑体"/>
                <w:szCs w:val="21"/>
              </w:rPr>
            </w:pPr>
            <w:r>
              <w:rPr>
                <w:rFonts w:eastAsia="黑体" w:hAnsi="黑体" w:hint="eastAsia"/>
                <w:szCs w:val="21"/>
              </w:rPr>
              <w:t>6</w:t>
            </w:r>
            <w:r>
              <w:rPr>
                <w:rFonts w:eastAsia="黑体" w:hAnsi="黑体"/>
                <w:szCs w:val="21"/>
              </w:rPr>
              <w:t>0-79</w:t>
            </w:r>
          </w:p>
        </w:tc>
        <w:tc>
          <w:tcPr>
            <w:tcW w:w="13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337745" w14:textId="77777777" w:rsidR="00BC34FF" w:rsidRDefault="00000000">
            <w:pPr>
              <w:spacing w:line="320" w:lineRule="exact"/>
              <w:jc w:val="center"/>
              <w:rPr>
                <w:rFonts w:eastAsia="黑体"/>
                <w:szCs w:val="21"/>
              </w:rPr>
            </w:pPr>
            <w:r>
              <w:rPr>
                <w:rFonts w:eastAsia="黑体" w:hAnsi="黑体" w:hint="eastAsia"/>
                <w:szCs w:val="21"/>
              </w:rPr>
              <w:t>0</w:t>
            </w:r>
            <w:r>
              <w:rPr>
                <w:rFonts w:eastAsia="黑体" w:hAnsi="黑体"/>
                <w:szCs w:val="21"/>
              </w:rPr>
              <w:t>-59</w:t>
            </w:r>
          </w:p>
        </w:tc>
        <w:tc>
          <w:tcPr>
            <w:tcW w:w="0" w:type="auto"/>
            <w:vMerge/>
            <w:tcBorders>
              <w:top w:val="single" w:sz="4" w:space="0" w:color="auto"/>
              <w:left w:val="single" w:sz="4" w:space="0" w:color="auto"/>
              <w:bottom w:val="single" w:sz="4" w:space="0" w:color="auto"/>
              <w:right w:val="single" w:sz="4" w:space="0" w:color="auto"/>
            </w:tcBorders>
            <w:vAlign w:val="center"/>
          </w:tcPr>
          <w:p w14:paraId="3E7381B6" w14:textId="77777777" w:rsidR="00BC34FF" w:rsidRDefault="00BC34FF">
            <w:pPr>
              <w:rPr>
                <w:rFonts w:eastAsia="黑体"/>
                <w:szCs w:val="21"/>
              </w:rPr>
            </w:pPr>
          </w:p>
        </w:tc>
      </w:tr>
      <w:tr w:rsidR="00BC34FF" w14:paraId="6B924FBC" w14:textId="77777777">
        <w:trPr>
          <w:trHeight w:val="860"/>
          <w:jc w:val="center"/>
        </w:trPr>
        <w:tc>
          <w:tcPr>
            <w:tcW w:w="2547" w:type="dxa"/>
            <w:tcBorders>
              <w:top w:val="single" w:sz="4" w:space="0" w:color="auto"/>
              <w:left w:val="single" w:sz="4" w:space="0" w:color="auto"/>
              <w:bottom w:val="single" w:sz="4" w:space="0" w:color="auto"/>
              <w:right w:val="single" w:sz="4" w:space="0" w:color="auto"/>
            </w:tcBorders>
            <w:vAlign w:val="center"/>
          </w:tcPr>
          <w:p w14:paraId="7940EC36"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：学生能够深入了解管理学思想发展史，掌握管理学的基本理论。</w:t>
            </w:r>
          </w:p>
        </w:tc>
        <w:tc>
          <w:tcPr>
            <w:tcW w:w="1417" w:type="dxa"/>
            <w:vMerge w:val="restart"/>
            <w:tcBorders>
              <w:top w:val="single" w:sz="4" w:space="0" w:color="auto"/>
              <w:left w:val="single" w:sz="4" w:space="0" w:color="auto"/>
              <w:right w:val="single" w:sz="4" w:space="0" w:color="auto"/>
            </w:tcBorders>
            <w:vAlign w:val="center"/>
          </w:tcPr>
          <w:p w14:paraId="4AB2C223" w14:textId="77777777" w:rsidR="00BC34FF" w:rsidRDefault="00000000">
            <w:pPr>
              <w:spacing w:line="320" w:lineRule="exact"/>
              <w:jc w:val="left"/>
              <w:rPr>
                <w:rFonts w:eastAsiaTheme="minorEastAsia"/>
                <w:sz w:val="18"/>
                <w:szCs w:val="18"/>
              </w:rPr>
            </w:pPr>
            <w:r>
              <w:rPr>
                <w:rFonts w:eastAsiaTheme="minorEastAsia" w:hint="eastAsia"/>
                <w:sz w:val="18"/>
                <w:szCs w:val="18"/>
              </w:rPr>
              <w:t>字数</w:t>
            </w:r>
            <w:r>
              <w:rPr>
                <w:rFonts w:eastAsiaTheme="minorEastAsia" w:hint="eastAsia"/>
                <w:sz w:val="18"/>
                <w:szCs w:val="18"/>
              </w:rPr>
              <w:t>5</w:t>
            </w:r>
            <w:r>
              <w:rPr>
                <w:rFonts w:eastAsiaTheme="minorEastAsia"/>
                <w:sz w:val="18"/>
                <w:szCs w:val="18"/>
              </w:rPr>
              <w:t>000</w:t>
            </w:r>
            <w:r>
              <w:rPr>
                <w:rFonts w:eastAsiaTheme="minorEastAsia" w:hint="eastAsia"/>
                <w:sz w:val="18"/>
                <w:szCs w:val="18"/>
              </w:rPr>
              <w:t>字以上，包含正确的管理理念，对实际问题有自己的正确的科学认识，论证思路清晰，方法得当，结论正确。</w:t>
            </w:r>
          </w:p>
        </w:tc>
        <w:tc>
          <w:tcPr>
            <w:tcW w:w="1300" w:type="dxa"/>
            <w:vMerge w:val="restart"/>
            <w:tcBorders>
              <w:top w:val="single" w:sz="4" w:space="0" w:color="auto"/>
              <w:left w:val="single" w:sz="4" w:space="0" w:color="auto"/>
              <w:right w:val="single" w:sz="4" w:space="0" w:color="auto"/>
            </w:tcBorders>
            <w:vAlign w:val="center"/>
          </w:tcPr>
          <w:p w14:paraId="46CE8F8F" w14:textId="77777777" w:rsidR="00BC34FF" w:rsidRDefault="00000000">
            <w:pPr>
              <w:spacing w:line="320" w:lineRule="exact"/>
              <w:jc w:val="left"/>
              <w:rPr>
                <w:rFonts w:eastAsiaTheme="minorEastAsia"/>
                <w:sz w:val="18"/>
                <w:szCs w:val="18"/>
              </w:rPr>
            </w:pPr>
            <w:r>
              <w:rPr>
                <w:rFonts w:eastAsiaTheme="minorEastAsia" w:hint="eastAsia"/>
                <w:sz w:val="18"/>
                <w:szCs w:val="18"/>
              </w:rPr>
              <w:t>字数</w:t>
            </w:r>
            <w:r>
              <w:rPr>
                <w:rFonts w:eastAsiaTheme="minorEastAsia" w:hint="eastAsia"/>
                <w:sz w:val="18"/>
                <w:szCs w:val="18"/>
              </w:rPr>
              <w:t>3</w:t>
            </w:r>
            <w:r>
              <w:rPr>
                <w:rFonts w:eastAsiaTheme="minorEastAsia"/>
                <w:sz w:val="18"/>
                <w:szCs w:val="18"/>
              </w:rPr>
              <w:t>000</w:t>
            </w:r>
            <w:r>
              <w:rPr>
                <w:rFonts w:eastAsiaTheme="minorEastAsia" w:hint="eastAsia"/>
                <w:sz w:val="18"/>
                <w:szCs w:val="18"/>
              </w:rPr>
              <w:t>字以上，能够运用正确的管理理念和方法，解决实际问题，论证科学，结论正确。</w:t>
            </w:r>
          </w:p>
        </w:tc>
        <w:tc>
          <w:tcPr>
            <w:tcW w:w="1452" w:type="dxa"/>
            <w:vMerge w:val="restart"/>
            <w:tcBorders>
              <w:top w:val="single" w:sz="4" w:space="0" w:color="auto"/>
              <w:left w:val="single" w:sz="4" w:space="0" w:color="auto"/>
              <w:right w:val="single" w:sz="4" w:space="0" w:color="auto"/>
            </w:tcBorders>
            <w:vAlign w:val="center"/>
          </w:tcPr>
          <w:p w14:paraId="7D66286D" w14:textId="77777777" w:rsidR="00BC34FF" w:rsidRDefault="00000000">
            <w:pPr>
              <w:spacing w:line="320" w:lineRule="exact"/>
              <w:rPr>
                <w:rFonts w:eastAsiaTheme="minorEastAsia"/>
                <w:sz w:val="18"/>
                <w:szCs w:val="18"/>
              </w:rPr>
            </w:pPr>
            <w:r>
              <w:rPr>
                <w:rFonts w:eastAsiaTheme="minorEastAsia" w:hint="eastAsia"/>
                <w:sz w:val="18"/>
                <w:szCs w:val="18"/>
              </w:rPr>
              <w:t>字数</w:t>
            </w:r>
            <w:r>
              <w:rPr>
                <w:rFonts w:eastAsiaTheme="minorEastAsia" w:hint="eastAsia"/>
                <w:sz w:val="18"/>
                <w:szCs w:val="18"/>
              </w:rPr>
              <w:t>3</w:t>
            </w:r>
            <w:r>
              <w:rPr>
                <w:rFonts w:eastAsiaTheme="minorEastAsia"/>
                <w:sz w:val="18"/>
                <w:szCs w:val="18"/>
              </w:rPr>
              <w:t>000</w:t>
            </w:r>
            <w:r>
              <w:rPr>
                <w:rFonts w:eastAsiaTheme="minorEastAsia" w:hint="eastAsia"/>
                <w:sz w:val="18"/>
                <w:szCs w:val="18"/>
              </w:rPr>
              <w:t>字以上，蕴含一定科学的管理思想，能运用基本的管理分析和方法解决问题，论证分析较为科学，结论正确。</w:t>
            </w:r>
          </w:p>
        </w:tc>
        <w:tc>
          <w:tcPr>
            <w:tcW w:w="1366" w:type="dxa"/>
            <w:vMerge w:val="restart"/>
            <w:tcBorders>
              <w:top w:val="single" w:sz="4" w:space="0" w:color="auto"/>
              <w:left w:val="single" w:sz="4" w:space="0" w:color="auto"/>
              <w:right w:val="single" w:sz="4" w:space="0" w:color="auto"/>
            </w:tcBorders>
            <w:vAlign w:val="center"/>
          </w:tcPr>
          <w:p w14:paraId="5329E8BD" w14:textId="77777777" w:rsidR="00BC34FF" w:rsidRDefault="00000000">
            <w:pPr>
              <w:spacing w:line="320" w:lineRule="exact"/>
              <w:jc w:val="center"/>
              <w:rPr>
                <w:rFonts w:eastAsiaTheme="minorEastAsia"/>
                <w:sz w:val="18"/>
                <w:szCs w:val="18"/>
              </w:rPr>
            </w:pPr>
            <w:r>
              <w:rPr>
                <w:rFonts w:eastAsiaTheme="minorEastAsia" w:hint="eastAsia"/>
                <w:sz w:val="18"/>
                <w:szCs w:val="18"/>
              </w:rPr>
              <w:t>字数</w:t>
            </w:r>
            <w:r>
              <w:rPr>
                <w:rFonts w:eastAsiaTheme="minorEastAsia" w:hint="eastAsia"/>
                <w:sz w:val="18"/>
                <w:szCs w:val="18"/>
              </w:rPr>
              <w:t>2</w:t>
            </w:r>
            <w:r>
              <w:rPr>
                <w:rFonts w:eastAsiaTheme="minorEastAsia"/>
                <w:sz w:val="18"/>
                <w:szCs w:val="18"/>
              </w:rPr>
              <w:t>000</w:t>
            </w:r>
            <w:r>
              <w:rPr>
                <w:rFonts w:eastAsiaTheme="minorEastAsia" w:hint="eastAsia"/>
                <w:sz w:val="18"/>
                <w:szCs w:val="18"/>
              </w:rPr>
              <w:t>字以下，思路不清，不能从科学的管理理念出发来解决实际问题，基本专业知识掌握不牢，论证分析不清。</w:t>
            </w:r>
          </w:p>
        </w:tc>
        <w:tc>
          <w:tcPr>
            <w:tcW w:w="669" w:type="dxa"/>
            <w:vMerge w:val="restart"/>
            <w:tcBorders>
              <w:top w:val="single" w:sz="4" w:space="0" w:color="auto"/>
              <w:left w:val="single" w:sz="4" w:space="0" w:color="auto"/>
              <w:right w:val="single" w:sz="4" w:space="0" w:color="auto"/>
            </w:tcBorders>
            <w:vAlign w:val="center"/>
          </w:tcPr>
          <w:p w14:paraId="09D28057"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r>
      <w:tr w:rsidR="00BC34FF" w14:paraId="68036928" w14:textId="77777777">
        <w:trPr>
          <w:trHeight w:val="468"/>
          <w:jc w:val="center"/>
        </w:trPr>
        <w:tc>
          <w:tcPr>
            <w:tcW w:w="2547" w:type="dxa"/>
            <w:tcBorders>
              <w:top w:val="single" w:sz="4" w:space="0" w:color="auto"/>
              <w:left w:val="single" w:sz="4" w:space="0" w:color="auto"/>
              <w:bottom w:val="single" w:sz="4" w:space="0" w:color="auto"/>
              <w:right w:val="single" w:sz="4" w:space="0" w:color="auto"/>
            </w:tcBorders>
            <w:vAlign w:val="center"/>
          </w:tcPr>
          <w:p w14:paraId="6709E019"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2</w:t>
            </w:r>
            <w:r>
              <w:rPr>
                <w:rFonts w:eastAsiaTheme="minorEastAsia" w:hint="eastAsia"/>
                <w:sz w:val="18"/>
                <w:szCs w:val="18"/>
              </w:rPr>
              <w:t>：学生能够理解管理学的科学思维模式，并灵活掌握，利于分析交通运输企业管理问题。</w:t>
            </w:r>
          </w:p>
        </w:tc>
        <w:tc>
          <w:tcPr>
            <w:tcW w:w="1417" w:type="dxa"/>
            <w:vMerge/>
            <w:tcBorders>
              <w:left w:val="single" w:sz="4" w:space="0" w:color="auto"/>
              <w:right w:val="single" w:sz="4" w:space="0" w:color="auto"/>
            </w:tcBorders>
            <w:vAlign w:val="center"/>
          </w:tcPr>
          <w:p w14:paraId="00E70237" w14:textId="77777777" w:rsidR="00BC34FF" w:rsidRDefault="00BC34FF">
            <w:pPr>
              <w:spacing w:line="320" w:lineRule="exact"/>
              <w:jc w:val="center"/>
              <w:rPr>
                <w:rFonts w:eastAsiaTheme="minorEastAsia"/>
                <w:sz w:val="18"/>
                <w:szCs w:val="18"/>
              </w:rPr>
            </w:pPr>
          </w:p>
        </w:tc>
        <w:tc>
          <w:tcPr>
            <w:tcW w:w="1300" w:type="dxa"/>
            <w:vMerge/>
            <w:tcBorders>
              <w:left w:val="single" w:sz="4" w:space="0" w:color="auto"/>
              <w:right w:val="single" w:sz="4" w:space="0" w:color="auto"/>
            </w:tcBorders>
            <w:vAlign w:val="center"/>
          </w:tcPr>
          <w:p w14:paraId="394CB75F" w14:textId="77777777" w:rsidR="00BC34FF" w:rsidRDefault="00BC34FF">
            <w:pPr>
              <w:spacing w:line="320" w:lineRule="exact"/>
              <w:jc w:val="center"/>
              <w:rPr>
                <w:rFonts w:eastAsiaTheme="minorEastAsia"/>
                <w:sz w:val="18"/>
                <w:szCs w:val="18"/>
              </w:rPr>
            </w:pPr>
          </w:p>
        </w:tc>
        <w:tc>
          <w:tcPr>
            <w:tcW w:w="1452" w:type="dxa"/>
            <w:vMerge/>
            <w:tcBorders>
              <w:left w:val="single" w:sz="4" w:space="0" w:color="auto"/>
              <w:right w:val="single" w:sz="4" w:space="0" w:color="auto"/>
            </w:tcBorders>
            <w:vAlign w:val="center"/>
          </w:tcPr>
          <w:p w14:paraId="4F23849D" w14:textId="77777777" w:rsidR="00BC34FF" w:rsidRDefault="00BC34FF">
            <w:pPr>
              <w:spacing w:line="320" w:lineRule="exact"/>
              <w:jc w:val="center"/>
              <w:rPr>
                <w:rFonts w:eastAsiaTheme="minorEastAsia"/>
                <w:sz w:val="18"/>
                <w:szCs w:val="18"/>
              </w:rPr>
            </w:pPr>
          </w:p>
        </w:tc>
        <w:tc>
          <w:tcPr>
            <w:tcW w:w="1366" w:type="dxa"/>
            <w:vMerge/>
            <w:tcBorders>
              <w:left w:val="single" w:sz="4" w:space="0" w:color="auto"/>
              <w:right w:val="single" w:sz="4" w:space="0" w:color="auto"/>
            </w:tcBorders>
            <w:vAlign w:val="center"/>
          </w:tcPr>
          <w:p w14:paraId="20A35CD2" w14:textId="77777777" w:rsidR="00BC34FF" w:rsidRDefault="00BC34FF">
            <w:pPr>
              <w:spacing w:line="320" w:lineRule="exact"/>
              <w:jc w:val="center"/>
              <w:rPr>
                <w:rFonts w:eastAsiaTheme="minorEastAsia"/>
                <w:sz w:val="18"/>
                <w:szCs w:val="18"/>
              </w:rPr>
            </w:pPr>
          </w:p>
        </w:tc>
        <w:tc>
          <w:tcPr>
            <w:tcW w:w="669" w:type="dxa"/>
            <w:vMerge/>
            <w:tcBorders>
              <w:left w:val="single" w:sz="4" w:space="0" w:color="auto"/>
              <w:right w:val="single" w:sz="4" w:space="0" w:color="auto"/>
            </w:tcBorders>
            <w:vAlign w:val="center"/>
          </w:tcPr>
          <w:p w14:paraId="362C9957" w14:textId="77777777" w:rsidR="00BC34FF" w:rsidRDefault="00BC34FF">
            <w:pPr>
              <w:spacing w:line="320" w:lineRule="exact"/>
              <w:jc w:val="center"/>
              <w:rPr>
                <w:rFonts w:eastAsiaTheme="minorEastAsia"/>
                <w:sz w:val="18"/>
                <w:szCs w:val="18"/>
              </w:rPr>
            </w:pPr>
          </w:p>
        </w:tc>
      </w:tr>
      <w:tr w:rsidR="00BC34FF" w14:paraId="1EE67072" w14:textId="77777777">
        <w:trPr>
          <w:trHeight w:val="9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5E61977"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3</w:t>
            </w:r>
            <w:r>
              <w:rPr>
                <w:rFonts w:eastAsiaTheme="minorEastAsia" w:hint="eastAsia"/>
                <w:sz w:val="18"/>
                <w:szCs w:val="18"/>
              </w:rPr>
              <w:t>：学生能够熟练掌握各类常用的管理分析和管理决策方法，能够解释实际管理现象。</w:t>
            </w:r>
          </w:p>
        </w:tc>
        <w:tc>
          <w:tcPr>
            <w:tcW w:w="1417" w:type="dxa"/>
            <w:vMerge/>
            <w:tcBorders>
              <w:left w:val="single" w:sz="4" w:space="0" w:color="auto"/>
              <w:right w:val="single" w:sz="4" w:space="0" w:color="auto"/>
            </w:tcBorders>
            <w:vAlign w:val="center"/>
          </w:tcPr>
          <w:p w14:paraId="476BE6B0" w14:textId="77777777" w:rsidR="00BC34FF" w:rsidRDefault="00BC34FF">
            <w:pPr>
              <w:spacing w:line="320" w:lineRule="exact"/>
              <w:jc w:val="center"/>
              <w:rPr>
                <w:rFonts w:eastAsiaTheme="minorEastAsia"/>
                <w:sz w:val="18"/>
                <w:szCs w:val="18"/>
              </w:rPr>
            </w:pPr>
          </w:p>
        </w:tc>
        <w:tc>
          <w:tcPr>
            <w:tcW w:w="1300" w:type="dxa"/>
            <w:vMerge/>
            <w:tcBorders>
              <w:left w:val="single" w:sz="4" w:space="0" w:color="auto"/>
              <w:right w:val="single" w:sz="4" w:space="0" w:color="auto"/>
            </w:tcBorders>
            <w:vAlign w:val="center"/>
          </w:tcPr>
          <w:p w14:paraId="117DBC77" w14:textId="77777777" w:rsidR="00BC34FF" w:rsidRDefault="00BC34FF">
            <w:pPr>
              <w:spacing w:line="320" w:lineRule="exact"/>
              <w:jc w:val="center"/>
              <w:rPr>
                <w:rFonts w:eastAsiaTheme="minorEastAsia"/>
                <w:sz w:val="18"/>
                <w:szCs w:val="18"/>
              </w:rPr>
            </w:pPr>
          </w:p>
        </w:tc>
        <w:tc>
          <w:tcPr>
            <w:tcW w:w="1452" w:type="dxa"/>
            <w:vMerge/>
            <w:tcBorders>
              <w:left w:val="single" w:sz="4" w:space="0" w:color="auto"/>
              <w:right w:val="single" w:sz="4" w:space="0" w:color="auto"/>
            </w:tcBorders>
            <w:vAlign w:val="center"/>
          </w:tcPr>
          <w:p w14:paraId="1FB3E27F" w14:textId="77777777" w:rsidR="00BC34FF" w:rsidRDefault="00BC34FF">
            <w:pPr>
              <w:spacing w:line="320" w:lineRule="exact"/>
              <w:jc w:val="center"/>
              <w:rPr>
                <w:rFonts w:eastAsiaTheme="minorEastAsia"/>
                <w:sz w:val="18"/>
                <w:szCs w:val="18"/>
              </w:rPr>
            </w:pPr>
          </w:p>
        </w:tc>
        <w:tc>
          <w:tcPr>
            <w:tcW w:w="1366" w:type="dxa"/>
            <w:vMerge/>
            <w:tcBorders>
              <w:left w:val="single" w:sz="4" w:space="0" w:color="auto"/>
              <w:right w:val="single" w:sz="4" w:space="0" w:color="auto"/>
            </w:tcBorders>
            <w:vAlign w:val="center"/>
          </w:tcPr>
          <w:p w14:paraId="5304DDA1" w14:textId="77777777" w:rsidR="00BC34FF" w:rsidRDefault="00BC34FF">
            <w:pPr>
              <w:spacing w:line="320" w:lineRule="exact"/>
              <w:jc w:val="center"/>
              <w:rPr>
                <w:rFonts w:eastAsiaTheme="minorEastAsia"/>
                <w:sz w:val="18"/>
                <w:szCs w:val="18"/>
              </w:rPr>
            </w:pPr>
          </w:p>
        </w:tc>
        <w:tc>
          <w:tcPr>
            <w:tcW w:w="669" w:type="dxa"/>
            <w:vMerge/>
            <w:tcBorders>
              <w:left w:val="single" w:sz="4" w:space="0" w:color="auto"/>
              <w:right w:val="single" w:sz="4" w:space="0" w:color="auto"/>
            </w:tcBorders>
            <w:vAlign w:val="center"/>
          </w:tcPr>
          <w:p w14:paraId="7CB74BDE" w14:textId="77777777" w:rsidR="00BC34FF" w:rsidRDefault="00BC34FF">
            <w:pPr>
              <w:spacing w:line="320" w:lineRule="exact"/>
              <w:jc w:val="center"/>
              <w:rPr>
                <w:rFonts w:eastAsiaTheme="minorEastAsia"/>
                <w:sz w:val="18"/>
                <w:szCs w:val="18"/>
              </w:rPr>
            </w:pPr>
          </w:p>
        </w:tc>
      </w:tr>
      <w:tr w:rsidR="00BC34FF" w14:paraId="6BAD515A" w14:textId="77777777">
        <w:trPr>
          <w:trHeight w:val="404"/>
          <w:jc w:val="center"/>
        </w:trPr>
        <w:tc>
          <w:tcPr>
            <w:tcW w:w="2547" w:type="dxa"/>
            <w:tcBorders>
              <w:top w:val="single" w:sz="4" w:space="0" w:color="auto"/>
              <w:left w:val="single" w:sz="4" w:space="0" w:color="auto"/>
              <w:bottom w:val="single" w:sz="4" w:space="0" w:color="auto"/>
              <w:right w:val="single" w:sz="4" w:space="0" w:color="auto"/>
            </w:tcBorders>
            <w:vAlign w:val="center"/>
          </w:tcPr>
          <w:p w14:paraId="0974955E" w14:textId="77777777" w:rsidR="00BC34FF" w:rsidRDefault="00000000">
            <w:pPr>
              <w:spacing w:line="320" w:lineRule="exact"/>
              <w:jc w:val="left"/>
              <w:rPr>
                <w:rFonts w:eastAsiaTheme="minorEastAsia"/>
                <w:sz w:val="18"/>
                <w:szCs w:val="18"/>
              </w:rPr>
            </w:pPr>
            <w:r>
              <w:rPr>
                <w:rFonts w:eastAsiaTheme="minorEastAsia" w:hint="eastAsia"/>
                <w:sz w:val="18"/>
                <w:szCs w:val="18"/>
              </w:rPr>
              <w:t>目标</w:t>
            </w:r>
            <w:r>
              <w:rPr>
                <w:rFonts w:eastAsiaTheme="minorEastAsia" w:hint="eastAsia"/>
                <w:sz w:val="18"/>
                <w:szCs w:val="18"/>
              </w:rPr>
              <w:t>4</w:t>
            </w:r>
            <w:r>
              <w:rPr>
                <w:rFonts w:eastAsiaTheme="minorEastAsia" w:hint="eastAsia"/>
                <w:sz w:val="18"/>
                <w:szCs w:val="18"/>
              </w:rPr>
              <w:t>：学生能够掌握交通运输企业战略管理、营销管理、生产管理、物流管理、设备管理、质量管理、人力资源管理、成本管理、财务管理及创新管理等知识，并加以综合运用。</w:t>
            </w:r>
          </w:p>
        </w:tc>
        <w:tc>
          <w:tcPr>
            <w:tcW w:w="1417" w:type="dxa"/>
            <w:vMerge/>
            <w:tcBorders>
              <w:left w:val="single" w:sz="4" w:space="0" w:color="auto"/>
              <w:bottom w:val="single" w:sz="4" w:space="0" w:color="auto"/>
              <w:right w:val="single" w:sz="4" w:space="0" w:color="auto"/>
            </w:tcBorders>
            <w:vAlign w:val="center"/>
          </w:tcPr>
          <w:p w14:paraId="5892E35B" w14:textId="77777777" w:rsidR="00BC34FF" w:rsidRDefault="00BC34FF">
            <w:pPr>
              <w:spacing w:line="320" w:lineRule="exact"/>
              <w:jc w:val="center"/>
              <w:rPr>
                <w:rFonts w:eastAsiaTheme="minorEastAsia"/>
                <w:sz w:val="18"/>
                <w:szCs w:val="18"/>
              </w:rPr>
            </w:pPr>
          </w:p>
        </w:tc>
        <w:tc>
          <w:tcPr>
            <w:tcW w:w="1300" w:type="dxa"/>
            <w:vMerge/>
            <w:tcBorders>
              <w:left w:val="single" w:sz="4" w:space="0" w:color="auto"/>
              <w:bottom w:val="single" w:sz="4" w:space="0" w:color="auto"/>
              <w:right w:val="single" w:sz="4" w:space="0" w:color="auto"/>
            </w:tcBorders>
            <w:vAlign w:val="center"/>
          </w:tcPr>
          <w:p w14:paraId="1628FA58" w14:textId="77777777" w:rsidR="00BC34FF" w:rsidRDefault="00BC34FF">
            <w:pPr>
              <w:spacing w:line="320" w:lineRule="exact"/>
              <w:jc w:val="center"/>
              <w:rPr>
                <w:rFonts w:eastAsiaTheme="minorEastAsia"/>
                <w:sz w:val="18"/>
                <w:szCs w:val="18"/>
              </w:rPr>
            </w:pPr>
          </w:p>
        </w:tc>
        <w:tc>
          <w:tcPr>
            <w:tcW w:w="1452" w:type="dxa"/>
            <w:vMerge/>
            <w:tcBorders>
              <w:left w:val="single" w:sz="4" w:space="0" w:color="auto"/>
              <w:bottom w:val="single" w:sz="4" w:space="0" w:color="auto"/>
              <w:right w:val="single" w:sz="4" w:space="0" w:color="auto"/>
            </w:tcBorders>
            <w:vAlign w:val="center"/>
          </w:tcPr>
          <w:p w14:paraId="3D18C51B" w14:textId="77777777" w:rsidR="00BC34FF" w:rsidRDefault="00BC34FF">
            <w:pPr>
              <w:spacing w:line="320" w:lineRule="exact"/>
              <w:jc w:val="center"/>
              <w:rPr>
                <w:rFonts w:eastAsiaTheme="minorEastAsia"/>
                <w:sz w:val="18"/>
                <w:szCs w:val="18"/>
              </w:rPr>
            </w:pPr>
          </w:p>
        </w:tc>
        <w:tc>
          <w:tcPr>
            <w:tcW w:w="1366" w:type="dxa"/>
            <w:vMerge/>
            <w:tcBorders>
              <w:left w:val="single" w:sz="4" w:space="0" w:color="auto"/>
              <w:bottom w:val="single" w:sz="4" w:space="0" w:color="auto"/>
              <w:right w:val="single" w:sz="4" w:space="0" w:color="auto"/>
            </w:tcBorders>
            <w:vAlign w:val="center"/>
          </w:tcPr>
          <w:p w14:paraId="7A4E6D0E" w14:textId="77777777" w:rsidR="00BC34FF" w:rsidRDefault="00BC34FF">
            <w:pPr>
              <w:spacing w:line="320" w:lineRule="exact"/>
              <w:jc w:val="center"/>
              <w:rPr>
                <w:rFonts w:eastAsiaTheme="minorEastAsia"/>
                <w:sz w:val="18"/>
                <w:szCs w:val="18"/>
              </w:rPr>
            </w:pPr>
          </w:p>
        </w:tc>
        <w:tc>
          <w:tcPr>
            <w:tcW w:w="669" w:type="dxa"/>
            <w:vMerge/>
            <w:tcBorders>
              <w:left w:val="single" w:sz="4" w:space="0" w:color="auto"/>
              <w:bottom w:val="single" w:sz="4" w:space="0" w:color="auto"/>
              <w:right w:val="single" w:sz="4" w:space="0" w:color="auto"/>
            </w:tcBorders>
            <w:vAlign w:val="center"/>
          </w:tcPr>
          <w:p w14:paraId="2DBAA088" w14:textId="77777777" w:rsidR="00BC34FF" w:rsidRDefault="00BC34FF">
            <w:pPr>
              <w:spacing w:line="320" w:lineRule="exact"/>
              <w:jc w:val="center"/>
              <w:rPr>
                <w:rFonts w:eastAsiaTheme="minorEastAsia"/>
                <w:sz w:val="18"/>
                <w:szCs w:val="18"/>
              </w:rPr>
            </w:pPr>
          </w:p>
        </w:tc>
      </w:tr>
    </w:tbl>
    <w:p w14:paraId="7316E2A0" w14:textId="77777777" w:rsidR="00BC34FF" w:rsidRDefault="00BC34FF">
      <w:pPr>
        <w:snapToGrid w:val="0"/>
        <w:spacing w:line="360" w:lineRule="auto"/>
        <w:ind w:firstLineChars="200" w:firstLine="420"/>
        <w:rPr>
          <w:color w:val="0000FF"/>
          <w:szCs w:val="21"/>
        </w:rPr>
      </w:pPr>
    </w:p>
    <w:p w14:paraId="50011AEC"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5572A0E1" w14:textId="77777777" w:rsidR="00BC34FF" w:rsidRDefault="00000000">
      <w:pPr>
        <w:snapToGrid w:val="0"/>
        <w:spacing w:line="360" w:lineRule="auto"/>
        <w:ind w:firstLineChars="200" w:firstLine="420"/>
        <w:rPr>
          <w:rFonts w:hAnsi="宋体"/>
          <w:bCs/>
          <w:color w:val="000000" w:themeColor="text1"/>
          <w:szCs w:val="21"/>
        </w:rPr>
      </w:pPr>
      <w:r>
        <w:rPr>
          <w:rFonts w:hAnsi="宋体" w:hint="eastAsia"/>
          <w:bCs/>
          <w:color w:val="000000" w:themeColor="text1"/>
          <w:szCs w:val="21"/>
        </w:rPr>
        <w:t>平时成绩在期末考试前通过班长反馈到学生，征求学生意见的方式有两种：一是期中和期末听取学生对本课程的意见和建议；二是学生在网上的评教结果与意见。课程总成绩是否呈正态分布，是否达到教师预定的学习效果可作为专业达成度的参考。前后届学生学习的成绩比较，以及学生的意见或建议均可以引以思考，形成持续改进的闭环，提高本课程的教学质量。</w:t>
      </w:r>
    </w:p>
    <w:p w14:paraId="2992CD14" w14:textId="77777777" w:rsidR="00BC34FF" w:rsidRDefault="00BC34FF">
      <w:pPr>
        <w:snapToGrid w:val="0"/>
        <w:spacing w:line="360" w:lineRule="auto"/>
        <w:ind w:firstLineChars="200" w:firstLine="420"/>
        <w:rPr>
          <w:color w:val="0000FF"/>
          <w:szCs w:val="21"/>
        </w:rPr>
      </w:pPr>
    </w:p>
    <w:p w14:paraId="7FD23CF9" w14:textId="77777777" w:rsidR="00BC34FF" w:rsidRDefault="00BC34FF">
      <w:pPr>
        <w:spacing w:line="360" w:lineRule="auto"/>
        <w:ind w:firstLineChars="200" w:firstLine="420"/>
      </w:pPr>
    </w:p>
    <w:p w14:paraId="3F7A0BF3" w14:textId="77777777" w:rsidR="00BC34FF" w:rsidRDefault="00000000">
      <w:pPr>
        <w:widowControl/>
        <w:jc w:val="left"/>
      </w:pPr>
      <w:r>
        <w:br w:type="page"/>
      </w:r>
    </w:p>
    <w:p w14:paraId="48294DE8" w14:textId="77777777" w:rsidR="00BC34FF" w:rsidRDefault="00000000">
      <w:pPr>
        <w:pStyle w:val="af4"/>
        <w:rPr>
          <w:color w:val="0000FF"/>
        </w:rPr>
      </w:pPr>
      <w:bookmarkStart w:id="39" w:name="_Toc28194"/>
      <w:r>
        <w:rPr>
          <w:rFonts w:hint="eastAsia"/>
        </w:rPr>
        <w:lastRenderedPageBreak/>
        <w:t>汽车评估与鉴定</w:t>
      </w:r>
      <w:bookmarkEnd w:id="39"/>
    </w:p>
    <w:p w14:paraId="739E94F2" w14:textId="77777777" w:rsidR="00BC34FF" w:rsidRDefault="00000000">
      <w:pPr>
        <w:snapToGrid w:val="0"/>
        <w:spacing w:line="360" w:lineRule="auto"/>
        <w:jc w:val="center"/>
        <w:rPr>
          <w:sz w:val="28"/>
          <w:szCs w:val="28"/>
        </w:rPr>
      </w:pPr>
      <w:r>
        <w:rPr>
          <w:sz w:val="28"/>
          <w:szCs w:val="28"/>
        </w:rPr>
        <w:t>（</w:t>
      </w:r>
      <w:r>
        <w:rPr>
          <w:sz w:val="24"/>
        </w:rPr>
        <w:t>Automobile Appraisal and Valuation</w:t>
      </w:r>
      <w:r>
        <w:rPr>
          <w:sz w:val="24"/>
        </w:rPr>
        <w:t>）</w:t>
      </w:r>
    </w:p>
    <w:p w14:paraId="25C4F5B0" w14:textId="77777777" w:rsidR="00BC34FF" w:rsidRDefault="00BC34FF">
      <w:pPr>
        <w:snapToGrid w:val="0"/>
        <w:spacing w:line="360" w:lineRule="auto"/>
        <w:jc w:val="center"/>
        <w:rPr>
          <w:b/>
          <w:szCs w:val="21"/>
        </w:rPr>
      </w:pPr>
    </w:p>
    <w:p w14:paraId="10121876"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1D7B0D2A" w14:textId="77777777">
        <w:tc>
          <w:tcPr>
            <w:tcW w:w="1666" w:type="pct"/>
          </w:tcPr>
          <w:p w14:paraId="21413133" w14:textId="77777777" w:rsidR="00BC34FF" w:rsidRDefault="00000000">
            <w:pPr>
              <w:spacing w:line="300" w:lineRule="auto"/>
              <w:rPr>
                <w:b/>
                <w:bCs/>
                <w:szCs w:val="21"/>
              </w:rPr>
            </w:pPr>
            <w:r>
              <w:rPr>
                <w:rFonts w:hAnsi="宋体"/>
                <w:b/>
                <w:bCs/>
                <w:szCs w:val="21"/>
              </w:rPr>
              <w:t>课程编号：</w:t>
            </w:r>
            <w:r>
              <w:rPr>
                <w:rFonts w:hAnsi="宋体"/>
                <w:b/>
                <w:bCs/>
                <w:szCs w:val="21"/>
              </w:rPr>
              <w:t>04021324</w:t>
            </w:r>
          </w:p>
        </w:tc>
        <w:tc>
          <w:tcPr>
            <w:tcW w:w="1453" w:type="pct"/>
          </w:tcPr>
          <w:p w14:paraId="5D092C32" w14:textId="77777777" w:rsidR="00BC34FF" w:rsidRDefault="00000000">
            <w:pPr>
              <w:spacing w:line="300" w:lineRule="auto"/>
              <w:rPr>
                <w:b/>
                <w:bCs/>
                <w:szCs w:val="21"/>
              </w:rPr>
            </w:pPr>
            <w:r>
              <w:rPr>
                <w:rFonts w:hAnsi="宋体"/>
                <w:b/>
                <w:bCs/>
                <w:szCs w:val="21"/>
              </w:rPr>
              <w:t>课程总学时：</w:t>
            </w:r>
            <w:r>
              <w:rPr>
                <w:rFonts w:hAnsi="宋体"/>
                <w:b/>
                <w:bCs/>
                <w:szCs w:val="21"/>
              </w:rPr>
              <w:t>32</w:t>
            </w:r>
          </w:p>
        </w:tc>
        <w:tc>
          <w:tcPr>
            <w:tcW w:w="1881" w:type="pct"/>
          </w:tcPr>
          <w:p w14:paraId="43F15C9F" w14:textId="77777777" w:rsidR="00BC34FF" w:rsidRDefault="00000000">
            <w:pPr>
              <w:spacing w:line="300" w:lineRule="auto"/>
              <w:rPr>
                <w:b/>
                <w:bCs/>
                <w:szCs w:val="21"/>
              </w:rPr>
            </w:pPr>
            <w:r>
              <w:rPr>
                <w:rFonts w:hAnsi="宋体"/>
                <w:b/>
                <w:bCs/>
                <w:szCs w:val="21"/>
              </w:rPr>
              <w:t>实验学时：</w:t>
            </w:r>
            <w:r>
              <w:rPr>
                <w:rFonts w:hAnsi="宋体" w:hint="eastAsia"/>
                <w:b/>
                <w:bCs/>
                <w:szCs w:val="21"/>
              </w:rPr>
              <w:t xml:space="preserve"> </w:t>
            </w:r>
            <w:r>
              <w:rPr>
                <w:b/>
                <w:bCs/>
                <w:szCs w:val="21"/>
              </w:rPr>
              <w:t>4</w:t>
            </w:r>
            <w:r>
              <w:rPr>
                <w:rFonts w:hAnsi="宋体"/>
                <w:b/>
                <w:bCs/>
                <w:szCs w:val="21"/>
              </w:rPr>
              <w:t>学时</w:t>
            </w:r>
          </w:p>
        </w:tc>
      </w:tr>
      <w:tr w:rsidR="00BC34FF" w14:paraId="5D158452" w14:textId="77777777">
        <w:tc>
          <w:tcPr>
            <w:tcW w:w="1666" w:type="pct"/>
          </w:tcPr>
          <w:p w14:paraId="14B4D017" w14:textId="77777777" w:rsidR="00BC34FF" w:rsidRDefault="00000000">
            <w:pPr>
              <w:spacing w:line="300" w:lineRule="auto"/>
              <w:rPr>
                <w:b/>
                <w:bCs/>
                <w:szCs w:val="21"/>
              </w:rPr>
            </w:pPr>
            <w:r>
              <w:rPr>
                <w:rFonts w:hAnsi="宋体"/>
                <w:b/>
                <w:bCs/>
                <w:szCs w:val="21"/>
              </w:rPr>
              <w:t>课程性质：</w:t>
            </w:r>
            <w:r>
              <w:rPr>
                <w:rFonts w:hAnsi="宋体" w:hint="eastAsia"/>
                <w:b/>
                <w:bCs/>
                <w:szCs w:val="21"/>
              </w:rPr>
              <w:t>选</w:t>
            </w:r>
            <w:r>
              <w:rPr>
                <w:b/>
                <w:bCs/>
                <w:kern w:val="0"/>
                <w:szCs w:val="21"/>
              </w:rPr>
              <w:t>修</w:t>
            </w:r>
          </w:p>
        </w:tc>
        <w:tc>
          <w:tcPr>
            <w:tcW w:w="1453" w:type="pct"/>
          </w:tcPr>
          <w:p w14:paraId="779FAEEF" w14:textId="77777777" w:rsidR="00BC34FF" w:rsidRDefault="00000000">
            <w:pPr>
              <w:spacing w:line="300" w:lineRule="auto"/>
              <w:rPr>
                <w:b/>
                <w:kern w:val="0"/>
                <w:szCs w:val="21"/>
              </w:rPr>
            </w:pPr>
            <w:r>
              <w:rPr>
                <w:rFonts w:hAnsi="宋体"/>
                <w:b/>
                <w:szCs w:val="21"/>
              </w:rPr>
              <w:t>课程属性</w:t>
            </w:r>
            <w:r>
              <w:rPr>
                <w:b/>
                <w:szCs w:val="21"/>
              </w:rPr>
              <w:t>:</w:t>
            </w:r>
            <w:r>
              <w:rPr>
                <w:rFonts w:hint="eastAsia"/>
              </w:rPr>
              <w:t xml:space="preserve"> </w:t>
            </w:r>
            <w:r>
              <w:rPr>
                <w:rFonts w:hint="eastAsia"/>
                <w:b/>
                <w:kern w:val="0"/>
                <w:szCs w:val="21"/>
              </w:rPr>
              <w:t>创业教育类</w:t>
            </w:r>
          </w:p>
        </w:tc>
        <w:tc>
          <w:tcPr>
            <w:tcW w:w="1881" w:type="pct"/>
          </w:tcPr>
          <w:p w14:paraId="440709F3" w14:textId="77777777" w:rsidR="00BC34FF" w:rsidRDefault="00000000">
            <w:pPr>
              <w:spacing w:line="300" w:lineRule="auto"/>
              <w:rPr>
                <w:b/>
                <w:bCs/>
                <w:szCs w:val="21"/>
              </w:rPr>
            </w:pPr>
            <w:r>
              <w:rPr>
                <w:rFonts w:hAnsi="宋体"/>
                <w:b/>
                <w:bCs/>
                <w:szCs w:val="21"/>
              </w:rPr>
              <w:t>开设学期：第</w:t>
            </w:r>
            <w:r>
              <w:rPr>
                <w:b/>
                <w:bCs/>
                <w:szCs w:val="21"/>
              </w:rPr>
              <w:t>6</w:t>
            </w:r>
            <w:r>
              <w:rPr>
                <w:rFonts w:hAnsi="宋体"/>
                <w:b/>
                <w:bCs/>
                <w:szCs w:val="21"/>
              </w:rPr>
              <w:t>学期</w:t>
            </w:r>
          </w:p>
        </w:tc>
      </w:tr>
      <w:tr w:rsidR="00BC34FF" w14:paraId="239E7A94" w14:textId="77777777">
        <w:tc>
          <w:tcPr>
            <w:tcW w:w="1666" w:type="pct"/>
          </w:tcPr>
          <w:p w14:paraId="1D821DD9" w14:textId="77777777" w:rsidR="00BC34FF" w:rsidRDefault="00000000">
            <w:pPr>
              <w:spacing w:line="300" w:lineRule="auto"/>
              <w:rPr>
                <w:b/>
                <w:bCs/>
                <w:szCs w:val="21"/>
              </w:rPr>
            </w:pPr>
            <w:r>
              <w:rPr>
                <w:rFonts w:hAnsi="宋体"/>
                <w:b/>
                <w:bCs/>
                <w:szCs w:val="21"/>
              </w:rPr>
              <w:t>课程负责人：</w:t>
            </w:r>
            <w:r>
              <w:rPr>
                <w:rFonts w:hint="eastAsia"/>
                <w:b/>
                <w:bCs/>
                <w:kern w:val="0"/>
                <w:szCs w:val="21"/>
              </w:rPr>
              <w:t>慕文龙</w:t>
            </w:r>
          </w:p>
        </w:tc>
        <w:tc>
          <w:tcPr>
            <w:tcW w:w="1453" w:type="pct"/>
          </w:tcPr>
          <w:p w14:paraId="23BFE26E" w14:textId="77777777" w:rsidR="00BC34FF" w:rsidRDefault="00000000">
            <w:pPr>
              <w:spacing w:line="300" w:lineRule="auto"/>
              <w:rPr>
                <w:b/>
                <w:szCs w:val="21"/>
              </w:rPr>
            </w:pPr>
            <w:r>
              <w:rPr>
                <w:rFonts w:hAnsi="宋体"/>
                <w:b/>
                <w:szCs w:val="21"/>
              </w:rPr>
              <w:t>课程团队：</w:t>
            </w:r>
            <w:r>
              <w:rPr>
                <w:rFonts w:ascii="宋体" w:hAnsi="宋体" w:hint="eastAsia"/>
                <w:b/>
                <w:szCs w:val="21"/>
              </w:rPr>
              <w:t>郭文翠</w:t>
            </w:r>
          </w:p>
        </w:tc>
        <w:tc>
          <w:tcPr>
            <w:tcW w:w="1881" w:type="pct"/>
          </w:tcPr>
          <w:p w14:paraId="135E4C36" w14:textId="77777777" w:rsidR="00BC34FF" w:rsidRDefault="00000000">
            <w:pPr>
              <w:spacing w:line="300" w:lineRule="auto"/>
              <w:rPr>
                <w:b/>
                <w:bCs/>
                <w:szCs w:val="21"/>
              </w:rPr>
            </w:pPr>
            <w:r>
              <w:rPr>
                <w:rFonts w:hAnsi="宋体"/>
                <w:b/>
                <w:bCs/>
                <w:szCs w:val="21"/>
              </w:rPr>
              <w:t>授课语言：</w:t>
            </w:r>
            <w:r>
              <w:rPr>
                <w:rFonts w:hAnsi="宋体" w:hint="eastAsia"/>
                <w:b/>
                <w:bCs/>
                <w:szCs w:val="21"/>
              </w:rPr>
              <w:t>汉语</w:t>
            </w:r>
          </w:p>
        </w:tc>
      </w:tr>
      <w:tr w:rsidR="00BC34FF" w14:paraId="21BBC24B" w14:textId="77777777">
        <w:tc>
          <w:tcPr>
            <w:tcW w:w="5000" w:type="pct"/>
            <w:gridSpan w:val="3"/>
          </w:tcPr>
          <w:p w14:paraId="11D133C5" w14:textId="77777777" w:rsidR="00BC34FF" w:rsidRDefault="00000000">
            <w:pPr>
              <w:spacing w:line="300" w:lineRule="auto"/>
              <w:ind w:rightChars="-81" w:right="-170"/>
              <w:rPr>
                <w:b/>
                <w:bCs/>
                <w:color w:val="0000FF"/>
                <w:szCs w:val="21"/>
              </w:rPr>
            </w:pPr>
            <w:r>
              <w:rPr>
                <w:rFonts w:hAnsi="宋体"/>
                <w:b/>
                <w:bCs/>
                <w:szCs w:val="21"/>
              </w:rPr>
              <w:t>适用专业：</w:t>
            </w:r>
            <w:r>
              <w:rPr>
                <w:rFonts w:hAnsi="宋体" w:hint="eastAsia"/>
                <w:b/>
                <w:bCs/>
                <w:szCs w:val="21"/>
              </w:rPr>
              <w:t>汽车服务工程</w:t>
            </w:r>
          </w:p>
        </w:tc>
      </w:tr>
      <w:tr w:rsidR="00BC34FF" w14:paraId="5A7BDD3B" w14:textId="77777777">
        <w:tc>
          <w:tcPr>
            <w:tcW w:w="5000" w:type="pct"/>
            <w:gridSpan w:val="3"/>
          </w:tcPr>
          <w:p w14:paraId="3B1973CA" w14:textId="77777777" w:rsidR="00BC34FF" w:rsidRDefault="00000000">
            <w:pPr>
              <w:spacing w:line="300" w:lineRule="auto"/>
              <w:rPr>
                <w:b/>
                <w:bCs/>
                <w:szCs w:val="21"/>
              </w:rPr>
            </w:pPr>
            <w:r>
              <w:rPr>
                <w:rFonts w:hAnsi="宋体"/>
                <w:b/>
                <w:bCs/>
                <w:szCs w:val="21"/>
              </w:rPr>
              <w:t>对先修的要求：</w:t>
            </w:r>
            <w:r>
              <w:rPr>
                <w:rFonts w:ascii="宋体" w:hAnsi="宋体" w:hint="eastAsia"/>
                <w:bCs/>
                <w:color w:val="000000" w:themeColor="text1"/>
                <w:szCs w:val="21"/>
              </w:rPr>
              <w:t>汽车构造、汽车理论</w:t>
            </w:r>
          </w:p>
        </w:tc>
      </w:tr>
      <w:tr w:rsidR="00BC34FF" w14:paraId="0A99C1C0" w14:textId="77777777">
        <w:tc>
          <w:tcPr>
            <w:tcW w:w="5000" w:type="pct"/>
            <w:gridSpan w:val="3"/>
          </w:tcPr>
          <w:p w14:paraId="5CE2F9E6" w14:textId="77777777" w:rsidR="00BC34FF" w:rsidRDefault="00000000">
            <w:pPr>
              <w:spacing w:line="300" w:lineRule="auto"/>
              <w:rPr>
                <w:b/>
                <w:bCs/>
                <w:szCs w:val="21"/>
              </w:rPr>
            </w:pPr>
            <w:r>
              <w:rPr>
                <w:rFonts w:hAnsi="宋体"/>
                <w:b/>
                <w:bCs/>
                <w:szCs w:val="21"/>
              </w:rPr>
              <w:t>对后续的支撑：</w:t>
            </w:r>
            <w:r>
              <w:rPr>
                <w:rFonts w:ascii="宋体" w:hAnsi="宋体" w:hint="eastAsia"/>
                <w:bCs/>
                <w:color w:val="000000" w:themeColor="text1"/>
                <w:szCs w:val="21"/>
              </w:rPr>
              <w:t>交通工程学</w:t>
            </w:r>
          </w:p>
        </w:tc>
      </w:tr>
      <w:tr w:rsidR="00BC34FF" w14:paraId="02DDC16E" w14:textId="77777777">
        <w:tc>
          <w:tcPr>
            <w:tcW w:w="1666" w:type="pct"/>
          </w:tcPr>
          <w:p w14:paraId="47AAAA62" w14:textId="77777777" w:rsidR="00BC34FF" w:rsidRDefault="00000000">
            <w:pPr>
              <w:spacing w:line="300" w:lineRule="auto"/>
              <w:rPr>
                <w:b/>
                <w:bCs/>
                <w:szCs w:val="21"/>
              </w:rPr>
            </w:pPr>
            <w:r>
              <w:rPr>
                <w:rFonts w:hAnsi="宋体"/>
                <w:b/>
                <w:bCs/>
                <w:szCs w:val="21"/>
              </w:rPr>
              <w:t>主撰人：</w:t>
            </w:r>
            <w:r>
              <w:rPr>
                <w:rFonts w:hAnsi="宋体" w:hint="eastAsia"/>
                <w:b/>
                <w:bCs/>
                <w:szCs w:val="21"/>
              </w:rPr>
              <w:t>慕文龙</w:t>
            </w:r>
          </w:p>
        </w:tc>
        <w:tc>
          <w:tcPr>
            <w:tcW w:w="1453" w:type="pct"/>
          </w:tcPr>
          <w:p w14:paraId="79573DF3" w14:textId="77777777" w:rsidR="00BC34FF" w:rsidRDefault="00000000">
            <w:pPr>
              <w:spacing w:line="300" w:lineRule="auto"/>
              <w:rPr>
                <w:b/>
                <w:bCs/>
                <w:szCs w:val="21"/>
              </w:rPr>
            </w:pPr>
            <w:r>
              <w:rPr>
                <w:rFonts w:hAnsi="宋体"/>
                <w:b/>
                <w:bCs/>
                <w:szCs w:val="21"/>
              </w:rPr>
              <w:t>审核人：</w:t>
            </w:r>
            <w:r>
              <w:rPr>
                <w:rFonts w:hint="eastAsia"/>
                <w:b/>
                <w:bCs/>
                <w:szCs w:val="21"/>
              </w:rPr>
              <w:t>高献坤</w:t>
            </w:r>
          </w:p>
        </w:tc>
        <w:tc>
          <w:tcPr>
            <w:tcW w:w="1881" w:type="pct"/>
          </w:tcPr>
          <w:p w14:paraId="22F09701"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2</w:t>
            </w:r>
            <w:r>
              <w:rPr>
                <w:rFonts w:hAnsi="宋体"/>
                <w:b/>
                <w:bCs/>
                <w:szCs w:val="21"/>
              </w:rPr>
              <w:t>023.05</w:t>
            </w:r>
          </w:p>
        </w:tc>
      </w:tr>
    </w:tbl>
    <w:p w14:paraId="1052580E" w14:textId="77777777" w:rsidR="00BC34FF" w:rsidRDefault="00BC34FF">
      <w:pPr>
        <w:widowControl/>
        <w:snapToGrid w:val="0"/>
        <w:spacing w:line="360" w:lineRule="auto"/>
        <w:jc w:val="left"/>
        <w:rPr>
          <w:b/>
          <w:bCs/>
          <w:kern w:val="0"/>
          <w:szCs w:val="21"/>
        </w:rPr>
      </w:pPr>
    </w:p>
    <w:p w14:paraId="4208C251"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651374DD" w14:textId="77777777" w:rsidR="00BC34FF" w:rsidRDefault="00000000">
      <w:pPr>
        <w:adjustRightInd w:val="0"/>
        <w:snapToGrid w:val="0"/>
        <w:spacing w:line="360" w:lineRule="auto"/>
        <w:ind w:firstLine="420"/>
        <w:rPr>
          <w:color w:val="000000"/>
          <w:szCs w:val="21"/>
        </w:rPr>
      </w:pPr>
      <w:r>
        <w:rPr>
          <w:rFonts w:hint="eastAsia"/>
          <w:color w:val="000000"/>
          <w:szCs w:val="21"/>
        </w:rPr>
        <w:t>确立学生的主体地位，树立“一切为了学生的发展”的思想，把课程价值定位在对一个完整的人的发展上。关注教学效益，教学目标尽可能明确与具体。</w:t>
      </w:r>
    </w:p>
    <w:p w14:paraId="36774184" w14:textId="77777777" w:rsidR="00BC34FF" w:rsidRDefault="00000000">
      <w:pPr>
        <w:tabs>
          <w:tab w:val="left" w:pos="113"/>
        </w:tabs>
        <w:adjustRightInd w:val="0"/>
        <w:spacing w:line="360" w:lineRule="auto"/>
        <w:ind w:firstLine="425"/>
        <w:rPr>
          <w:color w:val="000000" w:themeColor="text1"/>
          <w:szCs w:val="21"/>
        </w:rPr>
      </w:pPr>
      <w:r>
        <w:rPr>
          <w:color w:val="000000" w:themeColor="text1"/>
          <w:szCs w:val="21"/>
        </w:rPr>
        <w:t>本课程是汽车服务工程等专业的一门专业选修课，主要任务是使学生在全面了解旧机动车交易所需的车辆管理</w:t>
      </w:r>
      <w:r>
        <w:rPr>
          <w:rFonts w:hint="eastAsia"/>
          <w:color w:val="000000" w:themeColor="text1"/>
          <w:szCs w:val="21"/>
        </w:rPr>
        <w:t>、</w:t>
      </w:r>
      <w:r>
        <w:rPr>
          <w:color w:val="000000" w:themeColor="text1"/>
          <w:szCs w:val="21"/>
        </w:rPr>
        <w:t>交通安全管理</w:t>
      </w:r>
      <w:r>
        <w:rPr>
          <w:rFonts w:hint="eastAsia"/>
          <w:color w:val="000000" w:themeColor="text1"/>
          <w:szCs w:val="21"/>
        </w:rPr>
        <w:t>、</w:t>
      </w:r>
      <w:r>
        <w:rPr>
          <w:color w:val="000000" w:themeColor="text1"/>
          <w:szCs w:val="21"/>
        </w:rPr>
        <w:t>国有资产管理</w:t>
      </w:r>
      <w:r>
        <w:rPr>
          <w:rFonts w:hint="eastAsia"/>
          <w:color w:val="000000" w:themeColor="text1"/>
          <w:szCs w:val="21"/>
        </w:rPr>
        <w:t>、</w:t>
      </w:r>
      <w:r>
        <w:rPr>
          <w:color w:val="000000" w:themeColor="text1"/>
          <w:szCs w:val="21"/>
        </w:rPr>
        <w:t>社会治安管理</w:t>
      </w:r>
      <w:r>
        <w:rPr>
          <w:rFonts w:hint="eastAsia"/>
          <w:color w:val="000000" w:themeColor="text1"/>
          <w:szCs w:val="21"/>
        </w:rPr>
        <w:t>、</w:t>
      </w:r>
      <w:r>
        <w:rPr>
          <w:color w:val="000000" w:themeColor="text1"/>
          <w:szCs w:val="21"/>
        </w:rPr>
        <w:t>环境保护管理等各方面的知识</w:t>
      </w:r>
      <w:r>
        <w:rPr>
          <w:rFonts w:hint="eastAsia"/>
          <w:color w:val="000000" w:themeColor="text1"/>
          <w:szCs w:val="21"/>
        </w:rPr>
        <w:t>；</w:t>
      </w:r>
      <w:r>
        <w:rPr>
          <w:color w:val="000000" w:themeColor="text1"/>
          <w:szCs w:val="21"/>
        </w:rPr>
        <w:t>掌握旧机动车交易价格的特殊性，不仅要求能够正确地反映车辆实体的有形价值，还要反映之外各种手续及市场状况的无形价值</w:t>
      </w:r>
      <w:r>
        <w:rPr>
          <w:rFonts w:hint="eastAsia"/>
          <w:color w:val="000000" w:themeColor="text1"/>
          <w:szCs w:val="21"/>
        </w:rPr>
        <w:t>；</w:t>
      </w:r>
      <w:r>
        <w:rPr>
          <w:color w:val="000000" w:themeColor="text1"/>
          <w:szCs w:val="21"/>
        </w:rPr>
        <w:t>应使学生具备初步分析、判断旧机动车交易估价能力。</w:t>
      </w:r>
    </w:p>
    <w:p w14:paraId="181928C4" w14:textId="77777777" w:rsidR="00BC34FF" w:rsidRDefault="00BC34FF">
      <w:pPr>
        <w:tabs>
          <w:tab w:val="left" w:pos="113"/>
        </w:tabs>
        <w:adjustRightInd w:val="0"/>
        <w:spacing w:line="360" w:lineRule="auto"/>
        <w:ind w:firstLine="425"/>
        <w:rPr>
          <w:color w:val="000000" w:themeColor="text1"/>
          <w:szCs w:val="21"/>
        </w:rPr>
      </w:pPr>
    </w:p>
    <w:p w14:paraId="183DA971"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12F16CAA"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9A1D6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66F1F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5CE8F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61547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2B8E646A"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2E261AA"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51C9A188" w14:textId="77777777" w:rsidR="00BC34FF" w:rsidRDefault="00000000">
            <w:pPr>
              <w:spacing w:line="320" w:lineRule="exact"/>
              <w:jc w:val="left"/>
              <w:rPr>
                <w:rFonts w:eastAsiaTheme="minorEastAsia" w:hAnsiTheme="minorEastAsia"/>
                <w:color w:val="000000" w:themeColor="text1"/>
                <w:sz w:val="18"/>
                <w:szCs w:val="18"/>
              </w:rPr>
            </w:pPr>
            <w:r>
              <w:rPr>
                <w:rFonts w:asciiTheme="minorEastAsia" w:eastAsiaTheme="minorEastAsia" w:hAnsiTheme="minorEastAsia" w:hint="eastAsia"/>
                <w:color w:val="000000" w:themeColor="text1"/>
                <w:sz w:val="18"/>
              </w:rPr>
              <w:t>熟悉与评估相关的汽车基本知识，掌握汽车评估的基本理论和基本方法。</w:t>
            </w:r>
          </w:p>
        </w:tc>
        <w:tc>
          <w:tcPr>
            <w:tcW w:w="1536" w:type="dxa"/>
            <w:tcBorders>
              <w:top w:val="single" w:sz="4" w:space="0" w:color="auto"/>
              <w:left w:val="single" w:sz="4" w:space="0" w:color="auto"/>
              <w:bottom w:val="single" w:sz="4" w:space="0" w:color="auto"/>
              <w:right w:val="single" w:sz="4" w:space="0" w:color="auto"/>
            </w:tcBorders>
            <w:vAlign w:val="center"/>
          </w:tcPr>
          <w:p w14:paraId="3F46B207"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14:paraId="1628854C"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r>
      <w:tr w:rsidR="00BC34FF" w14:paraId="3E03AAF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0AF0C01"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266C3F82" w14:textId="77777777" w:rsidR="00BC34FF" w:rsidRDefault="00000000">
            <w:pPr>
              <w:spacing w:line="320" w:lineRule="exact"/>
              <w:jc w:val="left"/>
              <w:rPr>
                <w:rFonts w:eastAsiaTheme="minorEastAsia" w:hAnsiTheme="minorEastAsia"/>
                <w:color w:val="000000" w:themeColor="text1"/>
                <w:sz w:val="18"/>
                <w:szCs w:val="18"/>
              </w:rPr>
            </w:pPr>
            <w:r>
              <w:rPr>
                <w:rFonts w:asciiTheme="minorEastAsia" w:eastAsiaTheme="minorEastAsia" w:hAnsiTheme="minorEastAsia" w:hint="eastAsia"/>
                <w:color w:val="000000" w:themeColor="text1"/>
                <w:sz w:val="18"/>
              </w:rPr>
              <w:t>了解汽车技术状况检查内容，熟悉汽车技术状况的动态、静态检查方法，掌握汽车技术状况主要检测仪器类型及使用方法。</w:t>
            </w:r>
          </w:p>
        </w:tc>
        <w:tc>
          <w:tcPr>
            <w:tcW w:w="1536" w:type="dxa"/>
            <w:tcBorders>
              <w:top w:val="single" w:sz="4" w:space="0" w:color="auto"/>
              <w:left w:val="single" w:sz="4" w:space="0" w:color="auto"/>
              <w:bottom w:val="single" w:sz="4" w:space="0" w:color="auto"/>
              <w:right w:val="single" w:sz="4" w:space="0" w:color="auto"/>
            </w:tcBorders>
            <w:vAlign w:val="center"/>
          </w:tcPr>
          <w:p w14:paraId="21CD1A19" w14:textId="77777777" w:rsidR="00BC34FF" w:rsidRDefault="00000000">
            <w:pPr>
              <w:spacing w:line="320" w:lineRule="exact"/>
              <w:jc w:val="center"/>
              <w:rPr>
                <w:rFonts w:eastAsia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14:paraId="546EE994"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r>
      <w:tr w:rsidR="00BC34FF" w14:paraId="6D14D48E"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DC24AD4"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11BD67FB" w14:textId="77777777" w:rsidR="00BC34FF" w:rsidRDefault="00000000">
            <w:pPr>
              <w:spacing w:line="320" w:lineRule="exact"/>
              <w:jc w:val="left"/>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sz w:val="18"/>
              </w:rPr>
              <w:t>熟悉汽车价值评估的基本原理和方法，掌握汽车故障和事故损失评估方法，能够进行二手车鉴定评估报告书的撰写。</w:t>
            </w:r>
          </w:p>
        </w:tc>
        <w:tc>
          <w:tcPr>
            <w:tcW w:w="1536" w:type="dxa"/>
            <w:tcBorders>
              <w:top w:val="single" w:sz="4" w:space="0" w:color="auto"/>
              <w:left w:val="single" w:sz="4" w:space="0" w:color="auto"/>
              <w:bottom w:val="single" w:sz="4" w:space="0" w:color="auto"/>
              <w:right w:val="single" w:sz="4" w:space="0" w:color="auto"/>
            </w:tcBorders>
            <w:vAlign w:val="center"/>
          </w:tcPr>
          <w:p w14:paraId="2A4ACE2B" w14:textId="77777777" w:rsidR="00BC34FF" w:rsidRDefault="00000000">
            <w:pPr>
              <w:spacing w:line="320" w:lineRule="exact"/>
              <w:jc w:val="center"/>
              <w:rPr>
                <w:rFonts w:eastAsiaTheme="minorEastAsia" w:hAnsiTheme="minorEastAsia"/>
                <w:color w:val="000000" w:themeColor="text1"/>
                <w:sz w:val="18"/>
                <w:szCs w:val="18"/>
              </w:rPr>
            </w:pPr>
            <w:r>
              <w:rPr>
                <w:rFonts w:eastAsiaTheme="minorEastAsia" w:hAnsiTheme="minorEastAsia"/>
                <w:color w:val="000000" w:themeColor="text1"/>
                <w:sz w:val="18"/>
                <w:szCs w:val="18"/>
              </w:rPr>
              <w:t>指标点</w:t>
            </w:r>
            <w:r>
              <w:rPr>
                <w:rFonts w:eastAsiaTheme="minorEastAsia"/>
                <w:color w:val="000000" w:themeColor="text1"/>
                <w:sz w:val="18"/>
                <w:szCs w:val="18"/>
              </w:rPr>
              <w:t>11.2</w:t>
            </w:r>
          </w:p>
        </w:tc>
        <w:tc>
          <w:tcPr>
            <w:tcW w:w="1273" w:type="dxa"/>
            <w:tcBorders>
              <w:top w:val="single" w:sz="4" w:space="0" w:color="auto"/>
              <w:left w:val="single" w:sz="4" w:space="0" w:color="auto"/>
              <w:bottom w:val="single" w:sz="4" w:space="0" w:color="auto"/>
              <w:right w:val="single" w:sz="4" w:space="0" w:color="auto"/>
            </w:tcBorders>
            <w:vAlign w:val="center"/>
          </w:tcPr>
          <w:p w14:paraId="12D41420" w14:textId="77777777" w:rsidR="00BC34FF"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11</w:t>
            </w:r>
          </w:p>
        </w:tc>
      </w:tr>
    </w:tbl>
    <w:p w14:paraId="532B4FFC" w14:textId="77777777" w:rsidR="00BC34FF" w:rsidRDefault="00BC34FF">
      <w:pPr>
        <w:widowControl/>
        <w:snapToGrid w:val="0"/>
        <w:spacing w:line="360" w:lineRule="auto"/>
        <w:jc w:val="left"/>
        <w:rPr>
          <w:b/>
          <w:bCs/>
          <w:kern w:val="0"/>
          <w:szCs w:val="21"/>
        </w:rPr>
      </w:pPr>
    </w:p>
    <w:p w14:paraId="3FA84EE3" w14:textId="77777777" w:rsidR="00BC34FF" w:rsidRDefault="00BC34FF">
      <w:pPr>
        <w:widowControl/>
        <w:snapToGrid w:val="0"/>
        <w:spacing w:line="360" w:lineRule="auto"/>
        <w:jc w:val="left"/>
        <w:rPr>
          <w:b/>
          <w:bCs/>
          <w:kern w:val="0"/>
          <w:szCs w:val="21"/>
        </w:rPr>
      </w:pPr>
    </w:p>
    <w:p w14:paraId="36E73A39" w14:textId="77777777" w:rsidR="00BC34FF" w:rsidRDefault="00BC34FF">
      <w:pPr>
        <w:widowControl/>
        <w:snapToGrid w:val="0"/>
        <w:spacing w:line="360" w:lineRule="auto"/>
        <w:jc w:val="left"/>
        <w:rPr>
          <w:b/>
          <w:bCs/>
          <w:kern w:val="0"/>
          <w:szCs w:val="21"/>
        </w:rPr>
      </w:pPr>
    </w:p>
    <w:p w14:paraId="5FB17BCA" w14:textId="77777777" w:rsidR="00BC34FF"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6"/>
        <w:tblW w:w="9224" w:type="dxa"/>
        <w:jc w:val="center"/>
        <w:tblLook w:val="04A0" w:firstRow="1" w:lastRow="0" w:firstColumn="1" w:lastColumn="0" w:noHBand="0" w:noVBand="1"/>
      </w:tblPr>
      <w:tblGrid>
        <w:gridCol w:w="704"/>
        <w:gridCol w:w="3119"/>
        <w:gridCol w:w="2126"/>
        <w:gridCol w:w="709"/>
        <w:gridCol w:w="1275"/>
        <w:gridCol w:w="1291"/>
      </w:tblGrid>
      <w:tr w:rsidR="00BC34FF" w14:paraId="42909CFC"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6E6E17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64F12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21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83DA8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2E634ED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D3D01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02E1E6B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2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5D638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2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BF485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4146575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7C954BD2" w14:textId="77777777">
        <w:trPr>
          <w:trHeight w:val="1604"/>
          <w:jc w:val="center"/>
        </w:trPr>
        <w:tc>
          <w:tcPr>
            <w:tcW w:w="704" w:type="dxa"/>
            <w:tcBorders>
              <w:top w:val="single" w:sz="4" w:space="0" w:color="auto"/>
              <w:left w:val="single" w:sz="4" w:space="0" w:color="auto"/>
              <w:bottom w:val="single" w:sz="4" w:space="0" w:color="auto"/>
              <w:right w:val="single" w:sz="4" w:space="0" w:color="auto"/>
            </w:tcBorders>
            <w:vAlign w:val="center"/>
          </w:tcPr>
          <w:p w14:paraId="40E3523A" w14:textId="77777777" w:rsidR="00BC34FF" w:rsidRDefault="00000000">
            <w:pPr>
              <w:spacing w:line="320" w:lineRule="exact"/>
              <w:jc w:val="center"/>
              <w:rPr>
                <w:rFonts w:eastAsiaTheme="minorEastAsia"/>
                <w:sz w:val="18"/>
                <w:szCs w:val="18"/>
              </w:rPr>
            </w:pPr>
            <w:r>
              <w:rPr>
                <w:sz w:val="18"/>
                <w:szCs w:val="18"/>
              </w:rPr>
              <w:t>1</w:t>
            </w:r>
          </w:p>
        </w:tc>
        <w:tc>
          <w:tcPr>
            <w:tcW w:w="3119" w:type="dxa"/>
            <w:tcBorders>
              <w:top w:val="single" w:sz="4" w:space="0" w:color="auto"/>
              <w:left w:val="single" w:sz="4" w:space="0" w:color="auto"/>
              <w:bottom w:val="single" w:sz="4" w:space="0" w:color="auto"/>
              <w:right w:val="single" w:sz="4" w:space="0" w:color="auto"/>
            </w:tcBorders>
            <w:vAlign w:val="center"/>
          </w:tcPr>
          <w:p w14:paraId="6BD65D60"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绪论</w:t>
            </w:r>
          </w:p>
          <w:p w14:paraId="19C911B5" w14:textId="77777777" w:rsidR="00BC34FF" w:rsidRDefault="00000000">
            <w:pPr>
              <w:spacing w:line="320" w:lineRule="exact"/>
              <w:jc w:val="left"/>
              <w:rPr>
                <w:rFonts w:eastAsiaTheme="minorEastAsia"/>
                <w:color w:val="0000FF"/>
                <w:sz w:val="18"/>
                <w:szCs w:val="18"/>
              </w:rPr>
            </w:pPr>
            <w:r>
              <w:rPr>
                <w:rFonts w:eastAsiaTheme="minorEastAsia" w:hint="eastAsia"/>
                <w:sz w:val="18"/>
                <w:szCs w:val="18"/>
              </w:rPr>
              <w:t>(1)</w:t>
            </w:r>
            <w:r>
              <w:rPr>
                <w:rFonts w:eastAsiaTheme="minorEastAsia"/>
                <w:sz w:val="18"/>
                <w:szCs w:val="18"/>
              </w:rPr>
              <w:t xml:space="preserve"> </w:t>
            </w:r>
            <w:r>
              <w:rPr>
                <w:rFonts w:asciiTheme="minorEastAsia" w:eastAsiaTheme="minorEastAsia" w:hAnsiTheme="minorEastAsia" w:hint="eastAsia"/>
                <w:sz w:val="18"/>
                <w:szCs w:val="18"/>
              </w:rPr>
              <w:t>介绍汽车评估与鉴定课程的背景、意义、主要内容和课程安排。</w:t>
            </w:r>
          </w:p>
        </w:tc>
        <w:tc>
          <w:tcPr>
            <w:tcW w:w="2126" w:type="dxa"/>
            <w:tcBorders>
              <w:top w:val="single" w:sz="4" w:space="0" w:color="auto"/>
              <w:left w:val="single" w:sz="4" w:space="0" w:color="auto"/>
              <w:bottom w:val="single" w:sz="4" w:space="0" w:color="auto"/>
              <w:right w:val="single" w:sz="4" w:space="0" w:color="auto"/>
            </w:tcBorders>
            <w:vAlign w:val="center"/>
          </w:tcPr>
          <w:p w14:paraId="51B8FA89" w14:textId="77777777" w:rsidR="00BC34FF" w:rsidRDefault="00000000">
            <w:pPr>
              <w:spacing w:line="320" w:lineRule="exact"/>
              <w:jc w:val="center"/>
              <w:rPr>
                <w:rFonts w:eastAsiaTheme="minorEastAsia"/>
                <w:color w:val="0000FF"/>
                <w:sz w:val="18"/>
                <w:szCs w:val="18"/>
              </w:rPr>
            </w:pPr>
            <w:r>
              <w:rPr>
                <w:rFonts w:asciiTheme="minorEastAsia" w:eastAsiaTheme="minorEastAsia" w:hAnsiTheme="minorEastAsia" w:hint="eastAsia"/>
                <w:sz w:val="18"/>
                <w:szCs w:val="18"/>
              </w:rPr>
              <w:t>了解汽车评估与鉴定课程的背景、意义，熟悉课程安排。</w:t>
            </w:r>
          </w:p>
        </w:tc>
        <w:tc>
          <w:tcPr>
            <w:tcW w:w="709" w:type="dxa"/>
            <w:tcBorders>
              <w:top w:val="single" w:sz="4" w:space="0" w:color="auto"/>
              <w:left w:val="single" w:sz="4" w:space="0" w:color="auto"/>
              <w:bottom w:val="single" w:sz="4" w:space="0" w:color="auto"/>
              <w:right w:val="single" w:sz="4" w:space="0" w:color="auto"/>
            </w:tcBorders>
            <w:vAlign w:val="center"/>
          </w:tcPr>
          <w:p w14:paraId="407032EF" w14:textId="77777777" w:rsidR="00BC34FF" w:rsidRDefault="00000000">
            <w:pPr>
              <w:spacing w:line="320" w:lineRule="exact"/>
              <w:jc w:val="center"/>
              <w:rPr>
                <w:rFonts w:eastAsiaTheme="minorEastAsia"/>
                <w:color w:val="0000FF"/>
                <w:sz w:val="18"/>
                <w:szCs w:val="18"/>
              </w:rPr>
            </w:pPr>
            <w:r>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14:paraId="2B5EDA82" w14:textId="77777777" w:rsidR="00BC34FF" w:rsidRDefault="00000000">
            <w:pPr>
              <w:spacing w:line="320" w:lineRule="exact"/>
              <w:jc w:val="center"/>
              <w:rPr>
                <w:rFonts w:eastAsiaTheme="minorEastAsia"/>
                <w:color w:val="0000FF"/>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70F18557" w14:textId="77777777" w:rsidR="00BC34FF" w:rsidRDefault="00000000">
            <w:pPr>
              <w:spacing w:line="320" w:lineRule="exact"/>
              <w:jc w:val="center"/>
              <w:rPr>
                <w:rFonts w:eastAsiaTheme="minorEastAsia"/>
                <w:color w:val="FF0000"/>
                <w:sz w:val="18"/>
                <w:szCs w:val="18"/>
              </w:rPr>
            </w:pPr>
            <w:r>
              <w:rPr>
                <w:color w:val="000000" w:themeColor="text1"/>
                <w:sz w:val="18"/>
                <w:szCs w:val="18"/>
              </w:rPr>
              <w:t>1</w:t>
            </w:r>
          </w:p>
        </w:tc>
      </w:tr>
      <w:tr w:rsidR="00BC34FF" w14:paraId="239D9EB4"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vAlign w:val="center"/>
          </w:tcPr>
          <w:p w14:paraId="068AA2D1" w14:textId="77777777" w:rsidR="00BC34FF" w:rsidRDefault="00000000">
            <w:pPr>
              <w:spacing w:line="320" w:lineRule="exact"/>
              <w:jc w:val="center"/>
              <w:rPr>
                <w:rFonts w:eastAsiaTheme="minorEastAsia"/>
                <w:sz w:val="18"/>
                <w:szCs w:val="18"/>
              </w:rPr>
            </w:pPr>
            <w:r>
              <w:rPr>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14:paraId="0F94D238" w14:textId="77777777" w:rsidR="00BC34FF" w:rsidRDefault="00000000">
            <w:pPr>
              <w:spacing w:line="320" w:lineRule="exact"/>
              <w:rPr>
                <w:rFonts w:eastAsiaTheme="minorEastAsia" w:hAnsiTheme="minorEastAsia"/>
                <w:sz w:val="18"/>
                <w:szCs w:val="18"/>
              </w:rPr>
            </w:pPr>
            <w:r>
              <w:rPr>
                <w:rFonts w:eastAsiaTheme="minorEastAsia" w:hAnsiTheme="minorEastAsia"/>
                <w:sz w:val="18"/>
                <w:szCs w:val="18"/>
              </w:rPr>
              <w:t>第一章</w:t>
            </w:r>
            <w:r>
              <w:rPr>
                <w:rFonts w:eastAsiaTheme="minorEastAsia" w:hAnsiTheme="minorEastAsia" w:hint="eastAsia"/>
                <w:sz w:val="18"/>
                <w:szCs w:val="18"/>
              </w:rPr>
              <w:t xml:space="preserve"> </w:t>
            </w:r>
            <w:r>
              <w:rPr>
                <w:rFonts w:eastAsiaTheme="minorEastAsia" w:hAnsiTheme="minorEastAsia"/>
                <w:sz w:val="18"/>
                <w:szCs w:val="18"/>
              </w:rPr>
              <w:t>与评估相关的汽车</w:t>
            </w:r>
            <w:r>
              <w:rPr>
                <w:rFonts w:eastAsiaTheme="minorEastAsia" w:hAnsiTheme="minorEastAsia" w:hint="eastAsia"/>
                <w:sz w:val="18"/>
                <w:szCs w:val="18"/>
              </w:rPr>
              <w:t>基本知识</w:t>
            </w:r>
          </w:p>
          <w:p w14:paraId="5B515ADA"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sz w:val="18"/>
                <w:szCs w:val="18"/>
              </w:rPr>
              <w:t xml:space="preserve"> </w:t>
            </w:r>
            <w:r>
              <w:rPr>
                <w:rFonts w:eastAsiaTheme="minorEastAsia" w:hint="eastAsia"/>
                <w:sz w:val="18"/>
                <w:szCs w:val="18"/>
              </w:rPr>
              <w:t>世界主要汽车谱系；</w:t>
            </w:r>
          </w:p>
          <w:p w14:paraId="5B1732F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eastAsiaTheme="minorEastAsia" w:hint="eastAsia"/>
                <w:sz w:val="18"/>
                <w:szCs w:val="18"/>
              </w:rPr>
              <w:t>汽车总体构造及各组成、车运行性能指标与汽车基本技术参数、汽车的分类方法、世界车辆识别代码；</w:t>
            </w:r>
          </w:p>
          <w:p w14:paraId="240BECE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eastAsiaTheme="minorEastAsia"/>
                <w:sz w:val="18"/>
                <w:szCs w:val="18"/>
              </w:rPr>
              <w:t xml:space="preserve"> </w:t>
            </w:r>
            <w:r>
              <w:rPr>
                <w:rFonts w:eastAsiaTheme="minorEastAsia" w:hint="eastAsia"/>
                <w:sz w:val="18"/>
                <w:szCs w:val="18"/>
              </w:rPr>
              <w:t>汽车技术状况的变化、汽车使用寿命与报废标准；</w:t>
            </w:r>
          </w:p>
          <w:p w14:paraId="788D11D7"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eastAsiaTheme="minorEastAsia" w:hint="eastAsia"/>
                <w:sz w:val="18"/>
                <w:szCs w:val="18"/>
              </w:rPr>
              <w:t>车基本技术参数、汽车的分类方法、世界车辆识别代码。</w:t>
            </w:r>
          </w:p>
        </w:tc>
        <w:tc>
          <w:tcPr>
            <w:tcW w:w="2126" w:type="dxa"/>
            <w:tcBorders>
              <w:top w:val="single" w:sz="4" w:space="0" w:color="auto"/>
              <w:left w:val="single" w:sz="4" w:space="0" w:color="auto"/>
              <w:bottom w:val="single" w:sz="4" w:space="0" w:color="auto"/>
              <w:right w:val="single" w:sz="4" w:space="0" w:color="auto"/>
            </w:tcBorders>
            <w:vAlign w:val="center"/>
          </w:tcPr>
          <w:p w14:paraId="56F26BD3"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t>掌握与评估相关的汽车的知识，了解汽车的分类方法、世界车辆识别代码。</w:t>
            </w:r>
          </w:p>
        </w:tc>
        <w:tc>
          <w:tcPr>
            <w:tcW w:w="709" w:type="dxa"/>
            <w:tcBorders>
              <w:top w:val="single" w:sz="4" w:space="0" w:color="auto"/>
              <w:left w:val="single" w:sz="4" w:space="0" w:color="auto"/>
              <w:bottom w:val="single" w:sz="4" w:space="0" w:color="auto"/>
              <w:right w:val="single" w:sz="4" w:space="0" w:color="auto"/>
            </w:tcBorders>
            <w:vAlign w:val="center"/>
          </w:tcPr>
          <w:p w14:paraId="2D1F6E45" w14:textId="77777777" w:rsidR="00BC34FF" w:rsidRDefault="00000000">
            <w:pPr>
              <w:spacing w:line="320" w:lineRule="exact"/>
              <w:jc w:val="center"/>
              <w:rPr>
                <w:rFonts w:eastAsiaTheme="minorEastAsia"/>
                <w:sz w:val="18"/>
                <w:szCs w:val="18"/>
              </w:rPr>
            </w:pPr>
            <w:r>
              <w:rPr>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14:paraId="29D62722"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17A80391" w14:textId="77777777" w:rsidR="00BC34FF" w:rsidRDefault="00000000">
            <w:pPr>
              <w:spacing w:line="320" w:lineRule="exact"/>
              <w:jc w:val="center"/>
              <w:rPr>
                <w:rFonts w:eastAsiaTheme="minorEastAsia"/>
                <w:color w:val="FF0000"/>
                <w:sz w:val="18"/>
                <w:szCs w:val="18"/>
              </w:rPr>
            </w:pPr>
            <w:r>
              <w:rPr>
                <w:color w:val="000000" w:themeColor="text1"/>
                <w:sz w:val="18"/>
                <w:szCs w:val="18"/>
              </w:rPr>
              <w:t>1</w:t>
            </w:r>
          </w:p>
        </w:tc>
      </w:tr>
      <w:tr w:rsidR="00BC34FF" w14:paraId="00C8E3C7"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0DE2EBD" w14:textId="77777777" w:rsidR="00BC34FF" w:rsidRDefault="00000000">
            <w:pPr>
              <w:spacing w:line="320" w:lineRule="exact"/>
              <w:jc w:val="center"/>
              <w:rPr>
                <w:rFonts w:eastAsiaTheme="minorEastAsia"/>
                <w:sz w:val="18"/>
                <w:szCs w:val="18"/>
              </w:rPr>
            </w:pPr>
            <w:r>
              <w:rPr>
                <w:rFonts w:hint="eastAsia"/>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14:paraId="16B3F037" w14:textId="77777777" w:rsidR="00BC34FF" w:rsidRDefault="00000000">
            <w:pPr>
              <w:jc w:val="left"/>
              <w:rPr>
                <w:rFonts w:asciiTheme="minorEastAsia" w:eastAsiaTheme="minorEastAsia" w:hAnsiTheme="minorEastAsia"/>
                <w:sz w:val="18"/>
                <w:szCs w:val="18"/>
              </w:rPr>
            </w:pPr>
            <w:r>
              <w:rPr>
                <w:rFonts w:asciiTheme="minorEastAsia" w:eastAsiaTheme="minorEastAsia" w:hAnsiTheme="minorEastAsia" w:hint="eastAsia"/>
                <w:sz w:val="18"/>
                <w:szCs w:val="18"/>
              </w:rPr>
              <w:t>第二章 汽车评估的基本方法</w:t>
            </w:r>
          </w:p>
          <w:p w14:paraId="101322A9"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(1)</w:t>
            </w:r>
            <w:r>
              <w:rPr>
                <w:rFonts w:eastAsiaTheme="minorEastAsia"/>
                <w:sz w:val="18"/>
                <w:szCs w:val="18"/>
              </w:rPr>
              <w:t xml:space="preserve"> </w:t>
            </w:r>
            <w:r>
              <w:rPr>
                <w:rFonts w:asciiTheme="minorEastAsia" w:eastAsiaTheme="minorEastAsia" w:hAnsiTheme="minorEastAsia" w:hint="eastAsia"/>
                <w:sz w:val="18"/>
                <w:szCs w:val="18"/>
              </w:rPr>
              <w:t>汽车评估的基本方法；</w:t>
            </w:r>
          </w:p>
          <w:p w14:paraId="4925551B"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汽车评估的假设、价值类型与方法；</w:t>
            </w:r>
          </w:p>
          <w:p w14:paraId="383ED0FD"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asciiTheme="minorEastAsia" w:eastAsiaTheme="minorEastAsia" w:hAnsiTheme="minorEastAsia" w:hint="eastAsia"/>
                <w:sz w:val="18"/>
                <w:szCs w:val="18"/>
              </w:rPr>
              <w:t>汽车评估现行市价法，汽车评估清算价格法，汽车价格评估方法的比较与选用；</w:t>
            </w:r>
          </w:p>
          <w:p w14:paraId="5CE44E21"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asciiTheme="minorEastAsia" w:eastAsiaTheme="minorEastAsia" w:hAnsiTheme="minorEastAsia" w:hint="eastAsia"/>
                <w:sz w:val="18"/>
                <w:szCs w:val="18"/>
              </w:rPr>
              <w:t>汽车评估重置成本法，汽车评估收益现值法。</w:t>
            </w:r>
          </w:p>
        </w:tc>
        <w:tc>
          <w:tcPr>
            <w:tcW w:w="2126" w:type="dxa"/>
            <w:tcBorders>
              <w:top w:val="single" w:sz="4" w:space="0" w:color="auto"/>
              <w:left w:val="single" w:sz="4" w:space="0" w:color="auto"/>
              <w:bottom w:val="single" w:sz="4" w:space="0" w:color="auto"/>
              <w:right w:val="single" w:sz="4" w:space="0" w:color="auto"/>
            </w:tcBorders>
            <w:vAlign w:val="center"/>
          </w:tcPr>
          <w:p w14:paraId="3D96281F"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t>掌握汽车评估的基本方法，汽车评估重置成本法、汽车评估收益现值法、汽车评估现行市价法。</w:t>
            </w:r>
          </w:p>
        </w:tc>
        <w:tc>
          <w:tcPr>
            <w:tcW w:w="709" w:type="dxa"/>
            <w:tcBorders>
              <w:top w:val="single" w:sz="4" w:space="0" w:color="auto"/>
              <w:left w:val="single" w:sz="4" w:space="0" w:color="auto"/>
              <w:bottom w:val="single" w:sz="4" w:space="0" w:color="auto"/>
              <w:right w:val="single" w:sz="4" w:space="0" w:color="auto"/>
            </w:tcBorders>
            <w:vAlign w:val="center"/>
          </w:tcPr>
          <w:p w14:paraId="448E08D3" w14:textId="77777777" w:rsidR="00BC34FF" w:rsidRDefault="00000000">
            <w:pPr>
              <w:spacing w:line="320" w:lineRule="exact"/>
              <w:jc w:val="center"/>
              <w:rPr>
                <w:rFonts w:eastAsiaTheme="minorEastAsia"/>
                <w:sz w:val="18"/>
                <w:szCs w:val="18"/>
              </w:rPr>
            </w:pPr>
            <w:r>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14:paraId="17F55F25"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3B4FD5C6" w14:textId="77777777" w:rsidR="00BC34FF" w:rsidRDefault="00000000">
            <w:pPr>
              <w:spacing w:line="320" w:lineRule="exact"/>
              <w:jc w:val="center"/>
              <w:rPr>
                <w:rFonts w:eastAsiaTheme="minorEastAsia"/>
                <w:color w:val="FF0000"/>
                <w:sz w:val="18"/>
                <w:szCs w:val="18"/>
              </w:rPr>
            </w:pPr>
            <w:r>
              <w:rPr>
                <w:color w:val="000000" w:themeColor="text1"/>
                <w:sz w:val="18"/>
                <w:szCs w:val="18"/>
              </w:rPr>
              <w:t>1</w:t>
            </w:r>
          </w:p>
        </w:tc>
      </w:tr>
      <w:tr w:rsidR="00BC34FF" w14:paraId="771BFF11"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35D6EA6A" w14:textId="77777777" w:rsidR="00BC34FF" w:rsidRDefault="00000000">
            <w:pPr>
              <w:spacing w:line="320" w:lineRule="exact"/>
              <w:jc w:val="center"/>
              <w:rPr>
                <w:rFonts w:eastAsiaTheme="minorEastAsia"/>
                <w:sz w:val="18"/>
                <w:szCs w:val="18"/>
              </w:rPr>
            </w:pPr>
            <w:r>
              <w:rPr>
                <w:rFonts w:hint="eastAsia"/>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14:paraId="10EBA2ED" w14:textId="77777777" w:rsidR="00BC34FF" w:rsidRDefault="00000000">
            <w:pPr>
              <w:spacing w:line="32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第三章 汽车技术状况检查</w:t>
            </w:r>
          </w:p>
          <w:p w14:paraId="3AD628CD" w14:textId="77777777" w:rsidR="00BC34FF" w:rsidRDefault="00000000">
            <w:pPr>
              <w:spacing w:line="320" w:lineRule="exact"/>
              <w:jc w:val="left"/>
              <w:rPr>
                <w:rFonts w:eastAsiaTheme="minorEastAsia"/>
                <w:sz w:val="18"/>
                <w:szCs w:val="18"/>
              </w:rPr>
            </w:pPr>
            <w:r>
              <w:rPr>
                <w:rFonts w:eastAsiaTheme="minorEastAsia" w:hint="eastAsia"/>
                <w:sz w:val="18"/>
                <w:szCs w:val="18"/>
              </w:rPr>
              <w:t>(1)</w:t>
            </w:r>
            <w:r>
              <w:rPr>
                <w:rFonts w:eastAsiaTheme="minorEastAsia"/>
                <w:sz w:val="18"/>
                <w:szCs w:val="18"/>
              </w:rPr>
              <w:t xml:space="preserve"> </w:t>
            </w:r>
            <w:r>
              <w:rPr>
                <w:rFonts w:eastAsiaTheme="minorEastAsia" w:hint="eastAsia"/>
                <w:sz w:val="18"/>
                <w:szCs w:val="18"/>
              </w:rPr>
              <w:t>汽车技术状况的检查的过程和类型；</w:t>
            </w:r>
          </w:p>
          <w:p w14:paraId="44E81DFC"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eastAsiaTheme="minorEastAsia" w:hint="eastAsia"/>
                <w:sz w:val="18"/>
                <w:szCs w:val="18"/>
              </w:rPr>
              <w:t>汽车技术状况的检查的意义；</w:t>
            </w:r>
          </w:p>
          <w:p w14:paraId="17D31A66"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eastAsiaTheme="minorEastAsia"/>
                <w:sz w:val="18"/>
                <w:szCs w:val="18"/>
              </w:rPr>
              <w:t xml:space="preserve"> </w:t>
            </w:r>
            <w:r>
              <w:rPr>
                <w:rFonts w:eastAsiaTheme="minorEastAsia" w:hint="eastAsia"/>
                <w:sz w:val="18"/>
                <w:szCs w:val="18"/>
              </w:rPr>
              <w:t>汽车技术状况的动态检查；</w:t>
            </w:r>
          </w:p>
          <w:p w14:paraId="18A88A55"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eastAsiaTheme="minorEastAsia"/>
                <w:sz w:val="18"/>
                <w:szCs w:val="18"/>
              </w:rPr>
              <w:t xml:space="preserve"> </w:t>
            </w:r>
            <w:r>
              <w:rPr>
                <w:rFonts w:eastAsiaTheme="minorEastAsia" w:hint="eastAsia"/>
                <w:sz w:val="18"/>
                <w:szCs w:val="18"/>
              </w:rPr>
              <w:t>汽车技术状况的静态检查。</w:t>
            </w:r>
          </w:p>
        </w:tc>
        <w:tc>
          <w:tcPr>
            <w:tcW w:w="2126" w:type="dxa"/>
            <w:tcBorders>
              <w:top w:val="single" w:sz="4" w:space="0" w:color="auto"/>
              <w:left w:val="single" w:sz="4" w:space="0" w:color="auto"/>
              <w:bottom w:val="single" w:sz="4" w:space="0" w:color="auto"/>
              <w:right w:val="single" w:sz="4" w:space="0" w:color="auto"/>
            </w:tcBorders>
            <w:vAlign w:val="center"/>
          </w:tcPr>
          <w:p w14:paraId="14CF991A"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t>了解汽车技术状况的检查的过程、类型和意义，掌握汽车技术状况的静态检查、汽车技术状况的动态检查。</w:t>
            </w:r>
          </w:p>
        </w:tc>
        <w:tc>
          <w:tcPr>
            <w:tcW w:w="709" w:type="dxa"/>
            <w:tcBorders>
              <w:top w:val="single" w:sz="4" w:space="0" w:color="auto"/>
              <w:left w:val="single" w:sz="4" w:space="0" w:color="auto"/>
              <w:bottom w:val="single" w:sz="4" w:space="0" w:color="auto"/>
              <w:right w:val="single" w:sz="4" w:space="0" w:color="auto"/>
            </w:tcBorders>
            <w:vAlign w:val="center"/>
          </w:tcPr>
          <w:p w14:paraId="7B313316" w14:textId="77777777" w:rsidR="00BC34FF" w:rsidRDefault="00000000">
            <w:pPr>
              <w:spacing w:line="320" w:lineRule="exact"/>
              <w:jc w:val="center"/>
              <w:rPr>
                <w:rFonts w:eastAsiaTheme="minorEastAsia"/>
                <w:sz w:val="18"/>
                <w:szCs w:val="18"/>
              </w:rPr>
            </w:pPr>
            <w:r>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14:paraId="2981DF7C"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766761B3"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2</w:t>
            </w:r>
          </w:p>
        </w:tc>
      </w:tr>
      <w:tr w:rsidR="00BC34FF" w14:paraId="2415C79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081536E0" w14:textId="77777777" w:rsidR="00BC34FF" w:rsidRDefault="00000000">
            <w:pPr>
              <w:spacing w:line="320" w:lineRule="exact"/>
              <w:jc w:val="center"/>
              <w:rPr>
                <w:rFonts w:eastAsiaTheme="minorEastAsia"/>
                <w:sz w:val="18"/>
                <w:szCs w:val="18"/>
              </w:rPr>
            </w:pPr>
            <w:r>
              <w:rPr>
                <w:rFonts w:hint="eastAsia"/>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14:paraId="30E6E10E" w14:textId="77777777" w:rsidR="00BC34FF" w:rsidRDefault="00000000">
            <w:pPr>
              <w:spacing w:line="320" w:lineRule="exact"/>
              <w:jc w:val="left"/>
              <w:rPr>
                <w:rFonts w:eastAsiaTheme="minorEastAsia"/>
                <w:sz w:val="18"/>
                <w:szCs w:val="18"/>
              </w:rPr>
            </w:pPr>
            <w:r>
              <w:rPr>
                <w:rFonts w:eastAsiaTheme="minorEastAsia" w:hint="eastAsia"/>
                <w:sz w:val="18"/>
                <w:szCs w:val="18"/>
              </w:rPr>
              <w:t>第四章</w:t>
            </w:r>
            <w:r>
              <w:rPr>
                <w:rFonts w:eastAsiaTheme="minorEastAsia" w:hint="eastAsia"/>
                <w:sz w:val="18"/>
                <w:szCs w:val="18"/>
              </w:rPr>
              <w:t xml:space="preserve"> </w:t>
            </w:r>
            <w:r>
              <w:rPr>
                <w:rFonts w:eastAsiaTheme="minorEastAsia" w:hint="eastAsia"/>
                <w:sz w:val="18"/>
                <w:szCs w:val="18"/>
              </w:rPr>
              <w:t>汽车技术状况的仪器检测</w:t>
            </w:r>
          </w:p>
          <w:p w14:paraId="245499F9"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(1)</w:t>
            </w:r>
            <w:r>
              <w:rPr>
                <w:rFonts w:eastAsiaTheme="minorEastAsia"/>
                <w:sz w:val="18"/>
                <w:szCs w:val="18"/>
              </w:rPr>
              <w:t xml:space="preserve"> </w:t>
            </w:r>
            <w:r>
              <w:rPr>
                <w:rFonts w:asciiTheme="minorEastAsia" w:eastAsiaTheme="minorEastAsia" w:hAnsiTheme="minorEastAsia" w:hint="eastAsia"/>
                <w:sz w:val="18"/>
                <w:szCs w:val="18"/>
              </w:rPr>
              <w:t>了解汽车技术状况的仪器检测的主要类型及设备；</w:t>
            </w:r>
          </w:p>
          <w:p w14:paraId="5CA3AEA9"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理解汽车技术状况的检测的内容和意义；</w:t>
            </w:r>
          </w:p>
          <w:p w14:paraId="0E7074FF"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掌握汽车前照灯技术状况检测、汽车排气污染检测、汽车噪声污染检测、电控系统检测工具与设备、二手车技术状况的定量评定；</w:t>
            </w:r>
          </w:p>
          <w:p w14:paraId="0B4507D2"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熟练掌握汽车的动力性检测、汽</w:t>
            </w:r>
            <w:r>
              <w:rPr>
                <w:rFonts w:asciiTheme="minorEastAsia" w:eastAsiaTheme="minorEastAsia" w:hAnsiTheme="minorEastAsia" w:hint="eastAsia"/>
                <w:sz w:val="18"/>
                <w:szCs w:val="18"/>
              </w:rPr>
              <w:lastRenderedPageBreak/>
              <w:t>车转向系统检测、汽车制动性能检测、汽车车轮侧滑检测、汽车四轮定位检测。</w:t>
            </w:r>
          </w:p>
        </w:tc>
        <w:tc>
          <w:tcPr>
            <w:tcW w:w="2126" w:type="dxa"/>
            <w:tcBorders>
              <w:top w:val="single" w:sz="4" w:space="0" w:color="auto"/>
              <w:left w:val="single" w:sz="4" w:space="0" w:color="auto"/>
              <w:bottom w:val="single" w:sz="4" w:space="0" w:color="auto"/>
              <w:right w:val="single" w:sz="4" w:space="0" w:color="auto"/>
            </w:tcBorders>
            <w:vAlign w:val="center"/>
          </w:tcPr>
          <w:p w14:paraId="7249CB11"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lastRenderedPageBreak/>
              <w:t>掌握汽车技术状况的仪器检测方法。</w:t>
            </w:r>
          </w:p>
        </w:tc>
        <w:tc>
          <w:tcPr>
            <w:tcW w:w="709" w:type="dxa"/>
            <w:tcBorders>
              <w:top w:val="single" w:sz="4" w:space="0" w:color="auto"/>
              <w:left w:val="single" w:sz="4" w:space="0" w:color="auto"/>
              <w:bottom w:val="single" w:sz="4" w:space="0" w:color="auto"/>
              <w:right w:val="single" w:sz="4" w:space="0" w:color="auto"/>
            </w:tcBorders>
            <w:vAlign w:val="center"/>
          </w:tcPr>
          <w:p w14:paraId="14004BD5" w14:textId="77777777" w:rsidR="00BC34FF" w:rsidRDefault="00000000">
            <w:pPr>
              <w:spacing w:line="320" w:lineRule="exact"/>
              <w:jc w:val="center"/>
              <w:rPr>
                <w:rFonts w:eastAsiaTheme="minorEastAsia"/>
                <w:sz w:val="18"/>
                <w:szCs w:val="18"/>
              </w:rPr>
            </w:pPr>
            <w:r>
              <w:rPr>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14:paraId="6A69D935"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79BEB43F"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2</w:t>
            </w:r>
          </w:p>
        </w:tc>
      </w:tr>
      <w:tr w:rsidR="00BC34FF" w14:paraId="5BAE0B37"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2973C61" w14:textId="77777777" w:rsidR="00BC34FF" w:rsidRDefault="00000000">
            <w:pPr>
              <w:spacing w:line="320" w:lineRule="exact"/>
              <w:jc w:val="center"/>
              <w:rPr>
                <w:rFonts w:eastAsiaTheme="minorEastAsia"/>
                <w:sz w:val="18"/>
                <w:szCs w:val="18"/>
              </w:rPr>
            </w:pPr>
            <w:r>
              <w:rPr>
                <w:rFonts w:hint="eastAsia"/>
                <w:sz w:val="18"/>
                <w:szCs w:val="18"/>
              </w:rPr>
              <w:t>6</w:t>
            </w:r>
          </w:p>
        </w:tc>
        <w:tc>
          <w:tcPr>
            <w:tcW w:w="3119" w:type="dxa"/>
            <w:tcBorders>
              <w:top w:val="single" w:sz="4" w:space="0" w:color="auto"/>
              <w:left w:val="single" w:sz="4" w:space="0" w:color="auto"/>
              <w:bottom w:val="single" w:sz="4" w:space="0" w:color="auto"/>
              <w:right w:val="single" w:sz="4" w:space="0" w:color="auto"/>
            </w:tcBorders>
            <w:vAlign w:val="center"/>
          </w:tcPr>
          <w:p w14:paraId="2EF4427C" w14:textId="77777777" w:rsidR="00BC34FF" w:rsidRDefault="00000000">
            <w:pPr>
              <w:jc w:val="left"/>
              <w:rPr>
                <w:rFonts w:asciiTheme="minorEastAsia" w:eastAsiaTheme="minorEastAsia" w:hAnsiTheme="minorEastAsia"/>
                <w:sz w:val="18"/>
                <w:szCs w:val="18"/>
              </w:rPr>
            </w:pPr>
            <w:r>
              <w:rPr>
                <w:rFonts w:asciiTheme="minorEastAsia" w:eastAsiaTheme="minorEastAsia" w:hAnsiTheme="minorEastAsia" w:hint="eastAsia"/>
                <w:sz w:val="18"/>
                <w:szCs w:val="18"/>
              </w:rPr>
              <w:t>第五章 新车的价值评估</w:t>
            </w:r>
          </w:p>
          <w:p w14:paraId="6BA76297"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1</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了解汽车产品价值和价格的基本概念；</w:t>
            </w:r>
          </w:p>
          <w:p w14:paraId="0F7E2901"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理解汽车产品价格的基本原理；</w:t>
            </w:r>
          </w:p>
          <w:p w14:paraId="75F7BF6F" w14:textId="77777777" w:rsidR="00BC34FF" w:rsidRDefault="00000000">
            <w:pPr>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掌握汽车产品的定价目标、汽车产品的基本定价方法、新车价值评估的方法与实例、新车选购评估的具体方法；</w:t>
            </w:r>
          </w:p>
          <w:p w14:paraId="3C780EBE"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熟练掌握汽车产品的基本定价策略。</w:t>
            </w:r>
          </w:p>
        </w:tc>
        <w:tc>
          <w:tcPr>
            <w:tcW w:w="2126" w:type="dxa"/>
            <w:tcBorders>
              <w:top w:val="single" w:sz="4" w:space="0" w:color="auto"/>
              <w:left w:val="single" w:sz="4" w:space="0" w:color="auto"/>
              <w:bottom w:val="single" w:sz="4" w:space="0" w:color="auto"/>
              <w:right w:val="single" w:sz="4" w:space="0" w:color="auto"/>
            </w:tcBorders>
            <w:vAlign w:val="center"/>
          </w:tcPr>
          <w:p w14:paraId="64DA6DF5"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掌握</w:t>
            </w:r>
            <w:r>
              <w:rPr>
                <w:rFonts w:asciiTheme="minorEastAsia" w:eastAsiaTheme="minorEastAsia" w:hAnsiTheme="minorEastAsia" w:hint="eastAsia"/>
                <w:sz w:val="18"/>
                <w:szCs w:val="18"/>
              </w:rPr>
              <w:t>新车的价值评估内容、原理和方法。</w:t>
            </w:r>
          </w:p>
        </w:tc>
        <w:tc>
          <w:tcPr>
            <w:tcW w:w="709" w:type="dxa"/>
            <w:tcBorders>
              <w:top w:val="single" w:sz="4" w:space="0" w:color="auto"/>
              <w:left w:val="single" w:sz="4" w:space="0" w:color="auto"/>
              <w:bottom w:val="single" w:sz="4" w:space="0" w:color="auto"/>
              <w:right w:val="single" w:sz="4" w:space="0" w:color="auto"/>
            </w:tcBorders>
            <w:vAlign w:val="center"/>
          </w:tcPr>
          <w:p w14:paraId="2AB92F2A" w14:textId="77777777" w:rsidR="00BC34FF" w:rsidRDefault="00000000">
            <w:pPr>
              <w:spacing w:line="320" w:lineRule="exact"/>
              <w:jc w:val="center"/>
              <w:rPr>
                <w:rFonts w:eastAsiaTheme="minorEastAsia"/>
                <w:sz w:val="18"/>
                <w:szCs w:val="18"/>
              </w:rPr>
            </w:pPr>
            <w:r>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14:paraId="1D532BF6"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1ACA3DB5"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3</w:t>
            </w:r>
          </w:p>
        </w:tc>
      </w:tr>
      <w:tr w:rsidR="00BC34FF" w14:paraId="405557B3"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3EF11B3E" w14:textId="77777777" w:rsidR="00BC34FF" w:rsidRDefault="00000000">
            <w:pPr>
              <w:spacing w:line="320" w:lineRule="exact"/>
              <w:jc w:val="center"/>
              <w:rPr>
                <w:rFonts w:eastAsiaTheme="minorEastAsia"/>
                <w:sz w:val="18"/>
                <w:szCs w:val="18"/>
              </w:rPr>
            </w:pPr>
            <w:r>
              <w:rPr>
                <w:rFonts w:hint="eastAsia"/>
                <w:sz w:val="18"/>
                <w:szCs w:val="18"/>
              </w:rPr>
              <w:t>7</w:t>
            </w:r>
          </w:p>
        </w:tc>
        <w:tc>
          <w:tcPr>
            <w:tcW w:w="3119" w:type="dxa"/>
            <w:tcBorders>
              <w:top w:val="single" w:sz="4" w:space="0" w:color="auto"/>
              <w:left w:val="single" w:sz="4" w:space="0" w:color="auto"/>
              <w:bottom w:val="single" w:sz="4" w:space="0" w:color="auto"/>
              <w:right w:val="single" w:sz="4" w:space="0" w:color="auto"/>
            </w:tcBorders>
            <w:vAlign w:val="center"/>
          </w:tcPr>
          <w:p w14:paraId="42AEE055" w14:textId="77777777" w:rsidR="00BC34FF" w:rsidRDefault="00000000">
            <w:pPr>
              <w:spacing w:line="32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第六章 汽车的故障评估</w:t>
            </w:r>
          </w:p>
          <w:p w14:paraId="49E0E94E"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1</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汽车故障的基本概念、汽车故障的诊断方法；</w:t>
            </w:r>
          </w:p>
          <w:p w14:paraId="546339AA"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故障对二手车评估价格的影响；</w:t>
            </w:r>
          </w:p>
          <w:p w14:paraId="7DA810E9"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汽车的维修作业、排除汽车故障所需维修费用的估算；</w:t>
            </w:r>
          </w:p>
          <w:p w14:paraId="339DB8E6"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汽车的维修作业、排除汽车故障所需维修费用的估算。</w:t>
            </w:r>
          </w:p>
        </w:tc>
        <w:tc>
          <w:tcPr>
            <w:tcW w:w="2126" w:type="dxa"/>
            <w:tcBorders>
              <w:top w:val="single" w:sz="4" w:space="0" w:color="auto"/>
              <w:left w:val="single" w:sz="4" w:space="0" w:color="auto"/>
              <w:bottom w:val="single" w:sz="4" w:space="0" w:color="auto"/>
              <w:right w:val="single" w:sz="4" w:space="0" w:color="auto"/>
            </w:tcBorders>
            <w:vAlign w:val="center"/>
          </w:tcPr>
          <w:p w14:paraId="44CB2BF1"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t>了解汽车的故障的概念，掌握汽车诊断和评估的方法。</w:t>
            </w:r>
          </w:p>
        </w:tc>
        <w:tc>
          <w:tcPr>
            <w:tcW w:w="709" w:type="dxa"/>
            <w:tcBorders>
              <w:top w:val="single" w:sz="4" w:space="0" w:color="auto"/>
              <w:left w:val="single" w:sz="4" w:space="0" w:color="auto"/>
              <w:bottom w:val="single" w:sz="4" w:space="0" w:color="auto"/>
              <w:right w:val="single" w:sz="4" w:space="0" w:color="auto"/>
            </w:tcBorders>
            <w:vAlign w:val="center"/>
          </w:tcPr>
          <w:p w14:paraId="416194F7" w14:textId="77777777" w:rsidR="00BC34FF" w:rsidRDefault="00000000">
            <w:pPr>
              <w:spacing w:line="320" w:lineRule="exact"/>
              <w:jc w:val="center"/>
              <w:rPr>
                <w:rFonts w:eastAsiaTheme="minorEastAsia"/>
                <w:sz w:val="18"/>
                <w:szCs w:val="18"/>
              </w:rPr>
            </w:pPr>
            <w:r>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14:paraId="579CAE75"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30DD9978"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3</w:t>
            </w:r>
          </w:p>
        </w:tc>
      </w:tr>
      <w:tr w:rsidR="00BC34FF" w14:paraId="5D817072"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5125654" w14:textId="77777777" w:rsidR="00BC34FF" w:rsidRDefault="00000000">
            <w:pPr>
              <w:spacing w:line="320" w:lineRule="exact"/>
              <w:jc w:val="center"/>
              <w:rPr>
                <w:rFonts w:eastAsiaTheme="minorEastAsia"/>
                <w:sz w:val="18"/>
                <w:szCs w:val="18"/>
              </w:rPr>
            </w:pPr>
            <w:r>
              <w:rPr>
                <w:rFonts w:hint="eastAsia"/>
                <w:sz w:val="18"/>
                <w:szCs w:val="18"/>
              </w:rPr>
              <w:t>8</w:t>
            </w:r>
          </w:p>
        </w:tc>
        <w:tc>
          <w:tcPr>
            <w:tcW w:w="3119" w:type="dxa"/>
            <w:tcBorders>
              <w:top w:val="single" w:sz="4" w:space="0" w:color="auto"/>
              <w:left w:val="single" w:sz="4" w:space="0" w:color="auto"/>
              <w:bottom w:val="single" w:sz="4" w:space="0" w:color="auto"/>
              <w:right w:val="single" w:sz="4" w:space="0" w:color="auto"/>
            </w:tcBorders>
            <w:vAlign w:val="center"/>
          </w:tcPr>
          <w:p w14:paraId="4B86A85C" w14:textId="77777777" w:rsidR="00BC34FF" w:rsidRDefault="00000000">
            <w:pPr>
              <w:spacing w:line="32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第七章 汽车事故损失评估</w:t>
            </w:r>
          </w:p>
          <w:p w14:paraId="07F5B515"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1</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汽车事故损失评估的意义和主要内容；</w:t>
            </w:r>
          </w:p>
          <w:p w14:paraId="78308A11"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w:t>
            </w:r>
            <w:r>
              <w:rPr>
                <w:rFonts w:eastAsiaTheme="minorEastAsia"/>
                <w:sz w:val="18"/>
                <w:szCs w:val="18"/>
              </w:rPr>
              <w:t xml:space="preserve"> </w:t>
            </w:r>
            <w:r>
              <w:rPr>
                <w:rFonts w:asciiTheme="minorEastAsia" w:eastAsiaTheme="minorEastAsia" w:hAnsiTheme="minorEastAsia" w:hint="eastAsia"/>
                <w:sz w:val="18"/>
                <w:szCs w:val="18"/>
              </w:rPr>
              <w:t>汽车碰撞损伤概述、汽车碰撞损伤的诊断与检测；</w:t>
            </w:r>
          </w:p>
          <w:p w14:paraId="792DAB27" w14:textId="77777777" w:rsidR="00BC34FF" w:rsidRDefault="00000000">
            <w:pPr>
              <w:spacing w:line="320" w:lineRule="exact"/>
              <w:jc w:val="left"/>
              <w:rPr>
                <w:rFonts w:asciiTheme="minorEastAsia" w:eastAsiaTheme="minorEastAsia" w:hAnsi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w:t>
            </w:r>
            <w:r>
              <w:rPr>
                <w:rFonts w:asciiTheme="minorEastAsia" w:eastAsiaTheme="minorEastAsia" w:hAnsiTheme="minorEastAsia" w:hint="eastAsia"/>
                <w:sz w:val="18"/>
                <w:szCs w:val="18"/>
              </w:rPr>
              <w:t xml:space="preserve"> 汽车火灾损失评估、汽车水灾损失评估、汽车盗抢损失评估、汽车碰撞损伤概述、汽车碰撞损伤的诊断与检测、汽车修理费用的估算与确定、二手车碰撞损失评估报告的撰写与实例；</w:t>
            </w:r>
          </w:p>
          <w:p w14:paraId="680BF678"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w:t>
            </w:r>
            <w:r>
              <w:rPr>
                <w:rFonts w:asciiTheme="minorEastAsia" w:eastAsiaTheme="minorEastAsia" w:hAnsiTheme="minorEastAsia" w:hint="eastAsia"/>
                <w:sz w:val="18"/>
                <w:szCs w:val="18"/>
              </w:rPr>
              <w:t xml:space="preserve"> 汽车盗抢损失评估、汽车碰撞损伤评估。</w:t>
            </w:r>
          </w:p>
        </w:tc>
        <w:tc>
          <w:tcPr>
            <w:tcW w:w="2126" w:type="dxa"/>
            <w:tcBorders>
              <w:top w:val="single" w:sz="4" w:space="0" w:color="auto"/>
              <w:left w:val="single" w:sz="4" w:space="0" w:color="auto"/>
              <w:bottom w:val="single" w:sz="4" w:space="0" w:color="auto"/>
              <w:right w:val="single" w:sz="4" w:space="0" w:color="auto"/>
            </w:tcBorders>
            <w:vAlign w:val="center"/>
          </w:tcPr>
          <w:p w14:paraId="2DFB4AD0"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t>了解车事故损失评估的意义和内容，掌握评估方法、技术。</w:t>
            </w:r>
          </w:p>
        </w:tc>
        <w:tc>
          <w:tcPr>
            <w:tcW w:w="709" w:type="dxa"/>
            <w:tcBorders>
              <w:top w:val="single" w:sz="4" w:space="0" w:color="auto"/>
              <w:left w:val="single" w:sz="4" w:space="0" w:color="auto"/>
              <w:bottom w:val="single" w:sz="4" w:space="0" w:color="auto"/>
              <w:right w:val="single" w:sz="4" w:space="0" w:color="auto"/>
            </w:tcBorders>
            <w:vAlign w:val="center"/>
          </w:tcPr>
          <w:p w14:paraId="1C71D2A6" w14:textId="77777777" w:rsidR="00BC34FF" w:rsidRDefault="00000000">
            <w:pPr>
              <w:spacing w:line="320" w:lineRule="exact"/>
              <w:jc w:val="center"/>
              <w:rPr>
                <w:rFonts w:eastAsiaTheme="minorEastAsia"/>
                <w:sz w:val="18"/>
                <w:szCs w:val="18"/>
              </w:rPr>
            </w:pPr>
            <w:r>
              <w:rPr>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14:paraId="55AAEFE9"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19C2B409"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3</w:t>
            </w:r>
          </w:p>
        </w:tc>
      </w:tr>
      <w:tr w:rsidR="00BC34FF" w14:paraId="197AEE35"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9C3A193" w14:textId="77777777" w:rsidR="00BC34FF" w:rsidRDefault="00000000">
            <w:pPr>
              <w:spacing w:line="320" w:lineRule="exact"/>
              <w:jc w:val="center"/>
              <w:rPr>
                <w:rFonts w:eastAsiaTheme="minorEastAsia"/>
                <w:sz w:val="18"/>
                <w:szCs w:val="18"/>
              </w:rPr>
            </w:pPr>
            <w:r>
              <w:rPr>
                <w:rFonts w:hint="eastAsia"/>
                <w:sz w:val="18"/>
                <w:szCs w:val="18"/>
              </w:rPr>
              <w:t>9</w:t>
            </w:r>
          </w:p>
        </w:tc>
        <w:tc>
          <w:tcPr>
            <w:tcW w:w="3119" w:type="dxa"/>
            <w:tcBorders>
              <w:top w:val="single" w:sz="4" w:space="0" w:color="auto"/>
              <w:left w:val="single" w:sz="4" w:space="0" w:color="auto"/>
              <w:bottom w:val="single" w:sz="4" w:space="0" w:color="auto"/>
              <w:right w:val="single" w:sz="4" w:space="0" w:color="auto"/>
            </w:tcBorders>
            <w:vAlign w:val="center"/>
          </w:tcPr>
          <w:p w14:paraId="711A6E46" w14:textId="77777777" w:rsidR="00BC34FF" w:rsidRDefault="00000000">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第八章 二手车鉴定评估与交易实务</w:t>
            </w:r>
          </w:p>
          <w:p w14:paraId="1E056686"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1</w:t>
            </w:r>
            <w:r>
              <w:rPr>
                <w:rFonts w:eastAsiaTheme="minorEastAsia" w:hint="eastAsia"/>
                <w:sz w:val="18"/>
                <w:szCs w:val="18"/>
              </w:rPr>
              <w:t xml:space="preserve">) </w:t>
            </w:r>
            <w:r>
              <w:rPr>
                <w:rFonts w:eastAsiaTheme="minorEastAsia" w:hint="eastAsia"/>
                <w:sz w:val="18"/>
                <w:szCs w:val="18"/>
              </w:rPr>
              <w:t>二手车鉴定评估的基本程序与前期准备工作、二手车现场鉴定的具体工作；</w:t>
            </w:r>
          </w:p>
          <w:p w14:paraId="503AD628"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2</w:t>
            </w:r>
            <w:r>
              <w:rPr>
                <w:rFonts w:eastAsiaTheme="minorEastAsia" w:hint="eastAsia"/>
                <w:sz w:val="18"/>
                <w:szCs w:val="18"/>
              </w:rPr>
              <w:t xml:space="preserve">) </w:t>
            </w:r>
            <w:r>
              <w:rPr>
                <w:rFonts w:eastAsiaTheme="minorEastAsia" w:hint="eastAsia"/>
                <w:sz w:val="18"/>
                <w:szCs w:val="18"/>
              </w:rPr>
              <w:t>二手车交易实务、二手车收购评估与销售定价；</w:t>
            </w:r>
          </w:p>
          <w:p w14:paraId="7C368E33"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3</w:t>
            </w:r>
            <w:r>
              <w:rPr>
                <w:rFonts w:eastAsiaTheme="minorEastAsia" w:hint="eastAsia"/>
                <w:sz w:val="18"/>
                <w:szCs w:val="18"/>
              </w:rPr>
              <w:t xml:space="preserve">) </w:t>
            </w:r>
            <w:r>
              <w:rPr>
                <w:rFonts w:eastAsiaTheme="minorEastAsia" w:hint="eastAsia"/>
                <w:sz w:val="18"/>
                <w:szCs w:val="18"/>
              </w:rPr>
              <w:t>二手车评定估算工作及鉴定估价案例；</w:t>
            </w:r>
          </w:p>
          <w:p w14:paraId="53FA3A47" w14:textId="77777777" w:rsidR="00BC34FF" w:rsidRDefault="00000000">
            <w:pPr>
              <w:spacing w:line="320" w:lineRule="exact"/>
              <w:jc w:val="left"/>
              <w:rPr>
                <w:rFonts w:eastAsiaTheme="minorEastAsia"/>
                <w:sz w:val="18"/>
                <w:szCs w:val="18"/>
              </w:rPr>
            </w:pPr>
            <w:r>
              <w:rPr>
                <w:rFonts w:eastAsiaTheme="minorEastAsia" w:hint="eastAsia"/>
                <w:sz w:val="18"/>
                <w:szCs w:val="18"/>
              </w:rPr>
              <w:t>(</w:t>
            </w:r>
            <w:r>
              <w:rPr>
                <w:rFonts w:eastAsiaTheme="minorEastAsia"/>
                <w:sz w:val="18"/>
                <w:szCs w:val="18"/>
              </w:rPr>
              <w:t>4</w:t>
            </w:r>
            <w:r>
              <w:rPr>
                <w:rFonts w:eastAsiaTheme="minorEastAsia" w:hint="eastAsia"/>
                <w:sz w:val="18"/>
                <w:szCs w:val="18"/>
              </w:rPr>
              <w:t xml:space="preserve">) </w:t>
            </w:r>
            <w:r>
              <w:rPr>
                <w:rFonts w:eastAsiaTheme="minorEastAsia" w:hint="eastAsia"/>
                <w:sz w:val="18"/>
                <w:szCs w:val="18"/>
              </w:rPr>
              <w:t>鉴定评估报告书的撰写与范例解</w:t>
            </w:r>
            <w:r>
              <w:rPr>
                <w:rFonts w:eastAsiaTheme="minorEastAsia" w:hint="eastAsia"/>
                <w:sz w:val="18"/>
                <w:szCs w:val="18"/>
              </w:rPr>
              <w:lastRenderedPageBreak/>
              <w:t>读。</w:t>
            </w:r>
          </w:p>
        </w:tc>
        <w:tc>
          <w:tcPr>
            <w:tcW w:w="2126" w:type="dxa"/>
            <w:tcBorders>
              <w:top w:val="single" w:sz="4" w:space="0" w:color="auto"/>
              <w:left w:val="single" w:sz="4" w:space="0" w:color="auto"/>
              <w:bottom w:val="single" w:sz="4" w:space="0" w:color="auto"/>
              <w:right w:val="single" w:sz="4" w:space="0" w:color="auto"/>
            </w:tcBorders>
            <w:vAlign w:val="center"/>
          </w:tcPr>
          <w:p w14:paraId="419AAA75"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sz w:val="18"/>
                <w:szCs w:val="18"/>
              </w:rPr>
              <w:lastRenderedPageBreak/>
              <w:t>掌握二手车鉴定评估与交易实务相关工作流程和知识。</w:t>
            </w:r>
          </w:p>
        </w:tc>
        <w:tc>
          <w:tcPr>
            <w:tcW w:w="709" w:type="dxa"/>
            <w:tcBorders>
              <w:top w:val="single" w:sz="4" w:space="0" w:color="auto"/>
              <w:left w:val="single" w:sz="4" w:space="0" w:color="auto"/>
              <w:bottom w:val="single" w:sz="4" w:space="0" w:color="auto"/>
              <w:right w:val="single" w:sz="4" w:space="0" w:color="auto"/>
            </w:tcBorders>
            <w:vAlign w:val="center"/>
          </w:tcPr>
          <w:p w14:paraId="658A1D39" w14:textId="77777777" w:rsidR="00BC34FF" w:rsidRDefault="00000000">
            <w:pPr>
              <w:spacing w:line="320" w:lineRule="exact"/>
              <w:jc w:val="center"/>
              <w:rPr>
                <w:rFonts w:eastAsiaTheme="minorEastAsia"/>
                <w:sz w:val="18"/>
                <w:szCs w:val="18"/>
              </w:rPr>
            </w:pPr>
            <w:r>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14:paraId="7E9001EC" w14:textId="77777777" w:rsidR="00BC34FF" w:rsidRDefault="00000000">
            <w:pPr>
              <w:spacing w:line="320" w:lineRule="exact"/>
              <w:jc w:val="center"/>
              <w:rPr>
                <w:rFonts w:eastAsiaTheme="minorEastAsia"/>
                <w:sz w:val="18"/>
                <w:szCs w:val="18"/>
              </w:rPr>
            </w:pPr>
            <w:r>
              <w:rPr>
                <w:rFonts w:asciiTheme="minorEastAsia" w:eastAsiaTheme="minorEastAsia" w:hAnsiTheme="minorEastAsia"/>
                <w:sz w:val="18"/>
                <w:szCs w:val="18"/>
              </w:rPr>
              <w:t>讲授、</w:t>
            </w:r>
            <w:r>
              <w:rPr>
                <w:rFonts w:asciiTheme="minorEastAsia" w:eastAsiaTheme="minorEastAsia" w:hAnsiTheme="minorEastAsia" w:hint="eastAsia"/>
                <w:sz w:val="18"/>
                <w:szCs w:val="18"/>
              </w:rPr>
              <w:t>讨论</w:t>
            </w:r>
          </w:p>
        </w:tc>
        <w:tc>
          <w:tcPr>
            <w:tcW w:w="1291" w:type="dxa"/>
            <w:tcBorders>
              <w:top w:val="single" w:sz="4" w:space="0" w:color="auto"/>
              <w:left w:val="single" w:sz="4" w:space="0" w:color="auto"/>
              <w:bottom w:val="single" w:sz="4" w:space="0" w:color="auto"/>
              <w:right w:val="single" w:sz="4" w:space="0" w:color="auto"/>
            </w:tcBorders>
            <w:vAlign w:val="center"/>
          </w:tcPr>
          <w:p w14:paraId="75A6C25A" w14:textId="77777777" w:rsidR="00BC34FF" w:rsidRDefault="00000000">
            <w:pPr>
              <w:spacing w:line="320" w:lineRule="exact"/>
              <w:jc w:val="center"/>
              <w:rPr>
                <w:rFonts w:eastAsiaTheme="minorEastAsia"/>
                <w:color w:val="000000" w:themeColor="text1"/>
                <w:sz w:val="18"/>
                <w:szCs w:val="18"/>
              </w:rPr>
            </w:pPr>
            <w:r>
              <w:rPr>
                <w:color w:val="000000" w:themeColor="text1"/>
                <w:sz w:val="18"/>
                <w:szCs w:val="18"/>
              </w:rPr>
              <w:t>3</w:t>
            </w:r>
          </w:p>
        </w:tc>
      </w:tr>
      <w:tr w:rsidR="00BC34FF" w14:paraId="2431CD5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C11364E" w14:textId="77777777" w:rsidR="00BC34FF" w:rsidRDefault="00000000">
            <w:pPr>
              <w:spacing w:line="320" w:lineRule="exact"/>
              <w:jc w:val="center"/>
              <w:rPr>
                <w:sz w:val="18"/>
                <w:szCs w:val="18"/>
              </w:rPr>
            </w:pPr>
            <w:r>
              <w:rPr>
                <w:rFonts w:hint="eastAsia"/>
                <w:sz w:val="18"/>
                <w:szCs w:val="18"/>
              </w:rPr>
              <w:t>1</w:t>
            </w:r>
            <w:r>
              <w:rPr>
                <w:sz w:val="18"/>
                <w:szCs w:val="18"/>
              </w:rPr>
              <w:t>0</w:t>
            </w:r>
          </w:p>
        </w:tc>
        <w:tc>
          <w:tcPr>
            <w:tcW w:w="3119" w:type="dxa"/>
            <w:tcBorders>
              <w:top w:val="single" w:sz="4" w:space="0" w:color="auto"/>
              <w:left w:val="single" w:sz="4" w:space="0" w:color="auto"/>
              <w:bottom w:val="single" w:sz="4" w:space="0" w:color="auto"/>
              <w:right w:val="single" w:sz="4" w:space="0" w:color="auto"/>
            </w:tcBorders>
            <w:vAlign w:val="center"/>
          </w:tcPr>
          <w:p w14:paraId="5B5D1A03" w14:textId="77777777" w:rsidR="00BC34FF" w:rsidRDefault="00000000">
            <w:pPr>
              <w:spacing w:line="320" w:lineRule="exact"/>
              <w:jc w:val="center"/>
              <w:rPr>
                <w:rFonts w:asciiTheme="minorEastAsia" w:eastAsiaTheme="minorEastAsia" w:hAnsiTheme="minorEastAsia"/>
                <w:sz w:val="18"/>
                <w:szCs w:val="18"/>
              </w:rPr>
            </w:pPr>
            <w:r>
              <w:rPr>
                <w:rFonts w:hAnsi="宋体"/>
                <w:color w:val="000000" w:themeColor="text1"/>
                <w:kern w:val="0"/>
                <w:sz w:val="18"/>
                <w:szCs w:val="18"/>
              </w:rPr>
              <w:t>汽车技术状况的仪器检测</w:t>
            </w:r>
          </w:p>
        </w:tc>
        <w:tc>
          <w:tcPr>
            <w:tcW w:w="2126" w:type="dxa"/>
            <w:tcBorders>
              <w:top w:val="single" w:sz="4" w:space="0" w:color="auto"/>
              <w:left w:val="single" w:sz="4" w:space="0" w:color="auto"/>
              <w:bottom w:val="single" w:sz="4" w:space="0" w:color="auto"/>
              <w:right w:val="single" w:sz="4" w:space="0" w:color="auto"/>
            </w:tcBorders>
            <w:vAlign w:val="center"/>
          </w:tcPr>
          <w:p w14:paraId="1DBBD077" w14:textId="77777777" w:rsidR="00BC34FF" w:rsidRDefault="00000000">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掌握</w:t>
            </w:r>
            <w:r>
              <w:rPr>
                <w:rFonts w:hAnsi="宋体"/>
                <w:color w:val="000000" w:themeColor="text1"/>
                <w:kern w:val="0"/>
                <w:sz w:val="18"/>
                <w:szCs w:val="18"/>
              </w:rPr>
              <w:t>汽车技术状况</w:t>
            </w:r>
            <w:r>
              <w:rPr>
                <w:rFonts w:hAnsi="宋体" w:hint="eastAsia"/>
                <w:color w:val="000000" w:themeColor="text1"/>
                <w:kern w:val="0"/>
                <w:sz w:val="18"/>
                <w:szCs w:val="18"/>
              </w:rPr>
              <w:t>检测方法与流程</w:t>
            </w:r>
          </w:p>
        </w:tc>
        <w:tc>
          <w:tcPr>
            <w:tcW w:w="709" w:type="dxa"/>
            <w:tcBorders>
              <w:top w:val="single" w:sz="4" w:space="0" w:color="auto"/>
              <w:left w:val="single" w:sz="4" w:space="0" w:color="auto"/>
              <w:bottom w:val="single" w:sz="4" w:space="0" w:color="auto"/>
              <w:right w:val="single" w:sz="4" w:space="0" w:color="auto"/>
            </w:tcBorders>
            <w:vAlign w:val="center"/>
          </w:tcPr>
          <w:p w14:paraId="493923DF" w14:textId="77777777" w:rsidR="00BC34FF" w:rsidRDefault="00000000">
            <w:pPr>
              <w:spacing w:line="320" w:lineRule="exact"/>
              <w:jc w:val="center"/>
              <w:rPr>
                <w:sz w:val="18"/>
                <w:szCs w:val="18"/>
              </w:rPr>
            </w:pP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021F628" w14:textId="77777777" w:rsidR="00BC34FF" w:rsidRDefault="00000000">
            <w:pPr>
              <w:spacing w:line="320" w:lineRule="exact"/>
              <w:jc w:val="center"/>
              <w:rPr>
                <w:rFonts w:asciiTheme="minorEastAsia" w:eastAsiaTheme="minorEastAsia" w:hAnsiTheme="minorEastAsia"/>
                <w:sz w:val="18"/>
                <w:szCs w:val="18"/>
              </w:rPr>
            </w:pPr>
            <w:r>
              <w:rPr>
                <w:rFonts w:hAnsi="宋体"/>
                <w:color w:val="000000" w:themeColor="text1"/>
                <w:kern w:val="0"/>
                <w:sz w:val="18"/>
                <w:szCs w:val="18"/>
              </w:rPr>
              <w:t>实验</w:t>
            </w:r>
          </w:p>
        </w:tc>
        <w:tc>
          <w:tcPr>
            <w:tcW w:w="1291" w:type="dxa"/>
            <w:tcBorders>
              <w:top w:val="single" w:sz="4" w:space="0" w:color="auto"/>
              <w:left w:val="single" w:sz="4" w:space="0" w:color="auto"/>
              <w:bottom w:val="single" w:sz="4" w:space="0" w:color="auto"/>
              <w:right w:val="single" w:sz="4" w:space="0" w:color="auto"/>
            </w:tcBorders>
            <w:vAlign w:val="center"/>
          </w:tcPr>
          <w:p w14:paraId="21ED35B3" w14:textId="77777777" w:rsidR="00BC34FF" w:rsidRDefault="00000000">
            <w:pPr>
              <w:spacing w:line="320" w:lineRule="exact"/>
              <w:jc w:val="center"/>
              <w:rPr>
                <w:color w:val="000000" w:themeColor="text1"/>
                <w:sz w:val="18"/>
                <w:szCs w:val="18"/>
              </w:rPr>
            </w:pPr>
            <w:r>
              <w:rPr>
                <w:rFonts w:hint="eastAsia"/>
                <w:color w:val="000000" w:themeColor="text1"/>
                <w:sz w:val="18"/>
                <w:szCs w:val="18"/>
              </w:rPr>
              <w:t>2</w:t>
            </w:r>
          </w:p>
        </w:tc>
      </w:tr>
      <w:tr w:rsidR="00BC34FF" w14:paraId="6BBC2B4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59FA773" w14:textId="77777777" w:rsidR="00BC34FF" w:rsidRDefault="00000000">
            <w:pPr>
              <w:spacing w:line="320" w:lineRule="exact"/>
              <w:jc w:val="center"/>
              <w:rPr>
                <w:sz w:val="18"/>
                <w:szCs w:val="18"/>
              </w:rPr>
            </w:pPr>
            <w:r>
              <w:rPr>
                <w:rFonts w:hint="eastAsia"/>
                <w:sz w:val="18"/>
                <w:szCs w:val="18"/>
              </w:rPr>
              <w:t>1</w:t>
            </w:r>
            <w:r>
              <w:rPr>
                <w:sz w:val="18"/>
                <w:szCs w:val="18"/>
              </w:rPr>
              <w:t>1</w:t>
            </w:r>
          </w:p>
        </w:tc>
        <w:tc>
          <w:tcPr>
            <w:tcW w:w="3119" w:type="dxa"/>
            <w:tcBorders>
              <w:top w:val="single" w:sz="4" w:space="0" w:color="auto"/>
              <w:left w:val="single" w:sz="4" w:space="0" w:color="auto"/>
              <w:bottom w:val="single" w:sz="4" w:space="0" w:color="auto"/>
              <w:right w:val="single" w:sz="4" w:space="0" w:color="auto"/>
            </w:tcBorders>
            <w:vAlign w:val="center"/>
          </w:tcPr>
          <w:p w14:paraId="78E7B1A1" w14:textId="77777777" w:rsidR="00BC34FF" w:rsidRDefault="00000000">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二手车鉴定评估报告书的撰写与范例</w:t>
            </w:r>
          </w:p>
        </w:tc>
        <w:tc>
          <w:tcPr>
            <w:tcW w:w="2126" w:type="dxa"/>
            <w:tcBorders>
              <w:top w:val="single" w:sz="4" w:space="0" w:color="auto"/>
              <w:left w:val="single" w:sz="4" w:space="0" w:color="auto"/>
              <w:bottom w:val="single" w:sz="4" w:space="0" w:color="auto"/>
              <w:right w:val="single" w:sz="4" w:space="0" w:color="auto"/>
            </w:tcBorders>
            <w:vAlign w:val="center"/>
          </w:tcPr>
          <w:p w14:paraId="6B9658EF" w14:textId="77777777" w:rsidR="00BC34FF" w:rsidRDefault="00000000">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掌握二手车鉴定评估报告书写作规范</w:t>
            </w:r>
          </w:p>
        </w:tc>
        <w:tc>
          <w:tcPr>
            <w:tcW w:w="709" w:type="dxa"/>
            <w:tcBorders>
              <w:top w:val="single" w:sz="4" w:space="0" w:color="auto"/>
              <w:left w:val="single" w:sz="4" w:space="0" w:color="auto"/>
              <w:bottom w:val="single" w:sz="4" w:space="0" w:color="auto"/>
              <w:right w:val="single" w:sz="4" w:space="0" w:color="auto"/>
            </w:tcBorders>
            <w:vAlign w:val="center"/>
          </w:tcPr>
          <w:p w14:paraId="01DEB4F3" w14:textId="77777777" w:rsidR="00BC34FF" w:rsidRDefault="00000000">
            <w:pPr>
              <w:spacing w:line="320" w:lineRule="exact"/>
              <w:jc w:val="center"/>
              <w:rPr>
                <w:sz w:val="18"/>
                <w:szCs w:val="18"/>
              </w:rPr>
            </w:pP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57D085F3" w14:textId="77777777" w:rsidR="00BC34FF" w:rsidRDefault="00000000">
            <w:pPr>
              <w:spacing w:line="320" w:lineRule="exact"/>
              <w:jc w:val="center"/>
              <w:rPr>
                <w:rFonts w:asciiTheme="minorEastAsia" w:eastAsiaTheme="minorEastAsia" w:hAnsiTheme="minorEastAsia"/>
                <w:sz w:val="18"/>
                <w:szCs w:val="18"/>
              </w:rPr>
            </w:pPr>
            <w:r>
              <w:rPr>
                <w:rFonts w:hAnsi="宋体"/>
                <w:color w:val="000000" w:themeColor="text1"/>
                <w:kern w:val="0"/>
                <w:sz w:val="18"/>
                <w:szCs w:val="18"/>
              </w:rPr>
              <w:t>实验</w:t>
            </w:r>
          </w:p>
        </w:tc>
        <w:tc>
          <w:tcPr>
            <w:tcW w:w="1291" w:type="dxa"/>
            <w:tcBorders>
              <w:top w:val="single" w:sz="4" w:space="0" w:color="auto"/>
              <w:left w:val="single" w:sz="4" w:space="0" w:color="auto"/>
              <w:bottom w:val="single" w:sz="4" w:space="0" w:color="auto"/>
              <w:right w:val="single" w:sz="4" w:space="0" w:color="auto"/>
            </w:tcBorders>
            <w:vAlign w:val="center"/>
          </w:tcPr>
          <w:p w14:paraId="75AF938B" w14:textId="77777777" w:rsidR="00BC34FF" w:rsidRDefault="00000000">
            <w:pPr>
              <w:spacing w:line="320" w:lineRule="exact"/>
              <w:jc w:val="center"/>
              <w:rPr>
                <w:color w:val="000000" w:themeColor="text1"/>
                <w:sz w:val="18"/>
                <w:szCs w:val="18"/>
              </w:rPr>
            </w:pPr>
            <w:r>
              <w:rPr>
                <w:rFonts w:hint="eastAsia"/>
                <w:color w:val="000000" w:themeColor="text1"/>
                <w:sz w:val="18"/>
                <w:szCs w:val="18"/>
              </w:rPr>
              <w:t>3</w:t>
            </w:r>
          </w:p>
        </w:tc>
      </w:tr>
    </w:tbl>
    <w:p w14:paraId="2CD59006" w14:textId="77777777" w:rsidR="00BC34FF" w:rsidRDefault="00BC34FF">
      <w:pPr>
        <w:spacing w:line="320" w:lineRule="exact"/>
        <w:rPr>
          <w:rFonts w:eastAsiaTheme="minorEastAsia"/>
          <w:szCs w:val="21"/>
        </w:rPr>
      </w:pPr>
    </w:p>
    <w:p w14:paraId="1802FD70"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45C18190" w14:textId="77777777" w:rsidR="00BC34FF" w:rsidRDefault="00000000">
      <w:pPr>
        <w:snapToGrid w:val="0"/>
        <w:spacing w:line="360" w:lineRule="auto"/>
        <w:ind w:firstLineChars="200" w:firstLine="420"/>
        <w:rPr>
          <w:rFonts w:hAnsi="宋体"/>
          <w:szCs w:val="21"/>
        </w:rPr>
      </w:pPr>
      <w:r>
        <w:rPr>
          <w:rFonts w:hAnsi="宋体" w:hint="eastAsia"/>
          <w:szCs w:val="21"/>
        </w:rPr>
        <w:t>“课程思政”本质上是将所有课堂作为育人主渠道，旨在将思想政治教育有机融入各门课程的教学和改革，实现知识传授与价值引领的有效结合，实现立德树人的润物无声。在教学过程中，深入挖掘“汽车评估与鉴定”课程所蕴含的思想政治教育元素，引导学生树立科学的发展观和大国工匠精神，为国家培养德才兼备的汽车服务工程专业人才。其课程思政可以体现在很多方面，例如：</w:t>
      </w:r>
    </w:p>
    <w:p w14:paraId="2B943CEB" w14:textId="77777777" w:rsidR="00BC34FF" w:rsidRDefault="00000000">
      <w:pPr>
        <w:snapToGrid w:val="0"/>
        <w:spacing w:line="360" w:lineRule="auto"/>
        <w:ind w:firstLine="420"/>
        <w:rPr>
          <w:rFonts w:hAnsi="宋体"/>
        </w:rPr>
      </w:pPr>
      <w:r>
        <w:rPr>
          <w:rFonts w:hAnsi="宋体" w:hint="eastAsia"/>
        </w:rPr>
        <w:t>（</w:t>
      </w:r>
      <w:r>
        <w:rPr>
          <w:rFonts w:hAnsi="宋体" w:hint="eastAsia"/>
        </w:rPr>
        <w:t>1</w:t>
      </w:r>
      <w:r>
        <w:rPr>
          <w:rFonts w:hAnsi="宋体" w:hint="eastAsia"/>
        </w:rPr>
        <w:t>）通过相关汽车基础知识、我国汽车产业发展现状、科技创新等内容介绍，培养培养学生的爱国情怀和民族自豪感和社会担当意识。</w:t>
      </w:r>
    </w:p>
    <w:p w14:paraId="70F1C169" w14:textId="77777777" w:rsidR="00BC34FF" w:rsidRDefault="00000000">
      <w:pPr>
        <w:snapToGrid w:val="0"/>
        <w:spacing w:line="360" w:lineRule="auto"/>
        <w:ind w:firstLine="420"/>
        <w:rPr>
          <w:rFonts w:hAnsi="宋体"/>
        </w:rPr>
      </w:pPr>
      <w:r>
        <w:rPr>
          <w:rFonts w:hAnsi="宋体" w:hint="eastAsia"/>
        </w:rPr>
        <w:t>（</w:t>
      </w:r>
      <w:r>
        <w:rPr>
          <w:rFonts w:hAnsi="宋体" w:hint="eastAsia"/>
        </w:rPr>
        <w:t>2</w:t>
      </w:r>
      <w:r>
        <w:rPr>
          <w:rFonts w:hAnsi="宋体" w:hint="eastAsia"/>
        </w:rPr>
        <w:t>）在汽车技术状况的仪器检测教学中，将理论与实践教学相结合，培养学生吃苦耐劳、团结协作、认真、严谨、敬业职业素质及精益求精的工匠精神。</w:t>
      </w:r>
    </w:p>
    <w:p w14:paraId="0595C246" w14:textId="77777777" w:rsidR="00BC34FF" w:rsidRDefault="00000000">
      <w:pPr>
        <w:snapToGrid w:val="0"/>
        <w:spacing w:line="360" w:lineRule="auto"/>
        <w:ind w:firstLine="420"/>
        <w:rPr>
          <w:rFonts w:hAnsi="宋体"/>
        </w:rPr>
      </w:pPr>
      <w:r>
        <w:rPr>
          <w:rFonts w:hAnsi="宋体" w:hint="eastAsia"/>
        </w:rPr>
        <w:t>（</w:t>
      </w:r>
      <w:r>
        <w:rPr>
          <w:rFonts w:hAnsi="宋体" w:hint="eastAsia"/>
        </w:rPr>
        <w:t>3</w:t>
      </w:r>
      <w:r>
        <w:rPr>
          <w:rFonts w:hAnsi="宋体" w:hint="eastAsia"/>
        </w:rPr>
        <w:t>）汽车事故损失评估中，</w:t>
      </w:r>
      <w:r>
        <w:rPr>
          <w:rFonts w:hAnsi="宋体" w:hint="eastAsia"/>
          <w:bCs/>
          <w:kern w:val="0"/>
          <w:szCs w:val="21"/>
        </w:rPr>
        <w:t>结合生活中的真实交通事故案例，向同学们说明安全行车时需要</w:t>
      </w:r>
      <w:r>
        <w:rPr>
          <w:rFonts w:hAnsi="宋体" w:hint="eastAsia"/>
        </w:rPr>
        <w:t>注意的事项，培养学生安全驾驶意识和社会责任感。</w:t>
      </w:r>
    </w:p>
    <w:p w14:paraId="5D4AA4E9" w14:textId="77777777" w:rsidR="00BC34FF" w:rsidRDefault="00000000">
      <w:pPr>
        <w:snapToGrid w:val="0"/>
        <w:spacing w:line="360" w:lineRule="auto"/>
        <w:ind w:firstLine="420"/>
        <w:rPr>
          <w:rFonts w:hAnsi="宋体"/>
        </w:rPr>
      </w:pPr>
      <w:r>
        <w:rPr>
          <w:rFonts w:hAnsi="宋体" w:hint="eastAsia"/>
        </w:rPr>
        <w:t>（</w:t>
      </w:r>
      <w:r>
        <w:rPr>
          <w:rFonts w:hAnsi="宋体" w:hint="eastAsia"/>
        </w:rPr>
        <w:t>4</w:t>
      </w:r>
      <w:r>
        <w:rPr>
          <w:rFonts w:hAnsi="宋体" w:hint="eastAsia"/>
        </w:rPr>
        <w:t>）二手车鉴定评估与交易实务中，通过相关案例和工作规范教学，培养学生认真负责的工作作风以及公平公正的职业道德。</w:t>
      </w:r>
    </w:p>
    <w:p w14:paraId="13A5624D" w14:textId="77777777" w:rsidR="00BC34FF" w:rsidRDefault="00BC34FF">
      <w:pPr>
        <w:widowControl/>
        <w:snapToGrid w:val="0"/>
        <w:spacing w:line="360" w:lineRule="auto"/>
        <w:jc w:val="left"/>
        <w:rPr>
          <w:b/>
          <w:bCs/>
          <w:kern w:val="0"/>
          <w:szCs w:val="21"/>
        </w:rPr>
      </w:pPr>
    </w:p>
    <w:p w14:paraId="4AB8EDC7"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3386C1E9"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53C9E095"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Fonts w:hint="eastAsia"/>
          <w:szCs w:val="21"/>
        </w:rPr>
        <w:t>汽车评估与鉴定（第</w:t>
      </w:r>
      <w:r>
        <w:rPr>
          <w:rFonts w:hint="eastAsia"/>
          <w:szCs w:val="21"/>
        </w:rPr>
        <w:t>2</w:t>
      </w:r>
      <w:r>
        <w:rPr>
          <w:rFonts w:hint="eastAsia"/>
          <w:szCs w:val="21"/>
        </w:rPr>
        <w:t>版）</w:t>
      </w:r>
      <w:r>
        <w:rPr>
          <w:szCs w:val="21"/>
        </w:rPr>
        <w:t xml:space="preserve">. </w:t>
      </w:r>
      <w:r>
        <w:rPr>
          <w:rFonts w:ascii="Helvetica" w:hAnsi="Helvetica"/>
          <w:color w:val="333333"/>
          <w:szCs w:val="21"/>
          <w:shd w:val="clear" w:color="auto" w:fill="FFFFFF"/>
        </w:rPr>
        <w:t>黄费智</w:t>
      </w:r>
      <w:r>
        <w:rPr>
          <w:rFonts w:ascii="Helvetica" w:hAnsi="Helvetica" w:hint="eastAsia"/>
          <w:color w:val="333333"/>
          <w:szCs w:val="21"/>
          <w:shd w:val="clear" w:color="auto" w:fill="FFFFFF"/>
        </w:rPr>
        <w:t>主</w:t>
      </w:r>
      <w:r>
        <w:rPr>
          <w:szCs w:val="21"/>
        </w:rPr>
        <w:t>编</w:t>
      </w:r>
      <w:r>
        <w:rPr>
          <w:szCs w:val="21"/>
        </w:rPr>
        <w:t xml:space="preserve">. </w:t>
      </w:r>
      <w:r>
        <w:rPr>
          <w:szCs w:val="21"/>
        </w:rPr>
        <w:t>机械工业出版社</w:t>
      </w:r>
      <w:r>
        <w:rPr>
          <w:rFonts w:hint="eastAsia"/>
          <w:szCs w:val="21"/>
        </w:rPr>
        <w:t>,</w:t>
      </w:r>
      <w:r>
        <w:rPr>
          <w:szCs w:val="21"/>
        </w:rPr>
        <w:t xml:space="preserve"> 20</w:t>
      </w:r>
      <w:r>
        <w:rPr>
          <w:rFonts w:hint="eastAsia"/>
          <w:szCs w:val="21"/>
        </w:rPr>
        <w:t>1</w:t>
      </w:r>
      <w:r>
        <w:rPr>
          <w:szCs w:val="21"/>
        </w:rPr>
        <w:t>8</w:t>
      </w:r>
      <w:r>
        <w:rPr>
          <w:bCs/>
          <w:kern w:val="0"/>
          <w:szCs w:val="21"/>
        </w:rPr>
        <w:t>年</w:t>
      </w:r>
    </w:p>
    <w:p w14:paraId="02B9A546" w14:textId="77777777" w:rsidR="00BC34FF" w:rsidRDefault="00000000">
      <w:pPr>
        <w:widowControl/>
        <w:snapToGrid w:val="0"/>
        <w:spacing w:line="360" w:lineRule="auto"/>
        <w:ind w:firstLineChars="200" w:firstLine="420"/>
        <w:jc w:val="left"/>
        <w:rPr>
          <w:bCs/>
          <w:kern w:val="0"/>
          <w:szCs w:val="21"/>
        </w:rPr>
      </w:pPr>
      <w:r>
        <w:rPr>
          <w:rFonts w:hAnsi="宋体"/>
        </w:rPr>
        <w:t>（</w:t>
      </w:r>
      <w:r>
        <w:t>2</w:t>
      </w:r>
      <w:r>
        <w:rPr>
          <w:rFonts w:hAnsi="宋体"/>
        </w:rPr>
        <w:t>）实验课教材：</w:t>
      </w:r>
      <w:r>
        <w:rPr>
          <w:rFonts w:hint="eastAsia"/>
          <w:szCs w:val="21"/>
        </w:rPr>
        <w:t>汽车评估与鉴定（第</w:t>
      </w:r>
      <w:r>
        <w:rPr>
          <w:rFonts w:hint="eastAsia"/>
          <w:szCs w:val="21"/>
        </w:rPr>
        <w:t>2</w:t>
      </w:r>
      <w:r>
        <w:rPr>
          <w:rFonts w:hint="eastAsia"/>
          <w:szCs w:val="21"/>
        </w:rPr>
        <w:t>版）</w:t>
      </w:r>
      <w:r>
        <w:rPr>
          <w:szCs w:val="21"/>
        </w:rPr>
        <w:t xml:space="preserve">. </w:t>
      </w:r>
      <w:r>
        <w:rPr>
          <w:rFonts w:ascii="Helvetica" w:hAnsi="Helvetica"/>
          <w:color w:val="333333"/>
          <w:szCs w:val="21"/>
          <w:shd w:val="clear" w:color="auto" w:fill="FFFFFF"/>
        </w:rPr>
        <w:t>黄费智</w:t>
      </w:r>
      <w:r>
        <w:rPr>
          <w:rFonts w:ascii="Helvetica" w:hAnsi="Helvetica" w:hint="eastAsia"/>
          <w:color w:val="333333"/>
          <w:szCs w:val="21"/>
          <w:shd w:val="clear" w:color="auto" w:fill="FFFFFF"/>
        </w:rPr>
        <w:t>主</w:t>
      </w:r>
      <w:r>
        <w:rPr>
          <w:szCs w:val="21"/>
        </w:rPr>
        <w:t>编</w:t>
      </w:r>
      <w:r>
        <w:rPr>
          <w:szCs w:val="21"/>
        </w:rPr>
        <w:t>.</w:t>
      </w:r>
      <w:r>
        <w:rPr>
          <w:rFonts w:hint="eastAsia"/>
          <w:szCs w:val="21"/>
        </w:rPr>
        <w:t xml:space="preserve"> </w:t>
      </w:r>
      <w:r>
        <w:rPr>
          <w:szCs w:val="21"/>
        </w:rPr>
        <w:t>机械工业出版社</w:t>
      </w:r>
      <w:r>
        <w:rPr>
          <w:rFonts w:hint="eastAsia"/>
          <w:szCs w:val="21"/>
        </w:rPr>
        <w:t>,</w:t>
      </w:r>
      <w:r>
        <w:rPr>
          <w:szCs w:val="21"/>
        </w:rPr>
        <w:t xml:space="preserve"> 20</w:t>
      </w:r>
      <w:r>
        <w:rPr>
          <w:rFonts w:hint="eastAsia"/>
          <w:szCs w:val="21"/>
        </w:rPr>
        <w:t>1</w:t>
      </w:r>
      <w:r>
        <w:rPr>
          <w:szCs w:val="21"/>
        </w:rPr>
        <w:t>8</w:t>
      </w:r>
      <w:r>
        <w:rPr>
          <w:bCs/>
          <w:kern w:val="0"/>
          <w:szCs w:val="21"/>
        </w:rPr>
        <w:t>年</w:t>
      </w:r>
    </w:p>
    <w:p w14:paraId="27062C8C"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32E7C098"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rFonts w:hint="eastAsia"/>
          <w:bCs/>
          <w:kern w:val="0"/>
          <w:szCs w:val="21"/>
        </w:rPr>
        <w:t>汽车鉴定与评估</w:t>
      </w:r>
      <w:r>
        <w:rPr>
          <w:rFonts w:hint="eastAsia"/>
          <w:bCs/>
          <w:kern w:val="0"/>
          <w:szCs w:val="21"/>
        </w:rPr>
        <w:t>.</w:t>
      </w:r>
      <w:r>
        <w:rPr>
          <w:bCs/>
          <w:kern w:val="0"/>
          <w:szCs w:val="21"/>
        </w:rPr>
        <w:t xml:space="preserve"> </w:t>
      </w:r>
      <w:r>
        <w:rPr>
          <w:rFonts w:ascii="Helvetica" w:hAnsi="Helvetica"/>
          <w:color w:val="333333"/>
          <w:szCs w:val="21"/>
          <w:shd w:val="clear" w:color="auto" w:fill="FFFFFF"/>
        </w:rPr>
        <w:t>王俊喜</w:t>
      </w:r>
      <w:r>
        <w:rPr>
          <w:rFonts w:ascii="Helvetica" w:hAnsi="Helvetica" w:hint="eastAsia"/>
          <w:color w:val="333333"/>
          <w:szCs w:val="21"/>
          <w:shd w:val="clear" w:color="auto" w:fill="FFFFFF"/>
        </w:rPr>
        <w:t>主编</w:t>
      </w:r>
      <w:r>
        <w:rPr>
          <w:rFonts w:ascii="Helvetica" w:hAnsi="Helvetica" w:hint="eastAsia"/>
          <w:color w:val="333333"/>
          <w:szCs w:val="21"/>
          <w:shd w:val="clear" w:color="auto" w:fill="FFFFFF"/>
        </w:rPr>
        <w:t>.</w:t>
      </w:r>
      <w:r>
        <w:rPr>
          <w:rFonts w:ascii="Helvetica" w:hAnsi="Helvetica"/>
          <w:color w:val="333333"/>
          <w:szCs w:val="21"/>
          <w:shd w:val="clear" w:color="auto" w:fill="FFFFFF"/>
        </w:rPr>
        <w:t xml:space="preserve"> </w:t>
      </w:r>
      <w:r>
        <w:rPr>
          <w:rFonts w:hint="eastAsia"/>
          <w:bCs/>
          <w:kern w:val="0"/>
          <w:szCs w:val="21"/>
        </w:rPr>
        <w:t>人民交通出版社</w:t>
      </w:r>
      <w:r>
        <w:rPr>
          <w:rFonts w:hint="eastAsia"/>
          <w:bCs/>
          <w:kern w:val="0"/>
          <w:szCs w:val="21"/>
        </w:rPr>
        <w:t>,</w:t>
      </w:r>
      <w:r>
        <w:rPr>
          <w:bCs/>
          <w:kern w:val="0"/>
          <w:szCs w:val="21"/>
        </w:rPr>
        <w:t xml:space="preserve"> 2019</w:t>
      </w:r>
      <w:r>
        <w:rPr>
          <w:rFonts w:hint="eastAsia"/>
          <w:bCs/>
          <w:kern w:val="0"/>
          <w:szCs w:val="21"/>
        </w:rPr>
        <w:t>年</w:t>
      </w:r>
    </w:p>
    <w:p w14:paraId="7FD44781"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rFonts w:hint="eastAsia"/>
          <w:bCs/>
          <w:kern w:val="0"/>
          <w:szCs w:val="21"/>
        </w:rPr>
        <w:t>汽车鉴定与评估</w:t>
      </w:r>
      <w:r>
        <w:rPr>
          <w:rFonts w:hint="eastAsia"/>
          <w:bCs/>
          <w:kern w:val="0"/>
          <w:szCs w:val="21"/>
        </w:rPr>
        <w:t>.</w:t>
      </w:r>
      <w:r>
        <w:rPr>
          <w:bCs/>
          <w:kern w:val="0"/>
          <w:szCs w:val="21"/>
        </w:rPr>
        <w:t xml:space="preserve"> </w:t>
      </w:r>
      <w:r>
        <w:rPr>
          <w:rFonts w:ascii="Helvetica" w:hAnsi="Helvetica"/>
          <w:color w:val="333333"/>
          <w:szCs w:val="21"/>
          <w:shd w:val="clear" w:color="auto" w:fill="FFFFFF"/>
        </w:rPr>
        <w:t>马晓春</w:t>
      </w:r>
      <w:r>
        <w:rPr>
          <w:rFonts w:hint="eastAsia"/>
          <w:bCs/>
          <w:kern w:val="0"/>
          <w:szCs w:val="21"/>
        </w:rPr>
        <w:t>主编</w:t>
      </w:r>
      <w:r>
        <w:rPr>
          <w:rFonts w:hint="eastAsia"/>
          <w:bCs/>
          <w:kern w:val="0"/>
          <w:szCs w:val="21"/>
        </w:rPr>
        <w:t>.</w:t>
      </w:r>
      <w:r>
        <w:rPr>
          <w:rFonts w:hint="eastAsia"/>
          <w:szCs w:val="21"/>
        </w:rPr>
        <w:t xml:space="preserve"> </w:t>
      </w:r>
      <w:r>
        <w:rPr>
          <w:rFonts w:hint="eastAsia"/>
          <w:bCs/>
          <w:kern w:val="0"/>
          <w:szCs w:val="21"/>
        </w:rPr>
        <w:t>人民交通出版社</w:t>
      </w:r>
      <w:r>
        <w:rPr>
          <w:rFonts w:hint="eastAsia"/>
          <w:bCs/>
          <w:kern w:val="0"/>
          <w:szCs w:val="21"/>
        </w:rPr>
        <w:t>,</w:t>
      </w:r>
      <w:r>
        <w:rPr>
          <w:bCs/>
          <w:kern w:val="0"/>
          <w:szCs w:val="21"/>
        </w:rPr>
        <w:t xml:space="preserve"> </w:t>
      </w:r>
      <w:r>
        <w:rPr>
          <w:rFonts w:hint="eastAsia"/>
          <w:bCs/>
          <w:kern w:val="0"/>
          <w:szCs w:val="21"/>
        </w:rPr>
        <w:t>2</w:t>
      </w:r>
      <w:r>
        <w:rPr>
          <w:bCs/>
          <w:kern w:val="0"/>
          <w:szCs w:val="21"/>
        </w:rPr>
        <w:t>017</w:t>
      </w:r>
      <w:r>
        <w:rPr>
          <w:rFonts w:hint="eastAsia"/>
          <w:bCs/>
          <w:kern w:val="0"/>
          <w:szCs w:val="21"/>
        </w:rPr>
        <w:t>年</w:t>
      </w:r>
    </w:p>
    <w:p w14:paraId="0DC81A39" w14:textId="77777777" w:rsidR="00BC34FF" w:rsidRDefault="00000000">
      <w:pPr>
        <w:snapToGrid w:val="0"/>
        <w:spacing w:line="360" w:lineRule="auto"/>
        <w:ind w:firstLineChars="200" w:firstLine="420"/>
        <w:rPr>
          <w:color w:val="000000"/>
          <w:szCs w:val="21"/>
        </w:rPr>
      </w:pPr>
      <w:r>
        <w:rPr>
          <w:bCs/>
          <w:kern w:val="0"/>
          <w:szCs w:val="21"/>
        </w:rPr>
        <w:t>（</w:t>
      </w:r>
      <w:r>
        <w:rPr>
          <w:bCs/>
          <w:kern w:val="0"/>
          <w:szCs w:val="21"/>
        </w:rPr>
        <w:t>3</w:t>
      </w:r>
      <w:r>
        <w:rPr>
          <w:bCs/>
          <w:kern w:val="0"/>
          <w:szCs w:val="21"/>
        </w:rPr>
        <w:t>）</w:t>
      </w:r>
      <w:r>
        <w:rPr>
          <w:rFonts w:hint="eastAsia"/>
          <w:color w:val="000000"/>
          <w:szCs w:val="21"/>
        </w:rPr>
        <w:t>二手车鉴定与评估</w:t>
      </w:r>
      <w:r>
        <w:rPr>
          <w:color w:val="000000"/>
          <w:szCs w:val="21"/>
        </w:rPr>
        <w:t xml:space="preserve">. </w:t>
      </w:r>
      <w:r>
        <w:rPr>
          <w:rFonts w:hint="eastAsia"/>
          <w:color w:val="000000"/>
          <w:szCs w:val="21"/>
        </w:rPr>
        <w:t>王晓飞</w:t>
      </w:r>
      <w:r>
        <w:rPr>
          <w:rFonts w:hint="eastAsia"/>
          <w:color w:val="000000"/>
          <w:szCs w:val="21"/>
        </w:rPr>
        <w:t>,</w:t>
      </w:r>
      <w:r>
        <w:rPr>
          <w:color w:val="000000"/>
          <w:szCs w:val="21"/>
        </w:rPr>
        <w:t xml:space="preserve"> </w:t>
      </w:r>
      <w:r>
        <w:rPr>
          <w:rFonts w:hint="eastAsia"/>
          <w:color w:val="000000"/>
          <w:szCs w:val="21"/>
        </w:rPr>
        <w:t>杨德明</w:t>
      </w:r>
      <w:r>
        <w:rPr>
          <w:rFonts w:hint="eastAsia"/>
          <w:color w:val="000000"/>
          <w:szCs w:val="21"/>
        </w:rPr>
        <w:t>,</w:t>
      </w:r>
      <w:r>
        <w:rPr>
          <w:color w:val="000000"/>
          <w:szCs w:val="21"/>
        </w:rPr>
        <w:t xml:space="preserve"> </w:t>
      </w:r>
      <w:r>
        <w:rPr>
          <w:rFonts w:hint="eastAsia"/>
          <w:color w:val="000000"/>
          <w:szCs w:val="21"/>
        </w:rPr>
        <w:t>朱晓波</w:t>
      </w:r>
      <w:r>
        <w:rPr>
          <w:color w:val="000000"/>
          <w:szCs w:val="21"/>
        </w:rPr>
        <w:t>主编</w:t>
      </w:r>
      <w:r>
        <w:rPr>
          <w:color w:val="000000"/>
          <w:szCs w:val="21"/>
        </w:rPr>
        <w:t xml:space="preserve">. </w:t>
      </w:r>
      <w:r>
        <w:rPr>
          <w:rFonts w:hint="eastAsia"/>
          <w:color w:val="000000"/>
          <w:szCs w:val="21"/>
        </w:rPr>
        <w:t>江苏大学出版社</w:t>
      </w:r>
      <w:r>
        <w:rPr>
          <w:rFonts w:hint="eastAsia"/>
          <w:bCs/>
          <w:kern w:val="0"/>
          <w:szCs w:val="21"/>
        </w:rPr>
        <w:t>,</w:t>
      </w:r>
      <w:r>
        <w:rPr>
          <w:bCs/>
          <w:kern w:val="0"/>
          <w:szCs w:val="21"/>
        </w:rPr>
        <w:t xml:space="preserve"> </w:t>
      </w:r>
      <w:r>
        <w:rPr>
          <w:color w:val="000000"/>
          <w:szCs w:val="21"/>
        </w:rPr>
        <w:t>20</w:t>
      </w:r>
      <w:r>
        <w:rPr>
          <w:rFonts w:hint="eastAsia"/>
          <w:color w:val="000000"/>
          <w:szCs w:val="21"/>
        </w:rPr>
        <w:t>1</w:t>
      </w:r>
      <w:r>
        <w:rPr>
          <w:color w:val="000000"/>
          <w:szCs w:val="21"/>
        </w:rPr>
        <w:t>6</w:t>
      </w:r>
      <w:r>
        <w:rPr>
          <w:rFonts w:hint="eastAsia"/>
          <w:color w:val="000000"/>
          <w:szCs w:val="21"/>
        </w:rPr>
        <w:t>年</w:t>
      </w:r>
    </w:p>
    <w:p w14:paraId="50A2C802"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0FDFE3A0" w14:textId="77777777" w:rsidR="00BC34FF" w:rsidRDefault="00000000">
      <w:pPr>
        <w:adjustRightInd w:val="0"/>
        <w:snapToGrid w:val="0"/>
        <w:spacing w:line="360" w:lineRule="auto"/>
        <w:ind w:firstLine="420"/>
        <w:jc w:val="left"/>
        <w:rPr>
          <w:color w:val="000000"/>
          <w:szCs w:val="21"/>
        </w:rPr>
      </w:pPr>
      <w:r>
        <w:rPr>
          <w:rFonts w:hint="eastAsia"/>
          <w:color w:val="000000"/>
          <w:szCs w:val="21"/>
        </w:rPr>
        <w:t>（</w:t>
      </w:r>
      <w:r>
        <w:rPr>
          <w:color w:val="000000"/>
          <w:szCs w:val="21"/>
        </w:rPr>
        <w:t>1</w:t>
      </w:r>
      <w:r>
        <w:rPr>
          <w:rFonts w:hint="eastAsia"/>
          <w:color w:val="000000"/>
          <w:szCs w:val="21"/>
        </w:rPr>
        <w:t>）</w:t>
      </w:r>
      <w:r>
        <w:rPr>
          <w:rFonts w:hAnsi="宋体" w:hint="eastAsia"/>
          <w:color w:val="000000" w:themeColor="text1"/>
          <w:szCs w:val="21"/>
        </w:rPr>
        <w:t>中国</w:t>
      </w:r>
      <w:r>
        <w:rPr>
          <w:rFonts w:hAnsi="宋体"/>
          <w:color w:val="000000" w:themeColor="text1"/>
          <w:szCs w:val="21"/>
        </w:rPr>
        <w:t>大学</w:t>
      </w:r>
      <w:r>
        <w:rPr>
          <w:rFonts w:hAnsi="宋体"/>
          <w:color w:val="000000" w:themeColor="text1"/>
          <w:szCs w:val="21"/>
        </w:rPr>
        <w:t>MOOC</w:t>
      </w:r>
      <w:r>
        <w:rPr>
          <w:rFonts w:hAnsi="宋体" w:hint="eastAsia"/>
          <w:color w:val="000000" w:themeColor="text1"/>
          <w:szCs w:val="21"/>
        </w:rPr>
        <w:t>（二手车鉴定与评估）</w:t>
      </w:r>
      <w:r>
        <w:rPr>
          <w:rFonts w:hAnsi="宋体"/>
          <w:color w:val="000000" w:themeColor="text1"/>
          <w:szCs w:val="21"/>
        </w:rPr>
        <w:t>，网址：</w:t>
      </w:r>
      <w:hyperlink r:id="rId22" w:history="1">
        <w:r>
          <w:rPr>
            <w:rStyle w:val="afa"/>
            <w:szCs w:val="21"/>
          </w:rPr>
          <w:t>https://www.icourse163.org/course/XC</w:t>
        </w:r>
      </w:hyperlink>
    </w:p>
    <w:p w14:paraId="1B2C1E02" w14:textId="77777777" w:rsidR="00BC34FF" w:rsidRDefault="00000000">
      <w:pPr>
        <w:adjustRightInd w:val="0"/>
        <w:snapToGrid w:val="0"/>
        <w:spacing w:line="360" w:lineRule="auto"/>
        <w:ind w:firstLine="420"/>
        <w:jc w:val="left"/>
        <w:rPr>
          <w:color w:val="000000"/>
          <w:szCs w:val="21"/>
        </w:rPr>
      </w:pPr>
      <w:r>
        <w:rPr>
          <w:color w:val="000000"/>
          <w:szCs w:val="21"/>
        </w:rPr>
        <w:t>ITC1001795018?from=searchPage&amp;outVendor=zw_mooc_pcssjg_</w:t>
      </w:r>
    </w:p>
    <w:p w14:paraId="06880500" w14:textId="77777777" w:rsidR="00BC34FF" w:rsidRDefault="00000000">
      <w:pPr>
        <w:adjustRightInd w:val="0"/>
        <w:snapToGrid w:val="0"/>
        <w:spacing w:line="360" w:lineRule="auto"/>
        <w:ind w:firstLine="420"/>
        <w:jc w:val="left"/>
        <w:rPr>
          <w:rFonts w:hAnsi="宋体"/>
          <w:color w:val="000000" w:themeColor="text1"/>
          <w:szCs w:val="21"/>
        </w:rPr>
      </w:pPr>
      <w:r>
        <w:rPr>
          <w:rFonts w:hint="eastAsia"/>
          <w:color w:val="000000"/>
          <w:szCs w:val="21"/>
        </w:rPr>
        <w:t>（</w:t>
      </w:r>
      <w:r>
        <w:rPr>
          <w:rFonts w:hint="eastAsia"/>
          <w:color w:val="000000"/>
          <w:szCs w:val="21"/>
        </w:rPr>
        <w:t>2</w:t>
      </w:r>
      <w:r>
        <w:rPr>
          <w:rFonts w:hint="eastAsia"/>
          <w:color w:val="000000"/>
          <w:szCs w:val="21"/>
        </w:rPr>
        <w:t>）中车检，网址：</w:t>
      </w:r>
      <w:r>
        <w:rPr>
          <w:color w:val="000000"/>
          <w:szCs w:val="21"/>
        </w:rPr>
        <w:t>https://www.zhongchejian.com/</w:t>
      </w:r>
    </w:p>
    <w:p w14:paraId="2B349569" w14:textId="77777777" w:rsidR="00BC34FF" w:rsidRDefault="00BC34FF">
      <w:pPr>
        <w:widowControl/>
        <w:snapToGrid w:val="0"/>
        <w:spacing w:line="360" w:lineRule="auto"/>
        <w:jc w:val="left"/>
        <w:rPr>
          <w:b/>
          <w:bCs/>
          <w:kern w:val="0"/>
          <w:szCs w:val="21"/>
        </w:rPr>
      </w:pPr>
    </w:p>
    <w:p w14:paraId="1B54B0C4" w14:textId="77777777" w:rsidR="00BC34FF" w:rsidRDefault="00000000">
      <w:pPr>
        <w:widowControl/>
        <w:snapToGrid w:val="0"/>
        <w:spacing w:line="360" w:lineRule="auto"/>
        <w:jc w:val="left"/>
        <w:rPr>
          <w:b/>
          <w:bCs/>
          <w:kern w:val="0"/>
          <w:szCs w:val="21"/>
        </w:rPr>
      </w:pPr>
      <w:r>
        <w:rPr>
          <w:rFonts w:hint="eastAsia"/>
          <w:b/>
          <w:bCs/>
          <w:kern w:val="0"/>
          <w:szCs w:val="21"/>
        </w:rPr>
        <w:lastRenderedPageBreak/>
        <w:t>六</w:t>
      </w:r>
      <w:r>
        <w:rPr>
          <w:b/>
          <w:bCs/>
          <w:kern w:val="0"/>
          <w:szCs w:val="21"/>
        </w:rPr>
        <w:t>、教学条件</w:t>
      </w:r>
    </w:p>
    <w:p w14:paraId="1B0E1DF5" w14:textId="77777777" w:rsidR="00BC34FF" w:rsidRDefault="00000000">
      <w:pPr>
        <w:snapToGrid w:val="0"/>
        <w:spacing w:line="360" w:lineRule="auto"/>
        <w:ind w:firstLineChars="200" w:firstLine="420"/>
        <w:rPr>
          <w:szCs w:val="21"/>
        </w:rPr>
      </w:pPr>
      <w:r>
        <w:rPr>
          <w:rFonts w:hint="eastAsia"/>
        </w:rPr>
        <w:t>有丰富教学经验的主讲教师</w:t>
      </w:r>
      <w:r>
        <w:rPr>
          <w:rFonts w:hint="eastAsia"/>
        </w:rPr>
        <w:t>3</w:t>
      </w:r>
      <w:r>
        <w:rPr>
          <w:rFonts w:hint="eastAsia"/>
        </w:rPr>
        <w:t>人，其中副教授</w:t>
      </w:r>
      <w:r>
        <w:t>1</w:t>
      </w:r>
      <w:r>
        <w:rPr>
          <w:rFonts w:hint="eastAsia"/>
        </w:rPr>
        <w:t>人，讲师</w:t>
      </w:r>
      <w:r>
        <w:t>2</w:t>
      </w:r>
      <w:r>
        <w:rPr>
          <w:rFonts w:hint="eastAsia"/>
        </w:rPr>
        <w:t>人，</w:t>
      </w:r>
      <w:r>
        <w:t>3</w:t>
      </w:r>
      <w:r>
        <w:rPr>
          <w:rFonts w:hint="eastAsia"/>
        </w:rPr>
        <w:t>人具有博士学位。有实验人员</w:t>
      </w:r>
      <w:r>
        <w:rPr>
          <w:rFonts w:hint="eastAsia"/>
        </w:rPr>
        <w:t>2</w:t>
      </w:r>
      <w:r>
        <w:rPr>
          <w:rFonts w:hint="eastAsia"/>
        </w:rPr>
        <w:t>人，其中高级实验师</w:t>
      </w:r>
      <w:r>
        <w:rPr>
          <w:rFonts w:hint="eastAsia"/>
        </w:rPr>
        <w:t>1</w:t>
      </w:r>
      <w:r>
        <w:rPr>
          <w:rFonts w:hint="eastAsia"/>
        </w:rPr>
        <w:t>人，高级技师</w:t>
      </w:r>
      <w:r>
        <w:rPr>
          <w:rFonts w:hint="eastAsia"/>
        </w:rPr>
        <w:t>1</w:t>
      </w:r>
      <w:r>
        <w:rPr>
          <w:rFonts w:hint="eastAsia"/>
        </w:rPr>
        <w:t>人。</w:t>
      </w:r>
    </w:p>
    <w:p w14:paraId="079FEFD0" w14:textId="77777777" w:rsidR="00BC34FF" w:rsidRDefault="00BC34FF">
      <w:pPr>
        <w:widowControl/>
        <w:snapToGrid w:val="0"/>
        <w:spacing w:line="360" w:lineRule="auto"/>
        <w:jc w:val="left"/>
        <w:rPr>
          <w:b/>
          <w:bCs/>
          <w:kern w:val="0"/>
          <w:szCs w:val="21"/>
        </w:rPr>
      </w:pPr>
    </w:p>
    <w:p w14:paraId="1DBFADB2"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9004" w:type="dxa"/>
        <w:jc w:val="center"/>
        <w:tblLook w:val="04A0" w:firstRow="1" w:lastRow="0" w:firstColumn="1" w:lastColumn="0" w:noHBand="0" w:noVBand="1"/>
      </w:tblPr>
      <w:tblGrid>
        <w:gridCol w:w="620"/>
        <w:gridCol w:w="1985"/>
        <w:gridCol w:w="1833"/>
        <w:gridCol w:w="1088"/>
        <w:gridCol w:w="938"/>
        <w:gridCol w:w="938"/>
        <w:gridCol w:w="938"/>
        <w:gridCol w:w="664"/>
      </w:tblGrid>
      <w:tr w:rsidR="00BC34FF" w14:paraId="68B20243"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5D7742C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434ABB1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24F75A0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677"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045E37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5433F7B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56333E2B"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100DB0B0"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78401C70"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vAlign w:val="center"/>
          </w:tcPr>
          <w:p w14:paraId="4E8FDFFC" w14:textId="77777777" w:rsidR="00BC34FF" w:rsidRDefault="00BC34FF">
            <w:pPr>
              <w:spacing w:line="320" w:lineRule="exact"/>
              <w:jc w:val="center"/>
              <w:rPr>
                <w:rFonts w:eastAsia="黑体"/>
                <w:szCs w:val="21"/>
              </w:rPr>
            </w:pPr>
          </w:p>
        </w:tc>
        <w:tc>
          <w:tcPr>
            <w:tcW w:w="1100" w:type="dxa"/>
            <w:tcBorders>
              <w:top w:val="single" w:sz="4" w:space="0" w:color="auto"/>
              <w:left w:val="single" w:sz="4" w:space="0" w:color="auto"/>
              <w:bottom w:val="single" w:sz="4" w:space="0" w:color="auto"/>
              <w:right w:val="single" w:sz="4" w:space="0" w:color="auto"/>
            </w:tcBorders>
            <w:shd w:val="clear" w:color="auto" w:fill="EEECE1"/>
            <w:vAlign w:val="center"/>
          </w:tcPr>
          <w:p w14:paraId="0090A496" w14:textId="77777777" w:rsidR="00BC34FF" w:rsidRDefault="00000000">
            <w:pPr>
              <w:spacing w:line="320" w:lineRule="exact"/>
              <w:jc w:val="center"/>
              <w:rPr>
                <w:b/>
                <w:bCs/>
                <w:sz w:val="18"/>
                <w:szCs w:val="18"/>
              </w:rPr>
            </w:pPr>
            <w:r>
              <w:rPr>
                <w:b/>
                <w:bCs/>
                <w:sz w:val="18"/>
                <w:szCs w:val="18"/>
              </w:rPr>
              <w:t>课堂</w:t>
            </w:r>
          </w:p>
          <w:p w14:paraId="4806C065" w14:textId="77777777" w:rsidR="00BC34FF" w:rsidRDefault="00000000">
            <w:pPr>
              <w:spacing w:line="320" w:lineRule="exact"/>
              <w:jc w:val="center"/>
              <w:rPr>
                <w:rFonts w:ascii="宋体" w:hAnsi="宋体" w:cs="宋体"/>
                <w:b/>
                <w:bCs/>
                <w:sz w:val="18"/>
                <w:szCs w:val="18"/>
              </w:rPr>
            </w:pPr>
            <w:r>
              <w:rPr>
                <w:b/>
                <w:bCs/>
                <w:sz w:val="18"/>
                <w:szCs w:val="18"/>
              </w:rPr>
              <w:t>表现（</w:t>
            </w:r>
            <w:r>
              <w:rPr>
                <w:b/>
                <w:bCs/>
                <w:sz w:val="18"/>
                <w:szCs w:val="18"/>
              </w:rPr>
              <w:t>20%</w:t>
            </w:r>
            <w:r>
              <w:rPr>
                <w:b/>
                <w:bCs/>
                <w:sz w:val="18"/>
                <w:szCs w:val="18"/>
              </w:rPr>
              <w:t>）</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0FBB7C" w14:textId="77777777" w:rsidR="00BC34FF" w:rsidRDefault="00000000">
            <w:pPr>
              <w:spacing w:line="320" w:lineRule="exact"/>
              <w:jc w:val="center"/>
              <w:rPr>
                <w:b/>
                <w:bCs/>
                <w:sz w:val="18"/>
                <w:szCs w:val="18"/>
              </w:rPr>
            </w:pPr>
            <w:r>
              <w:rPr>
                <w:rFonts w:hint="eastAsia"/>
                <w:b/>
                <w:bCs/>
                <w:sz w:val="18"/>
                <w:szCs w:val="18"/>
              </w:rPr>
              <w:t>课堂</w:t>
            </w:r>
          </w:p>
          <w:p w14:paraId="64984C5A" w14:textId="77777777" w:rsidR="00BC34FF" w:rsidRDefault="00000000">
            <w:pPr>
              <w:spacing w:line="320" w:lineRule="exact"/>
              <w:jc w:val="center"/>
              <w:rPr>
                <w:rFonts w:ascii="宋体" w:hAnsi="宋体" w:cs="宋体"/>
                <w:b/>
                <w:bCs/>
                <w:sz w:val="18"/>
                <w:szCs w:val="18"/>
              </w:rPr>
            </w:pPr>
            <w:r>
              <w:rPr>
                <w:rFonts w:hint="eastAsia"/>
                <w:b/>
                <w:bCs/>
                <w:sz w:val="18"/>
                <w:szCs w:val="18"/>
              </w:rPr>
              <w:t>讨论</w:t>
            </w:r>
            <w:r>
              <w:rPr>
                <w:b/>
                <w:bCs/>
                <w:sz w:val="18"/>
                <w:szCs w:val="18"/>
              </w:rPr>
              <w:t>（</w:t>
            </w:r>
            <w:r>
              <w:rPr>
                <w:b/>
                <w:bCs/>
                <w:sz w:val="18"/>
                <w:szCs w:val="18"/>
              </w:rPr>
              <w:t>10%</w:t>
            </w:r>
            <w:r>
              <w:rPr>
                <w:b/>
                <w:bCs/>
                <w:sz w:val="18"/>
                <w:szCs w:val="18"/>
              </w:rPr>
              <w:t>）</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B5FD66" w14:textId="77777777" w:rsidR="00BC34FF" w:rsidRDefault="00000000">
            <w:pPr>
              <w:spacing w:line="320" w:lineRule="exact"/>
              <w:jc w:val="center"/>
              <w:rPr>
                <w:b/>
                <w:bCs/>
                <w:sz w:val="18"/>
                <w:szCs w:val="18"/>
              </w:rPr>
            </w:pPr>
            <w:r>
              <w:rPr>
                <w:b/>
                <w:bCs/>
                <w:sz w:val="18"/>
                <w:szCs w:val="18"/>
              </w:rPr>
              <w:t>课后</w:t>
            </w:r>
          </w:p>
          <w:p w14:paraId="7DC710B0" w14:textId="77777777" w:rsidR="00BC34FF" w:rsidRDefault="00000000">
            <w:pPr>
              <w:spacing w:line="320" w:lineRule="exact"/>
              <w:jc w:val="center"/>
              <w:rPr>
                <w:b/>
                <w:bCs/>
                <w:sz w:val="18"/>
                <w:szCs w:val="18"/>
              </w:rPr>
            </w:pPr>
            <w:r>
              <w:rPr>
                <w:b/>
                <w:bCs/>
                <w:sz w:val="18"/>
                <w:szCs w:val="18"/>
              </w:rPr>
              <w:t>作业</w:t>
            </w:r>
          </w:p>
          <w:p w14:paraId="58D81996" w14:textId="77777777" w:rsidR="00BC34FF" w:rsidRDefault="00000000">
            <w:pPr>
              <w:spacing w:line="320" w:lineRule="exact"/>
              <w:jc w:val="center"/>
              <w:rPr>
                <w:rFonts w:ascii="宋体" w:hAnsi="宋体" w:cs="宋体"/>
                <w:b/>
                <w:bCs/>
                <w:sz w:val="18"/>
                <w:szCs w:val="18"/>
              </w:rPr>
            </w:pPr>
            <w:r>
              <w:rPr>
                <w:b/>
                <w:bCs/>
                <w:sz w:val="18"/>
                <w:szCs w:val="18"/>
              </w:rPr>
              <w:t>（</w:t>
            </w:r>
            <w:r>
              <w:rPr>
                <w:b/>
                <w:bCs/>
                <w:sz w:val="18"/>
                <w:szCs w:val="18"/>
              </w:rPr>
              <w:t>10%</w:t>
            </w:r>
            <w:r>
              <w:rPr>
                <w:b/>
                <w:bCs/>
                <w:sz w:val="18"/>
                <w:szCs w:val="18"/>
              </w:rPr>
              <w:t>）</w:t>
            </w:r>
          </w:p>
        </w:tc>
        <w:tc>
          <w:tcPr>
            <w:tcW w:w="76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55A6DD3" w14:textId="77777777" w:rsidR="00BC34FF" w:rsidRDefault="00000000">
            <w:pPr>
              <w:spacing w:line="320" w:lineRule="exact"/>
              <w:jc w:val="center"/>
              <w:rPr>
                <w:b/>
                <w:bCs/>
                <w:sz w:val="18"/>
                <w:szCs w:val="18"/>
              </w:rPr>
            </w:pPr>
            <w:r>
              <w:rPr>
                <w:b/>
                <w:bCs/>
                <w:sz w:val="18"/>
                <w:szCs w:val="18"/>
              </w:rPr>
              <w:t>期末</w:t>
            </w:r>
          </w:p>
          <w:p w14:paraId="29342BCB" w14:textId="77777777" w:rsidR="00BC34FF" w:rsidRDefault="00000000">
            <w:pPr>
              <w:spacing w:line="320" w:lineRule="exact"/>
              <w:jc w:val="center"/>
              <w:rPr>
                <w:rFonts w:ascii="宋体" w:hAnsi="宋体" w:cs="宋体"/>
                <w:b/>
                <w:bCs/>
                <w:sz w:val="18"/>
                <w:szCs w:val="18"/>
              </w:rPr>
            </w:pPr>
            <w:r>
              <w:rPr>
                <w:b/>
                <w:bCs/>
                <w:sz w:val="18"/>
                <w:szCs w:val="18"/>
              </w:rPr>
              <w:t>考</w:t>
            </w:r>
            <w:r>
              <w:rPr>
                <w:rFonts w:hint="eastAsia"/>
                <w:b/>
                <w:bCs/>
                <w:sz w:val="18"/>
                <w:szCs w:val="18"/>
              </w:rPr>
              <w:t>查</w:t>
            </w:r>
            <w:r>
              <w:rPr>
                <w:b/>
                <w:bCs/>
                <w:sz w:val="18"/>
                <w:szCs w:val="18"/>
              </w:rPr>
              <w:t>（</w:t>
            </w:r>
            <w:r>
              <w:rPr>
                <w:b/>
                <w:bCs/>
                <w:sz w:val="18"/>
                <w:szCs w:val="18"/>
              </w:rPr>
              <w:t>60%</w:t>
            </w:r>
            <w:r>
              <w:rPr>
                <w:b/>
                <w:bCs/>
                <w:sz w:val="18"/>
                <w:szCs w:val="18"/>
              </w:rPr>
              <w:t>）</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5180D333" w14:textId="77777777" w:rsidR="00BC34FF" w:rsidRDefault="00BC34FF">
            <w:pPr>
              <w:spacing w:line="320" w:lineRule="exact"/>
              <w:jc w:val="center"/>
              <w:rPr>
                <w:rFonts w:eastAsia="黑体"/>
                <w:sz w:val="18"/>
                <w:szCs w:val="18"/>
              </w:rPr>
            </w:pPr>
          </w:p>
        </w:tc>
      </w:tr>
      <w:tr w:rsidR="00BC34FF" w14:paraId="1D4473AD"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06E4CE04" w14:textId="77777777" w:rsidR="00BC34FF" w:rsidRDefault="00000000">
            <w:pPr>
              <w:spacing w:line="320" w:lineRule="exact"/>
              <w:jc w:val="center"/>
              <w:rPr>
                <w:rFonts w:eastAsiaTheme="minorEastAsia"/>
                <w:sz w:val="18"/>
                <w:szCs w:val="18"/>
              </w:rPr>
            </w:pPr>
            <w:r>
              <w:rPr>
                <w:sz w:val="18"/>
                <w:szCs w:val="18"/>
              </w:rPr>
              <w:t>1</w:t>
            </w:r>
          </w:p>
        </w:tc>
        <w:tc>
          <w:tcPr>
            <w:tcW w:w="2083" w:type="dxa"/>
            <w:tcBorders>
              <w:top w:val="single" w:sz="4" w:space="0" w:color="auto"/>
              <w:left w:val="single" w:sz="4" w:space="0" w:color="auto"/>
              <w:bottom w:val="single" w:sz="4" w:space="0" w:color="auto"/>
              <w:right w:val="single" w:sz="4" w:space="0" w:color="auto"/>
            </w:tcBorders>
            <w:vAlign w:val="center"/>
          </w:tcPr>
          <w:p w14:paraId="12C0337E" w14:textId="77777777" w:rsidR="00BC34FF" w:rsidRDefault="00000000">
            <w:pPr>
              <w:spacing w:line="320" w:lineRule="exact"/>
              <w:jc w:val="center"/>
              <w:rPr>
                <w:rFonts w:eastAsiaTheme="minorEastAsia"/>
                <w:sz w:val="18"/>
                <w:szCs w:val="18"/>
              </w:rPr>
            </w:pPr>
            <w:r>
              <w:rPr>
                <w:rFonts w:eastAsiaTheme="minorEastAsia" w:hint="eastAsia"/>
                <w:sz w:val="18"/>
                <w:szCs w:val="18"/>
              </w:rPr>
              <w:t>课程目标</w:t>
            </w:r>
            <w:r>
              <w:rPr>
                <w:rFonts w:eastAsiaTheme="minorEastAsia" w:hint="eastAsia"/>
                <w:sz w:val="18"/>
                <w:szCs w:val="18"/>
              </w:rPr>
              <w:t>1</w:t>
            </w:r>
            <w:r>
              <w:rPr>
                <w:rFonts w:eastAsiaTheme="minorEastAsia" w:hint="eastAsia"/>
                <w:sz w:val="18"/>
                <w:szCs w:val="18"/>
              </w:rPr>
              <w:t>：（</w:t>
            </w:r>
            <w:r>
              <w:rPr>
                <w:rFonts w:eastAsiaTheme="minorEastAsia" w:hAnsiTheme="minorEastAsia"/>
                <w:sz w:val="18"/>
                <w:szCs w:val="18"/>
              </w:rPr>
              <w:t>支撑毕业要求指标点</w:t>
            </w:r>
            <w:r>
              <w:rPr>
                <w:rFonts w:eastAsiaTheme="minorEastAsia"/>
                <w:sz w:val="18"/>
                <w:szCs w:val="18"/>
              </w:rPr>
              <w:t>1.4</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vAlign w:val="center"/>
          </w:tcPr>
          <w:p w14:paraId="7284198D"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color w:val="000000" w:themeColor="text1"/>
                <w:sz w:val="18"/>
              </w:rPr>
              <w:t>评估相关的汽车基本知识，汽车评估的基本理论和基本方法。</w:t>
            </w:r>
          </w:p>
        </w:tc>
        <w:tc>
          <w:tcPr>
            <w:tcW w:w="1100" w:type="dxa"/>
            <w:tcBorders>
              <w:top w:val="single" w:sz="4" w:space="0" w:color="auto"/>
              <w:left w:val="single" w:sz="4" w:space="0" w:color="auto"/>
              <w:bottom w:val="single" w:sz="4" w:space="0" w:color="auto"/>
              <w:right w:val="single" w:sz="4" w:space="0" w:color="auto"/>
            </w:tcBorders>
            <w:vAlign w:val="center"/>
          </w:tcPr>
          <w:p w14:paraId="50D51994"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895" w:type="dxa"/>
            <w:tcBorders>
              <w:top w:val="single" w:sz="4" w:space="0" w:color="auto"/>
              <w:left w:val="single" w:sz="4" w:space="0" w:color="auto"/>
              <w:bottom w:val="single" w:sz="4" w:space="0" w:color="auto"/>
              <w:right w:val="single" w:sz="4" w:space="0" w:color="auto"/>
            </w:tcBorders>
            <w:vAlign w:val="center"/>
          </w:tcPr>
          <w:p w14:paraId="1A431736"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1ADE414B"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764" w:type="dxa"/>
            <w:tcBorders>
              <w:top w:val="single" w:sz="4" w:space="0" w:color="auto"/>
              <w:left w:val="single" w:sz="4" w:space="0" w:color="auto"/>
              <w:bottom w:val="single" w:sz="4" w:space="0" w:color="auto"/>
              <w:right w:val="single" w:sz="4" w:space="0" w:color="auto"/>
            </w:tcBorders>
            <w:vAlign w:val="center"/>
          </w:tcPr>
          <w:p w14:paraId="5B7BA972"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32205408" w14:textId="77777777" w:rsidR="00BC34FF" w:rsidRDefault="00000000">
            <w:pPr>
              <w:spacing w:line="320" w:lineRule="exact"/>
              <w:jc w:val="center"/>
              <w:rPr>
                <w:rFonts w:eastAsiaTheme="minorEastAsia"/>
                <w:sz w:val="18"/>
                <w:szCs w:val="18"/>
              </w:rPr>
            </w:pPr>
            <w:r>
              <w:rPr>
                <w:sz w:val="18"/>
                <w:szCs w:val="18"/>
              </w:rPr>
              <w:t>32</w:t>
            </w:r>
          </w:p>
        </w:tc>
      </w:tr>
      <w:tr w:rsidR="00BC34FF" w14:paraId="18BC8BC7"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616733C" w14:textId="77777777" w:rsidR="00BC34FF" w:rsidRDefault="00000000">
            <w:pPr>
              <w:spacing w:line="320" w:lineRule="exact"/>
              <w:jc w:val="center"/>
              <w:rPr>
                <w:rFonts w:eastAsiaTheme="minorEastAsia"/>
                <w:sz w:val="18"/>
                <w:szCs w:val="18"/>
              </w:rPr>
            </w:pPr>
            <w:r>
              <w:rPr>
                <w:sz w:val="18"/>
                <w:szCs w:val="18"/>
              </w:rPr>
              <w:t>2</w:t>
            </w:r>
          </w:p>
        </w:tc>
        <w:tc>
          <w:tcPr>
            <w:tcW w:w="2083" w:type="dxa"/>
            <w:tcBorders>
              <w:top w:val="single" w:sz="4" w:space="0" w:color="auto"/>
              <w:left w:val="single" w:sz="4" w:space="0" w:color="auto"/>
              <w:bottom w:val="single" w:sz="4" w:space="0" w:color="auto"/>
              <w:right w:val="single" w:sz="4" w:space="0" w:color="auto"/>
            </w:tcBorders>
            <w:vAlign w:val="center"/>
          </w:tcPr>
          <w:p w14:paraId="064FB844" w14:textId="77777777" w:rsidR="00BC34FF" w:rsidRDefault="00000000">
            <w:pPr>
              <w:spacing w:line="320" w:lineRule="exact"/>
              <w:jc w:val="center"/>
              <w:rPr>
                <w:rFonts w:eastAsiaTheme="minorEastAsia"/>
                <w:sz w:val="18"/>
                <w:szCs w:val="18"/>
              </w:rPr>
            </w:pPr>
            <w:r>
              <w:rPr>
                <w:rFonts w:eastAsiaTheme="minorEastAsia" w:hint="eastAsia"/>
                <w:sz w:val="18"/>
                <w:szCs w:val="18"/>
              </w:rPr>
              <w:t>课程目标</w:t>
            </w:r>
            <w:r>
              <w:rPr>
                <w:rFonts w:eastAsiaTheme="minorEastAsia"/>
                <w:sz w:val="18"/>
                <w:szCs w:val="18"/>
              </w:rPr>
              <w:t>2</w:t>
            </w:r>
            <w:r>
              <w:rPr>
                <w:rFonts w:eastAsiaTheme="minorEastAsia" w:hint="eastAsia"/>
                <w:sz w:val="18"/>
                <w:szCs w:val="18"/>
              </w:rPr>
              <w:t>：（</w:t>
            </w:r>
            <w:r>
              <w:rPr>
                <w:rFonts w:eastAsiaTheme="minorEastAsia" w:hAnsiTheme="minorEastAsia"/>
                <w:sz w:val="18"/>
                <w:szCs w:val="18"/>
              </w:rPr>
              <w:t>支撑毕业要求指标点</w:t>
            </w:r>
            <w:r>
              <w:rPr>
                <w:rFonts w:eastAsiaTheme="minorEastAsia"/>
                <w:sz w:val="18"/>
                <w:szCs w:val="18"/>
              </w:rPr>
              <w:t>3.2</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vAlign w:val="center"/>
          </w:tcPr>
          <w:p w14:paraId="3B5CB8A8" w14:textId="77777777" w:rsidR="00BC34FF" w:rsidRDefault="00000000">
            <w:pPr>
              <w:spacing w:line="320" w:lineRule="exact"/>
              <w:jc w:val="center"/>
              <w:rPr>
                <w:rFonts w:eastAsiaTheme="minorEastAsia"/>
                <w:sz w:val="18"/>
                <w:szCs w:val="18"/>
              </w:rPr>
            </w:pPr>
            <w:r>
              <w:rPr>
                <w:rFonts w:asciiTheme="minorEastAsia" w:eastAsiaTheme="minorEastAsia" w:hAnsiTheme="minorEastAsia" w:hint="eastAsia"/>
                <w:color w:val="000000" w:themeColor="text1"/>
                <w:sz w:val="18"/>
              </w:rPr>
              <w:t>汽车技术状况检查内容，汽车技术状况的动态、静态检查方法，汽车技术状况主要检测仪器类型及使用方法。</w:t>
            </w:r>
          </w:p>
        </w:tc>
        <w:tc>
          <w:tcPr>
            <w:tcW w:w="1100" w:type="dxa"/>
            <w:tcBorders>
              <w:top w:val="single" w:sz="4" w:space="0" w:color="auto"/>
              <w:left w:val="single" w:sz="4" w:space="0" w:color="auto"/>
              <w:bottom w:val="single" w:sz="4" w:space="0" w:color="auto"/>
              <w:right w:val="single" w:sz="4" w:space="0" w:color="auto"/>
            </w:tcBorders>
            <w:vAlign w:val="center"/>
          </w:tcPr>
          <w:p w14:paraId="6F24E875"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895" w:type="dxa"/>
            <w:tcBorders>
              <w:top w:val="single" w:sz="4" w:space="0" w:color="auto"/>
              <w:left w:val="single" w:sz="4" w:space="0" w:color="auto"/>
              <w:bottom w:val="single" w:sz="4" w:space="0" w:color="auto"/>
              <w:right w:val="single" w:sz="4" w:space="0" w:color="auto"/>
            </w:tcBorders>
            <w:vAlign w:val="center"/>
          </w:tcPr>
          <w:p w14:paraId="75F6D220"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18E81F1F"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764" w:type="dxa"/>
            <w:tcBorders>
              <w:top w:val="single" w:sz="4" w:space="0" w:color="auto"/>
              <w:left w:val="single" w:sz="4" w:space="0" w:color="auto"/>
              <w:bottom w:val="single" w:sz="4" w:space="0" w:color="auto"/>
              <w:right w:val="single" w:sz="4" w:space="0" w:color="auto"/>
            </w:tcBorders>
            <w:vAlign w:val="center"/>
          </w:tcPr>
          <w:p w14:paraId="1BFEA7BA" w14:textId="77777777" w:rsidR="00BC34FF" w:rsidRDefault="00000000">
            <w:pPr>
              <w:spacing w:line="320" w:lineRule="exact"/>
              <w:jc w:val="center"/>
              <w:rPr>
                <w:rFonts w:eastAsiaTheme="minorEastAsia"/>
                <w:sz w:val="18"/>
                <w:szCs w:val="18"/>
              </w:rPr>
            </w:pPr>
            <w:r>
              <w:rPr>
                <w:rFonts w:eastAsiaTheme="minorEastAsia"/>
                <w:sz w:val="18"/>
                <w:szCs w:val="18"/>
              </w:rPr>
              <w:t>40</w:t>
            </w:r>
          </w:p>
        </w:tc>
        <w:tc>
          <w:tcPr>
            <w:tcW w:w="677" w:type="dxa"/>
            <w:tcBorders>
              <w:top w:val="single" w:sz="4" w:space="0" w:color="auto"/>
              <w:left w:val="single" w:sz="4" w:space="0" w:color="auto"/>
              <w:bottom w:val="single" w:sz="4" w:space="0" w:color="auto"/>
              <w:right w:val="single" w:sz="4" w:space="0" w:color="auto"/>
            </w:tcBorders>
            <w:vAlign w:val="center"/>
          </w:tcPr>
          <w:p w14:paraId="13755EA5" w14:textId="77777777" w:rsidR="00BC34FF" w:rsidRDefault="00000000">
            <w:pPr>
              <w:spacing w:line="320" w:lineRule="exact"/>
              <w:jc w:val="center"/>
              <w:rPr>
                <w:rFonts w:eastAsiaTheme="minorEastAsia"/>
                <w:sz w:val="18"/>
                <w:szCs w:val="18"/>
              </w:rPr>
            </w:pPr>
            <w:r>
              <w:rPr>
                <w:sz w:val="18"/>
                <w:szCs w:val="18"/>
              </w:rPr>
              <w:t>36</w:t>
            </w:r>
          </w:p>
        </w:tc>
      </w:tr>
      <w:tr w:rsidR="00BC34FF" w14:paraId="28FF5F6F"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44B0EBD" w14:textId="77777777" w:rsidR="00BC34FF" w:rsidRDefault="00000000">
            <w:pPr>
              <w:spacing w:line="320" w:lineRule="exact"/>
              <w:jc w:val="center"/>
              <w:rPr>
                <w:sz w:val="18"/>
                <w:szCs w:val="18"/>
              </w:rPr>
            </w:pPr>
            <w:r>
              <w:rPr>
                <w:rFonts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vAlign w:val="center"/>
          </w:tcPr>
          <w:p w14:paraId="1E811A0A" w14:textId="77777777" w:rsidR="00BC34FF" w:rsidRDefault="00000000">
            <w:pPr>
              <w:spacing w:line="320" w:lineRule="exact"/>
              <w:jc w:val="center"/>
              <w:rPr>
                <w:rFonts w:eastAsiaTheme="minorEastAsia"/>
                <w:sz w:val="18"/>
                <w:szCs w:val="18"/>
              </w:rPr>
            </w:pPr>
            <w:r>
              <w:rPr>
                <w:rFonts w:eastAsiaTheme="minorEastAsia" w:hint="eastAsia"/>
                <w:sz w:val="18"/>
                <w:szCs w:val="18"/>
              </w:rPr>
              <w:t>课程目标</w:t>
            </w:r>
            <w:r>
              <w:rPr>
                <w:rFonts w:eastAsiaTheme="minorEastAsia"/>
                <w:sz w:val="18"/>
                <w:szCs w:val="18"/>
              </w:rPr>
              <w:t>3</w:t>
            </w:r>
            <w:r>
              <w:rPr>
                <w:rFonts w:eastAsiaTheme="minorEastAsia" w:hint="eastAsia"/>
                <w:sz w:val="18"/>
                <w:szCs w:val="18"/>
              </w:rPr>
              <w:t>：（</w:t>
            </w:r>
            <w:r>
              <w:rPr>
                <w:rFonts w:eastAsiaTheme="minorEastAsia" w:hAnsiTheme="minorEastAsia"/>
                <w:sz w:val="18"/>
                <w:szCs w:val="18"/>
              </w:rPr>
              <w:t>支撑毕业要求指标点</w:t>
            </w:r>
            <w:r>
              <w:rPr>
                <w:rFonts w:eastAsiaTheme="minorEastAsia"/>
                <w:sz w:val="18"/>
                <w:szCs w:val="18"/>
              </w:rPr>
              <w:t>11.2</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vAlign w:val="center"/>
          </w:tcPr>
          <w:p w14:paraId="59D0C002" w14:textId="77777777" w:rsidR="00BC34FF" w:rsidRDefault="00000000">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color w:val="000000" w:themeColor="text1"/>
                <w:sz w:val="18"/>
              </w:rPr>
              <w:t>汽车价值评估的基本原理和方法，汽车故障和事故损失评估方法，二手车鉴定评估报告书的撰写。</w:t>
            </w:r>
          </w:p>
        </w:tc>
        <w:tc>
          <w:tcPr>
            <w:tcW w:w="1100" w:type="dxa"/>
            <w:tcBorders>
              <w:top w:val="single" w:sz="4" w:space="0" w:color="auto"/>
              <w:left w:val="single" w:sz="4" w:space="0" w:color="auto"/>
              <w:bottom w:val="single" w:sz="4" w:space="0" w:color="auto"/>
              <w:right w:val="single" w:sz="4" w:space="0" w:color="auto"/>
            </w:tcBorders>
            <w:vAlign w:val="center"/>
          </w:tcPr>
          <w:p w14:paraId="3862E66B"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52E5A9B"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1E56CDF1"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r>
              <w:rPr>
                <w:rFonts w:eastAsiaTheme="minorEastAsia"/>
                <w:sz w:val="18"/>
                <w:szCs w:val="18"/>
              </w:rPr>
              <w:t>0</w:t>
            </w:r>
          </w:p>
        </w:tc>
        <w:tc>
          <w:tcPr>
            <w:tcW w:w="764" w:type="dxa"/>
            <w:tcBorders>
              <w:top w:val="single" w:sz="4" w:space="0" w:color="auto"/>
              <w:left w:val="single" w:sz="4" w:space="0" w:color="auto"/>
              <w:bottom w:val="single" w:sz="4" w:space="0" w:color="auto"/>
              <w:right w:val="single" w:sz="4" w:space="0" w:color="auto"/>
            </w:tcBorders>
            <w:vAlign w:val="center"/>
          </w:tcPr>
          <w:p w14:paraId="03276408"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19353357" w14:textId="77777777" w:rsidR="00BC34FF" w:rsidRDefault="00000000">
            <w:pPr>
              <w:spacing w:line="320" w:lineRule="exact"/>
              <w:jc w:val="center"/>
              <w:rPr>
                <w:sz w:val="18"/>
                <w:szCs w:val="18"/>
              </w:rPr>
            </w:pPr>
            <w:r>
              <w:rPr>
                <w:rFonts w:hint="eastAsia"/>
                <w:sz w:val="18"/>
                <w:szCs w:val="18"/>
              </w:rPr>
              <w:t>3</w:t>
            </w:r>
            <w:r>
              <w:rPr>
                <w:sz w:val="18"/>
                <w:szCs w:val="18"/>
              </w:rPr>
              <w:t>2</w:t>
            </w:r>
          </w:p>
        </w:tc>
      </w:tr>
      <w:tr w:rsidR="00BC34FF" w14:paraId="0E93513C"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67FCF319"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vAlign w:val="center"/>
          </w:tcPr>
          <w:p w14:paraId="6E06F4C0" w14:textId="77777777" w:rsidR="00BC34FF" w:rsidRDefault="00BC34FF">
            <w:pPr>
              <w:spacing w:line="320" w:lineRule="exact"/>
              <w:jc w:val="center"/>
              <w:rPr>
                <w:rFonts w:eastAsiaTheme="minorEastAsia"/>
                <w:sz w:val="18"/>
                <w:szCs w:val="18"/>
              </w:rPr>
            </w:pPr>
          </w:p>
        </w:tc>
        <w:tc>
          <w:tcPr>
            <w:tcW w:w="1100" w:type="dxa"/>
            <w:tcBorders>
              <w:top w:val="single" w:sz="4" w:space="0" w:color="auto"/>
              <w:left w:val="single" w:sz="4" w:space="0" w:color="auto"/>
              <w:bottom w:val="single" w:sz="4" w:space="0" w:color="auto"/>
              <w:right w:val="single" w:sz="4" w:space="0" w:color="auto"/>
            </w:tcBorders>
            <w:vAlign w:val="center"/>
          </w:tcPr>
          <w:p w14:paraId="1BE84E75"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895" w:type="dxa"/>
            <w:tcBorders>
              <w:top w:val="single" w:sz="4" w:space="0" w:color="auto"/>
              <w:left w:val="single" w:sz="4" w:space="0" w:color="auto"/>
              <w:bottom w:val="single" w:sz="4" w:space="0" w:color="auto"/>
              <w:right w:val="single" w:sz="4" w:space="0" w:color="auto"/>
            </w:tcBorders>
            <w:vAlign w:val="center"/>
          </w:tcPr>
          <w:p w14:paraId="3A1696C7"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918" w:type="dxa"/>
            <w:tcBorders>
              <w:top w:val="single" w:sz="4" w:space="0" w:color="auto"/>
              <w:left w:val="single" w:sz="4" w:space="0" w:color="auto"/>
              <w:bottom w:val="single" w:sz="4" w:space="0" w:color="auto"/>
              <w:right w:val="single" w:sz="4" w:space="0" w:color="auto"/>
            </w:tcBorders>
            <w:vAlign w:val="center"/>
          </w:tcPr>
          <w:p w14:paraId="0FA31395"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764" w:type="dxa"/>
            <w:tcBorders>
              <w:top w:val="single" w:sz="4" w:space="0" w:color="auto"/>
              <w:left w:val="single" w:sz="4" w:space="0" w:color="auto"/>
              <w:bottom w:val="single" w:sz="4" w:space="0" w:color="auto"/>
              <w:right w:val="single" w:sz="4" w:space="0" w:color="auto"/>
            </w:tcBorders>
            <w:vAlign w:val="center"/>
          </w:tcPr>
          <w:p w14:paraId="7E32F2F2" w14:textId="77777777" w:rsidR="00BC34FF" w:rsidRDefault="00000000">
            <w:pPr>
              <w:spacing w:line="320" w:lineRule="exact"/>
              <w:jc w:val="center"/>
              <w:rPr>
                <w:rFonts w:eastAsiaTheme="minorEastAsia"/>
                <w:sz w:val="18"/>
                <w:szCs w:val="18"/>
              </w:rPr>
            </w:pPr>
            <w:r>
              <w:rPr>
                <w:rFonts w:eastAsiaTheme="minorEastAsia"/>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039F3A7C"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44A02863" w14:textId="77777777" w:rsidR="00BC34FF" w:rsidRDefault="00000000">
      <w:pPr>
        <w:spacing w:afterLines="50" w:after="156" w:line="320" w:lineRule="exact"/>
        <w:rPr>
          <w:rFonts w:eastAsiaTheme="minorEastAsia" w:hAnsiTheme="minorEastAsia"/>
        </w:rPr>
      </w:pPr>
      <w:r>
        <w:rPr>
          <w:rFonts w:eastAsiaTheme="minorEastAsia" w:hAnsiTheme="minorEastAsia"/>
        </w:rPr>
        <w:t>注：各类考核评价的具体评分标准见《附录：各类考核评分标准表》</w:t>
      </w:r>
    </w:p>
    <w:p w14:paraId="4F3A43A4" w14:textId="77777777" w:rsidR="00BC34FF" w:rsidRDefault="00000000">
      <w:pPr>
        <w:snapToGrid w:val="0"/>
        <w:spacing w:line="360" w:lineRule="auto"/>
        <w:ind w:firstLineChars="200" w:firstLine="420"/>
        <w:rPr>
          <w:rFonts w:hAnsi="宋体"/>
          <w:szCs w:val="21"/>
        </w:rPr>
      </w:pPr>
      <w:bookmarkStart w:id="40" w:name="_Hlk137029519"/>
      <w:r>
        <w:rPr>
          <w:rFonts w:hAnsi="宋体" w:hint="eastAsia"/>
          <w:szCs w:val="21"/>
        </w:rPr>
        <w:t>考核方式包括过程性考核评价方式和终结性评价方式：</w:t>
      </w:r>
    </w:p>
    <w:p w14:paraId="0941D714" w14:textId="77777777" w:rsidR="00BC34FF" w:rsidRDefault="00000000">
      <w:pPr>
        <w:snapToGrid w:val="0"/>
        <w:spacing w:line="360" w:lineRule="auto"/>
        <w:ind w:firstLineChars="200" w:firstLine="420"/>
        <w:rPr>
          <w:rFonts w:hAnsi="宋体"/>
          <w:szCs w:val="21"/>
        </w:rPr>
      </w:pPr>
      <w:r>
        <w:rPr>
          <w:rFonts w:hAnsi="宋体" w:hint="eastAsia"/>
        </w:rPr>
        <w:t>（</w:t>
      </w:r>
      <w:r>
        <w:rPr>
          <w:rFonts w:hAnsi="宋体" w:hint="eastAsia"/>
        </w:rPr>
        <w:t>1</w:t>
      </w:r>
      <w:r>
        <w:rPr>
          <w:rFonts w:hAnsi="宋体" w:hint="eastAsia"/>
        </w:rPr>
        <w:t>）</w:t>
      </w:r>
      <w:r>
        <w:rPr>
          <w:rFonts w:hAnsi="宋体" w:hint="eastAsia"/>
          <w:szCs w:val="21"/>
        </w:rPr>
        <w:t>过程性考核评价方式：主要包括课堂表现（占比</w:t>
      </w:r>
      <w:r>
        <w:rPr>
          <w:rFonts w:hAnsi="宋体"/>
          <w:szCs w:val="21"/>
        </w:rPr>
        <w:t>2</w:t>
      </w:r>
      <w:r>
        <w:rPr>
          <w:rFonts w:hAnsi="宋体" w:hint="eastAsia"/>
          <w:szCs w:val="21"/>
        </w:rPr>
        <w:t>0%</w:t>
      </w:r>
      <w:r>
        <w:rPr>
          <w:rFonts w:hAnsi="宋体" w:hint="eastAsia"/>
          <w:szCs w:val="21"/>
        </w:rPr>
        <w:t>）、课堂讨论（占比</w:t>
      </w:r>
      <w:r>
        <w:rPr>
          <w:rFonts w:hAnsi="宋体" w:hint="eastAsia"/>
          <w:szCs w:val="21"/>
        </w:rPr>
        <w:t>10%</w:t>
      </w:r>
      <w:r>
        <w:rPr>
          <w:rFonts w:hAnsi="宋体" w:hint="eastAsia"/>
          <w:szCs w:val="21"/>
        </w:rPr>
        <w:t>）及课后作业（占比</w:t>
      </w:r>
      <w:r>
        <w:rPr>
          <w:rFonts w:hAnsi="宋体"/>
          <w:szCs w:val="21"/>
        </w:rPr>
        <w:t>1</w:t>
      </w:r>
      <w:r>
        <w:rPr>
          <w:rFonts w:hAnsi="宋体" w:hint="eastAsia"/>
          <w:szCs w:val="21"/>
        </w:rPr>
        <w:t>0%</w:t>
      </w:r>
      <w:r>
        <w:rPr>
          <w:rFonts w:hAnsi="宋体" w:hint="eastAsia"/>
          <w:szCs w:val="21"/>
        </w:rPr>
        <w:t>）。</w:t>
      </w:r>
    </w:p>
    <w:p w14:paraId="3DE4CE57" w14:textId="77777777" w:rsidR="00BC34FF" w:rsidRDefault="00000000">
      <w:pPr>
        <w:snapToGrid w:val="0"/>
        <w:spacing w:line="360" w:lineRule="auto"/>
        <w:ind w:firstLineChars="200" w:firstLine="420"/>
        <w:rPr>
          <w:rFonts w:hAnsi="宋体"/>
          <w:szCs w:val="21"/>
        </w:rPr>
      </w:pPr>
      <w:r>
        <w:rPr>
          <w:rFonts w:hAnsi="宋体" w:hint="eastAsia"/>
        </w:rPr>
        <w:t>（</w:t>
      </w:r>
      <w:r>
        <w:rPr>
          <w:rFonts w:hAnsi="宋体"/>
        </w:rPr>
        <w:t>2</w:t>
      </w:r>
      <w:r>
        <w:rPr>
          <w:rFonts w:hAnsi="宋体" w:hint="eastAsia"/>
        </w:rPr>
        <w:t>）</w:t>
      </w:r>
      <w:r>
        <w:rPr>
          <w:rFonts w:hAnsi="宋体" w:hint="eastAsia"/>
          <w:szCs w:val="21"/>
        </w:rPr>
        <w:t>终结性评价方式：以结题报告的形式，通过开放性的题目考查学生对课程内容的理解和应用能力，同时考察学生的创新能力和综合素质（占比</w:t>
      </w:r>
      <w:r>
        <w:rPr>
          <w:rFonts w:hAnsi="宋体" w:hint="eastAsia"/>
          <w:szCs w:val="21"/>
        </w:rPr>
        <w:t>60%</w:t>
      </w:r>
      <w:r>
        <w:rPr>
          <w:rFonts w:hAnsi="宋体" w:hint="eastAsia"/>
          <w:szCs w:val="21"/>
        </w:rPr>
        <w:t>）。</w:t>
      </w:r>
    </w:p>
    <w:p w14:paraId="0DCCC2AA" w14:textId="77777777" w:rsidR="00BC34FF" w:rsidRDefault="00000000">
      <w:pPr>
        <w:snapToGrid w:val="0"/>
        <w:spacing w:line="360" w:lineRule="auto"/>
        <w:ind w:firstLineChars="200" w:firstLine="420"/>
        <w:rPr>
          <w:szCs w:val="21"/>
        </w:rPr>
      </w:pPr>
      <w:r>
        <w:rPr>
          <w:rFonts w:hint="eastAsia"/>
          <w:szCs w:val="21"/>
        </w:rPr>
        <w:t>成绩评定由三部分组成：</w:t>
      </w:r>
    </w:p>
    <w:p w14:paraId="0354AC2F" w14:textId="77777777" w:rsidR="00BC34FF" w:rsidRDefault="00000000">
      <w:pPr>
        <w:snapToGrid w:val="0"/>
        <w:spacing w:line="360" w:lineRule="auto"/>
        <w:ind w:firstLineChars="200" w:firstLine="420"/>
        <w:rPr>
          <w:szCs w:val="21"/>
        </w:rPr>
      </w:pPr>
      <w:r>
        <w:rPr>
          <w:rFonts w:hAnsi="宋体" w:hint="eastAsia"/>
        </w:rPr>
        <w:t>（</w:t>
      </w:r>
      <w:r>
        <w:rPr>
          <w:rFonts w:hAnsi="宋体"/>
        </w:rPr>
        <w:t>1</w:t>
      </w:r>
      <w:r>
        <w:rPr>
          <w:rFonts w:hAnsi="宋体" w:hint="eastAsia"/>
        </w:rPr>
        <w:t>）</w:t>
      </w:r>
      <w:r>
        <w:rPr>
          <w:szCs w:val="21"/>
        </w:rPr>
        <w:t>平时成绩：</w:t>
      </w:r>
      <w:r>
        <w:rPr>
          <w:bCs/>
          <w:szCs w:val="21"/>
        </w:rPr>
        <w:t>主要包括课堂表现占</w:t>
      </w:r>
      <w:r>
        <w:rPr>
          <w:bCs/>
          <w:szCs w:val="21"/>
        </w:rPr>
        <w:t>20%</w:t>
      </w:r>
      <w:r>
        <w:rPr>
          <w:bCs/>
          <w:szCs w:val="21"/>
        </w:rPr>
        <w:t>、</w:t>
      </w:r>
      <w:r>
        <w:rPr>
          <w:rFonts w:hAnsi="宋体" w:hint="eastAsia"/>
          <w:szCs w:val="21"/>
        </w:rPr>
        <w:t>课堂讨论</w:t>
      </w:r>
      <w:r>
        <w:rPr>
          <w:bCs/>
          <w:szCs w:val="21"/>
        </w:rPr>
        <w:t>占</w:t>
      </w:r>
      <w:r>
        <w:rPr>
          <w:bCs/>
          <w:szCs w:val="21"/>
        </w:rPr>
        <w:t>10%</w:t>
      </w:r>
      <w:r>
        <w:rPr>
          <w:bCs/>
          <w:szCs w:val="21"/>
        </w:rPr>
        <w:t>、</w:t>
      </w:r>
      <w:r>
        <w:rPr>
          <w:rFonts w:hAnsi="宋体" w:hint="eastAsia"/>
          <w:szCs w:val="21"/>
        </w:rPr>
        <w:t>课后作业</w:t>
      </w:r>
      <w:r>
        <w:rPr>
          <w:bCs/>
          <w:szCs w:val="21"/>
        </w:rPr>
        <w:t>占</w:t>
      </w:r>
      <w:r>
        <w:rPr>
          <w:bCs/>
          <w:szCs w:val="21"/>
        </w:rPr>
        <w:t>20%</w:t>
      </w:r>
      <w:r>
        <w:rPr>
          <w:bCs/>
          <w:szCs w:val="21"/>
        </w:rPr>
        <w:t>。</w:t>
      </w:r>
    </w:p>
    <w:p w14:paraId="625E31EE" w14:textId="77777777" w:rsidR="00BC34FF" w:rsidRDefault="00000000">
      <w:pPr>
        <w:snapToGrid w:val="0"/>
        <w:spacing w:line="360" w:lineRule="auto"/>
        <w:ind w:firstLineChars="200" w:firstLine="420"/>
        <w:rPr>
          <w:bCs/>
          <w:szCs w:val="21"/>
        </w:rPr>
      </w:pPr>
      <w:r>
        <w:rPr>
          <w:rFonts w:hAnsi="宋体" w:hint="eastAsia"/>
        </w:rPr>
        <w:t>（</w:t>
      </w:r>
      <w:r>
        <w:rPr>
          <w:rFonts w:hAnsi="宋体"/>
        </w:rPr>
        <w:t>2</w:t>
      </w:r>
      <w:r>
        <w:rPr>
          <w:rFonts w:hAnsi="宋体" w:hint="eastAsia"/>
        </w:rPr>
        <w:t>）</w:t>
      </w:r>
      <w:r>
        <w:t>期末成绩：</w:t>
      </w:r>
      <w:r>
        <w:rPr>
          <w:bCs/>
          <w:szCs w:val="21"/>
        </w:rPr>
        <w:t>主要采用考查的形式，占</w:t>
      </w:r>
      <w:r>
        <w:rPr>
          <w:bCs/>
          <w:szCs w:val="21"/>
        </w:rPr>
        <w:t>60%</w:t>
      </w:r>
      <w:r>
        <w:rPr>
          <w:bCs/>
          <w:szCs w:val="21"/>
        </w:rPr>
        <w:t>。</w:t>
      </w:r>
    </w:p>
    <w:p w14:paraId="52AE73C5" w14:textId="77777777" w:rsidR="00BC34FF" w:rsidRDefault="00000000">
      <w:pPr>
        <w:snapToGrid w:val="0"/>
        <w:spacing w:line="360" w:lineRule="auto"/>
        <w:ind w:firstLineChars="200" w:firstLine="420"/>
        <w:rPr>
          <w:bCs/>
          <w:szCs w:val="21"/>
        </w:rPr>
      </w:pPr>
      <w:r>
        <w:rPr>
          <w:rFonts w:hAnsi="宋体" w:hint="eastAsia"/>
        </w:rPr>
        <w:t>（</w:t>
      </w:r>
      <w:r>
        <w:rPr>
          <w:rFonts w:hAnsi="宋体"/>
        </w:rPr>
        <w:t>3</w:t>
      </w:r>
      <w:r>
        <w:rPr>
          <w:rFonts w:hAnsi="宋体" w:hint="eastAsia"/>
        </w:rPr>
        <w:t>）</w:t>
      </w:r>
      <w:r>
        <w:t>综合成绩</w:t>
      </w:r>
      <w:r>
        <w:rPr>
          <w:bCs/>
          <w:szCs w:val="21"/>
        </w:rPr>
        <w:t>：平时成绩</w:t>
      </w:r>
      <w:r>
        <w:rPr>
          <w:bCs/>
          <w:szCs w:val="21"/>
        </w:rPr>
        <w:t xml:space="preserve">×40% + </w:t>
      </w:r>
      <w:r>
        <w:rPr>
          <w:bCs/>
          <w:szCs w:val="21"/>
        </w:rPr>
        <w:t>期末成绩</w:t>
      </w:r>
      <w:r>
        <w:rPr>
          <w:bCs/>
          <w:szCs w:val="21"/>
        </w:rPr>
        <w:t>×60%</w:t>
      </w:r>
      <w:r>
        <w:rPr>
          <w:bCs/>
          <w:szCs w:val="21"/>
        </w:rPr>
        <w:t>。</w:t>
      </w:r>
    </w:p>
    <w:bookmarkEnd w:id="40"/>
    <w:p w14:paraId="099C2429" w14:textId="77777777" w:rsidR="00BC34FF" w:rsidRDefault="00BC34FF">
      <w:pPr>
        <w:snapToGrid w:val="0"/>
        <w:spacing w:line="360" w:lineRule="auto"/>
        <w:rPr>
          <w:rFonts w:hAnsi="宋体"/>
          <w:b/>
          <w:szCs w:val="21"/>
        </w:rPr>
      </w:pPr>
    </w:p>
    <w:p w14:paraId="4623F955" w14:textId="77777777" w:rsidR="00BC34FF" w:rsidRDefault="00000000">
      <w:pPr>
        <w:snapToGrid w:val="0"/>
        <w:spacing w:line="360" w:lineRule="auto"/>
        <w:rPr>
          <w:b/>
          <w:szCs w:val="21"/>
        </w:rPr>
      </w:pPr>
      <w:r>
        <w:rPr>
          <w:rFonts w:hAnsi="宋体" w:hint="eastAsia"/>
          <w:b/>
          <w:szCs w:val="21"/>
        </w:rPr>
        <w:lastRenderedPageBreak/>
        <w:t>八</w:t>
      </w:r>
      <w:r>
        <w:rPr>
          <w:rFonts w:hAnsi="宋体"/>
          <w:b/>
          <w:szCs w:val="21"/>
        </w:rPr>
        <w:t>、考核结果分析反馈</w:t>
      </w:r>
    </w:p>
    <w:p w14:paraId="6D2113CF" w14:textId="77777777" w:rsidR="00BC34FF" w:rsidRDefault="00000000">
      <w:pPr>
        <w:snapToGrid w:val="0"/>
        <w:spacing w:line="360" w:lineRule="auto"/>
        <w:ind w:firstLineChars="200" w:firstLine="420"/>
        <w:rPr>
          <w:rFonts w:hAnsi="宋体"/>
          <w:szCs w:val="21"/>
        </w:rPr>
      </w:pPr>
      <w:r>
        <w:rPr>
          <w:rFonts w:hAnsi="宋体" w:hint="eastAsia"/>
          <w:szCs w:val="21"/>
        </w:rPr>
        <w:t>利用超星学习通的成绩管理系统，使学生及时了解过程性评价成绩，针对成绩较差的学生形成预警机制，加强课堂教学管理和针对性教学。通过平时的课堂互动、作业和线上测验及时了解学生对所学内容的掌握情况，注重关注学生职业素质和职业能力的培养，及时调整教学方式和教学进度。对最终成绩进行综合分析，形成成绩分析材料提交教务管理部门，提出教学质量改进方案。</w:t>
      </w:r>
    </w:p>
    <w:p w14:paraId="2901D58D" w14:textId="77777777" w:rsidR="00BC34FF" w:rsidRDefault="00000000">
      <w:pPr>
        <w:widowControl/>
        <w:jc w:val="left"/>
        <w:rPr>
          <w:rFonts w:asciiTheme="majorHAnsi" w:eastAsiaTheme="majorEastAsia" w:hAnsiTheme="majorHAnsi" w:cstheme="majorBidi"/>
          <w:b/>
          <w:bCs/>
          <w:sz w:val="32"/>
          <w:szCs w:val="32"/>
        </w:rPr>
      </w:pPr>
      <w:r>
        <w:br w:type="page"/>
      </w:r>
    </w:p>
    <w:p w14:paraId="466A44AF" w14:textId="77777777" w:rsidR="00BC34FF" w:rsidRDefault="00000000">
      <w:pPr>
        <w:pStyle w:val="af4"/>
        <w:rPr>
          <w:color w:val="0000FF"/>
        </w:rPr>
      </w:pPr>
      <w:bookmarkStart w:id="41" w:name="_Toc20830"/>
      <w:r>
        <w:rPr>
          <w:rFonts w:hint="eastAsia"/>
        </w:rPr>
        <w:lastRenderedPageBreak/>
        <w:t>现代汽车制造工艺</w:t>
      </w:r>
      <w:bookmarkEnd w:id="41"/>
    </w:p>
    <w:p w14:paraId="75D9CBD5" w14:textId="77777777" w:rsidR="00BC34FF" w:rsidRDefault="00000000">
      <w:pPr>
        <w:snapToGrid w:val="0"/>
        <w:spacing w:line="360" w:lineRule="auto"/>
        <w:jc w:val="center"/>
        <w:rPr>
          <w:color w:val="0000FF"/>
          <w:sz w:val="28"/>
          <w:szCs w:val="28"/>
        </w:rPr>
      </w:pPr>
      <w:r>
        <w:rPr>
          <w:color w:val="0000FF"/>
          <w:sz w:val="24"/>
        </w:rPr>
        <w:t>Modern Automobile Manufacturing Process</w:t>
      </w:r>
    </w:p>
    <w:p w14:paraId="3F6D978D" w14:textId="77777777" w:rsidR="00BC34FF" w:rsidRDefault="00BC34FF">
      <w:pPr>
        <w:snapToGrid w:val="0"/>
        <w:spacing w:line="360" w:lineRule="auto"/>
        <w:jc w:val="center"/>
        <w:rPr>
          <w:b/>
          <w:szCs w:val="21"/>
        </w:rPr>
      </w:pPr>
    </w:p>
    <w:p w14:paraId="6A5BC8B9"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1698C23B" w14:textId="77777777">
        <w:tc>
          <w:tcPr>
            <w:tcW w:w="1666" w:type="pct"/>
          </w:tcPr>
          <w:p w14:paraId="5E304C81" w14:textId="77777777" w:rsidR="00BC34FF" w:rsidRDefault="00000000">
            <w:pPr>
              <w:spacing w:line="300" w:lineRule="auto"/>
              <w:rPr>
                <w:b/>
                <w:bCs/>
                <w:szCs w:val="21"/>
              </w:rPr>
            </w:pPr>
            <w:r>
              <w:rPr>
                <w:rFonts w:hAnsi="宋体"/>
                <w:b/>
                <w:bCs/>
                <w:szCs w:val="21"/>
              </w:rPr>
              <w:t>课程编号：</w:t>
            </w:r>
            <w:r>
              <w:rPr>
                <w:rFonts w:hAnsi="宋体" w:hint="eastAsia"/>
                <w:b/>
                <w:bCs/>
                <w:szCs w:val="21"/>
              </w:rPr>
              <w:t>0</w:t>
            </w:r>
            <w:r>
              <w:rPr>
                <w:rFonts w:hAnsi="宋体"/>
                <w:b/>
                <w:bCs/>
                <w:szCs w:val="21"/>
              </w:rPr>
              <w:t>4021327</w:t>
            </w:r>
          </w:p>
        </w:tc>
        <w:tc>
          <w:tcPr>
            <w:tcW w:w="1453" w:type="pct"/>
          </w:tcPr>
          <w:p w14:paraId="7DF3CEE5" w14:textId="77777777" w:rsidR="00BC34FF" w:rsidRDefault="00000000">
            <w:pPr>
              <w:spacing w:line="300" w:lineRule="auto"/>
              <w:rPr>
                <w:b/>
                <w:bCs/>
                <w:szCs w:val="21"/>
              </w:rPr>
            </w:pPr>
            <w:r>
              <w:rPr>
                <w:rFonts w:hAnsi="宋体"/>
                <w:b/>
                <w:bCs/>
                <w:szCs w:val="21"/>
              </w:rPr>
              <w:t>课程总学时：</w:t>
            </w:r>
            <w:r>
              <w:rPr>
                <w:rFonts w:hAnsi="宋体" w:hint="eastAsia"/>
                <w:b/>
                <w:bCs/>
                <w:szCs w:val="21"/>
              </w:rPr>
              <w:t>3</w:t>
            </w:r>
            <w:r>
              <w:rPr>
                <w:rFonts w:hAnsi="宋体"/>
                <w:b/>
                <w:bCs/>
                <w:szCs w:val="21"/>
              </w:rPr>
              <w:t>2</w:t>
            </w:r>
          </w:p>
        </w:tc>
        <w:tc>
          <w:tcPr>
            <w:tcW w:w="1881" w:type="pct"/>
          </w:tcPr>
          <w:p w14:paraId="0D5525D3" w14:textId="77777777" w:rsidR="00BC34FF" w:rsidRDefault="00000000">
            <w:pPr>
              <w:spacing w:line="300" w:lineRule="auto"/>
              <w:rPr>
                <w:b/>
                <w:bCs/>
                <w:szCs w:val="21"/>
              </w:rPr>
            </w:pPr>
            <w:r>
              <w:rPr>
                <w:rFonts w:hAnsi="宋体"/>
                <w:b/>
                <w:bCs/>
                <w:szCs w:val="21"/>
              </w:rPr>
              <w:t>实验学时：</w:t>
            </w:r>
            <w:r>
              <w:rPr>
                <w:b/>
                <w:bCs/>
                <w:szCs w:val="21"/>
              </w:rPr>
              <w:t>4</w:t>
            </w:r>
            <w:r>
              <w:rPr>
                <w:rFonts w:hAnsi="宋体"/>
                <w:b/>
                <w:bCs/>
                <w:szCs w:val="21"/>
              </w:rPr>
              <w:t>学时</w:t>
            </w:r>
          </w:p>
        </w:tc>
      </w:tr>
      <w:tr w:rsidR="00BC34FF" w14:paraId="46A6AB28" w14:textId="77777777">
        <w:tc>
          <w:tcPr>
            <w:tcW w:w="1666" w:type="pct"/>
          </w:tcPr>
          <w:p w14:paraId="7D601C35" w14:textId="77777777" w:rsidR="00BC34FF" w:rsidRDefault="00000000">
            <w:pPr>
              <w:spacing w:line="300" w:lineRule="auto"/>
              <w:rPr>
                <w:b/>
                <w:bCs/>
                <w:szCs w:val="21"/>
              </w:rPr>
            </w:pPr>
            <w:r>
              <w:rPr>
                <w:rFonts w:hAnsi="宋体"/>
                <w:b/>
                <w:bCs/>
                <w:szCs w:val="21"/>
              </w:rPr>
              <w:t>课程性质：</w:t>
            </w:r>
            <w:r>
              <w:rPr>
                <w:bCs/>
                <w:kern w:val="0"/>
                <w:szCs w:val="21"/>
              </w:rPr>
              <w:t>选修</w:t>
            </w:r>
          </w:p>
        </w:tc>
        <w:tc>
          <w:tcPr>
            <w:tcW w:w="1453" w:type="pct"/>
          </w:tcPr>
          <w:p w14:paraId="6B272818" w14:textId="77777777" w:rsidR="00BC34FF" w:rsidRDefault="00000000">
            <w:pPr>
              <w:spacing w:line="300" w:lineRule="auto"/>
              <w:rPr>
                <w:b/>
                <w:bCs/>
                <w:szCs w:val="21"/>
              </w:rPr>
            </w:pPr>
            <w:r>
              <w:rPr>
                <w:rFonts w:hAnsi="宋体"/>
                <w:b/>
                <w:szCs w:val="21"/>
              </w:rPr>
              <w:t>课程属性</w:t>
            </w:r>
            <w:r>
              <w:rPr>
                <w:b/>
                <w:szCs w:val="21"/>
              </w:rPr>
              <w:t>:</w:t>
            </w:r>
            <w:r>
              <w:rPr>
                <w:bCs/>
                <w:kern w:val="0"/>
                <w:szCs w:val="21"/>
              </w:rPr>
              <w:t>专业类</w:t>
            </w:r>
          </w:p>
        </w:tc>
        <w:tc>
          <w:tcPr>
            <w:tcW w:w="1881" w:type="pct"/>
          </w:tcPr>
          <w:p w14:paraId="583A10E3" w14:textId="77777777" w:rsidR="00BC34FF" w:rsidRDefault="00000000">
            <w:pPr>
              <w:spacing w:line="300" w:lineRule="auto"/>
              <w:rPr>
                <w:b/>
                <w:bCs/>
                <w:szCs w:val="21"/>
              </w:rPr>
            </w:pPr>
            <w:r>
              <w:rPr>
                <w:rFonts w:hAnsi="宋体"/>
                <w:b/>
                <w:bCs/>
                <w:szCs w:val="21"/>
              </w:rPr>
              <w:t>开设学期：第</w:t>
            </w:r>
            <w:r>
              <w:rPr>
                <w:b/>
                <w:bCs/>
                <w:szCs w:val="21"/>
              </w:rPr>
              <w:t>6</w:t>
            </w:r>
            <w:r>
              <w:rPr>
                <w:rFonts w:hAnsi="宋体"/>
                <w:b/>
                <w:bCs/>
                <w:szCs w:val="21"/>
              </w:rPr>
              <w:t>学期</w:t>
            </w:r>
          </w:p>
        </w:tc>
      </w:tr>
      <w:tr w:rsidR="00BC34FF" w14:paraId="08E6BFE3" w14:textId="77777777">
        <w:tc>
          <w:tcPr>
            <w:tcW w:w="1666" w:type="pct"/>
          </w:tcPr>
          <w:p w14:paraId="0300FD72" w14:textId="77777777" w:rsidR="00BC34FF" w:rsidRDefault="00000000">
            <w:pPr>
              <w:spacing w:line="300" w:lineRule="auto"/>
              <w:rPr>
                <w:b/>
                <w:bCs/>
                <w:szCs w:val="21"/>
              </w:rPr>
            </w:pPr>
            <w:r>
              <w:rPr>
                <w:rFonts w:hAnsi="宋体"/>
                <w:b/>
                <w:bCs/>
                <w:szCs w:val="21"/>
              </w:rPr>
              <w:t>课程负责人：</w:t>
            </w:r>
            <w:r>
              <w:rPr>
                <w:rFonts w:hAnsi="宋体" w:hint="eastAsia"/>
                <w:b/>
                <w:bCs/>
                <w:szCs w:val="21"/>
              </w:rPr>
              <w:t>郭文翠</w:t>
            </w:r>
          </w:p>
        </w:tc>
        <w:tc>
          <w:tcPr>
            <w:tcW w:w="1453" w:type="pct"/>
          </w:tcPr>
          <w:p w14:paraId="58079EB5" w14:textId="77777777" w:rsidR="00BC34FF" w:rsidRDefault="00000000">
            <w:pPr>
              <w:spacing w:line="300" w:lineRule="auto"/>
              <w:rPr>
                <w:b/>
                <w:bCs/>
                <w:szCs w:val="21"/>
              </w:rPr>
            </w:pPr>
            <w:r>
              <w:rPr>
                <w:rFonts w:hAnsi="宋体"/>
                <w:b/>
                <w:bCs/>
                <w:szCs w:val="21"/>
              </w:rPr>
              <w:t>课程团队：</w:t>
            </w:r>
            <w:r>
              <w:rPr>
                <w:rFonts w:ascii="宋体" w:hAnsi="宋体" w:hint="eastAsia"/>
                <w:szCs w:val="21"/>
              </w:rPr>
              <w:t>慕文龙</w:t>
            </w:r>
          </w:p>
        </w:tc>
        <w:tc>
          <w:tcPr>
            <w:tcW w:w="1881" w:type="pct"/>
          </w:tcPr>
          <w:p w14:paraId="37606A9C" w14:textId="77777777" w:rsidR="00BC34FF" w:rsidRDefault="00000000">
            <w:pPr>
              <w:spacing w:line="300" w:lineRule="auto"/>
              <w:rPr>
                <w:b/>
                <w:bCs/>
                <w:szCs w:val="21"/>
              </w:rPr>
            </w:pPr>
            <w:r>
              <w:rPr>
                <w:rFonts w:hAnsi="宋体"/>
                <w:b/>
                <w:bCs/>
                <w:szCs w:val="21"/>
              </w:rPr>
              <w:t>授课语言：</w:t>
            </w:r>
            <w:r>
              <w:rPr>
                <w:rFonts w:hAnsi="宋体" w:hint="eastAsia"/>
                <w:b/>
                <w:bCs/>
                <w:szCs w:val="21"/>
              </w:rPr>
              <w:t>汉语</w:t>
            </w:r>
          </w:p>
        </w:tc>
      </w:tr>
      <w:tr w:rsidR="00BC34FF" w14:paraId="4348E3CF" w14:textId="77777777">
        <w:tc>
          <w:tcPr>
            <w:tcW w:w="5000" w:type="pct"/>
            <w:gridSpan w:val="3"/>
          </w:tcPr>
          <w:p w14:paraId="175C1972" w14:textId="77777777" w:rsidR="00BC34FF" w:rsidRDefault="00000000">
            <w:pPr>
              <w:spacing w:line="300" w:lineRule="auto"/>
              <w:ind w:rightChars="-81" w:right="-170"/>
              <w:rPr>
                <w:bCs/>
                <w:szCs w:val="21"/>
              </w:rPr>
            </w:pPr>
            <w:r>
              <w:rPr>
                <w:rFonts w:hAnsi="宋体"/>
                <w:b/>
                <w:bCs/>
                <w:szCs w:val="21"/>
              </w:rPr>
              <w:t>适用专业：</w:t>
            </w:r>
            <w:r>
              <w:rPr>
                <w:rFonts w:hAnsi="宋体" w:hint="eastAsia"/>
                <w:b/>
                <w:bCs/>
                <w:szCs w:val="21"/>
              </w:rPr>
              <w:t>汽车服务工程</w:t>
            </w:r>
          </w:p>
        </w:tc>
      </w:tr>
      <w:tr w:rsidR="00BC34FF" w14:paraId="7EB2C640" w14:textId="77777777">
        <w:tc>
          <w:tcPr>
            <w:tcW w:w="5000" w:type="pct"/>
            <w:gridSpan w:val="3"/>
          </w:tcPr>
          <w:p w14:paraId="5E585B48" w14:textId="77777777" w:rsidR="00BC34FF" w:rsidRDefault="00000000">
            <w:pPr>
              <w:spacing w:line="300" w:lineRule="auto"/>
              <w:rPr>
                <w:bCs/>
                <w:kern w:val="0"/>
                <w:szCs w:val="21"/>
              </w:rPr>
            </w:pPr>
            <w:r>
              <w:rPr>
                <w:bCs/>
                <w:kern w:val="0"/>
                <w:szCs w:val="21"/>
              </w:rPr>
              <w:t>对先修的要求：</w:t>
            </w:r>
            <w:r>
              <w:rPr>
                <w:rFonts w:hint="eastAsia"/>
                <w:bCs/>
                <w:kern w:val="0"/>
                <w:szCs w:val="21"/>
              </w:rPr>
              <w:t>机械原理，机械设计，理论力学，材料力学，机械工程材料，汽车构造</w:t>
            </w:r>
          </w:p>
        </w:tc>
      </w:tr>
      <w:tr w:rsidR="00BC34FF" w14:paraId="7A3AA810" w14:textId="77777777">
        <w:tc>
          <w:tcPr>
            <w:tcW w:w="5000" w:type="pct"/>
            <w:gridSpan w:val="3"/>
          </w:tcPr>
          <w:p w14:paraId="2B6C7113" w14:textId="77777777" w:rsidR="00BC34FF" w:rsidRDefault="00000000">
            <w:pPr>
              <w:spacing w:line="300" w:lineRule="auto"/>
              <w:rPr>
                <w:b/>
                <w:bCs/>
                <w:szCs w:val="21"/>
              </w:rPr>
            </w:pPr>
            <w:r>
              <w:rPr>
                <w:rFonts w:hAnsi="宋体"/>
                <w:b/>
                <w:bCs/>
                <w:szCs w:val="21"/>
              </w:rPr>
              <w:t>对后续的支撑：</w:t>
            </w:r>
            <w:r>
              <w:rPr>
                <w:rFonts w:hint="eastAsia"/>
                <w:bCs/>
                <w:kern w:val="0"/>
                <w:szCs w:val="21"/>
              </w:rPr>
              <w:t>通过本课程的学习，使学生掌握机械加工工艺及装配工艺，加工质量和夹具设计的基本理论和知识，具备工艺规程和工装设计及分析研究加工质量问题的初步能力，为参与汽车设计，制造，管理和使用维修等工作打下一定的理论基础，并对国内外汽车先进制造技术有一定的了解，同时可为后续课程的学习奠定必要的基础。</w:t>
            </w:r>
          </w:p>
        </w:tc>
      </w:tr>
      <w:tr w:rsidR="00BC34FF" w14:paraId="623345FE" w14:textId="77777777">
        <w:tc>
          <w:tcPr>
            <w:tcW w:w="1666" w:type="pct"/>
          </w:tcPr>
          <w:p w14:paraId="374E5690" w14:textId="77777777" w:rsidR="00BC34FF" w:rsidRDefault="00000000">
            <w:pPr>
              <w:spacing w:line="300" w:lineRule="auto"/>
              <w:rPr>
                <w:b/>
                <w:bCs/>
                <w:szCs w:val="21"/>
              </w:rPr>
            </w:pPr>
            <w:r>
              <w:rPr>
                <w:rFonts w:hAnsi="宋体"/>
                <w:b/>
                <w:bCs/>
                <w:szCs w:val="21"/>
              </w:rPr>
              <w:t>主撰人：</w:t>
            </w:r>
            <w:r>
              <w:rPr>
                <w:rFonts w:hAnsi="宋体" w:hint="eastAsia"/>
                <w:b/>
                <w:bCs/>
                <w:szCs w:val="21"/>
              </w:rPr>
              <w:t>郭文翠</w:t>
            </w:r>
          </w:p>
        </w:tc>
        <w:tc>
          <w:tcPr>
            <w:tcW w:w="1453" w:type="pct"/>
          </w:tcPr>
          <w:p w14:paraId="535BA9C1" w14:textId="77777777" w:rsidR="00BC34FF" w:rsidRDefault="00000000">
            <w:pPr>
              <w:spacing w:line="300" w:lineRule="auto"/>
              <w:rPr>
                <w:b/>
                <w:bCs/>
                <w:szCs w:val="21"/>
              </w:rPr>
            </w:pPr>
            <w:r>
              <w:rPr>
                <w:rFonts w:hAnsi="宋体"/>
                <w:b/>
                <w:bCs/>
                <w:szCs w:val="21"/>
              </w:rPr>
              <w:t>审核人：</w:t>
            </w:r>
            <w:r>
              <w:rPr>
                <w:rFonts w:hint="eastAsia"/>
                <w:szCs w:val="21"/>
              </w:rPr>
              <w:t>高献坤</w:t>
            </w:r>
          </w:p>
        </w:tc>
        <w:tc>
          <w:tcPr>
            <w:tcW w:w="1881" w:type="pct"/>
          </w:tcPr>
          <w:p w14:paraId="7E8C29FA"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2</w:t>
            </w:r>
            <w:r>
              <w:rPr>
                <w:rFonts w:hAnsi="宋体"/>
                <w:b/>
                <w:bCs/>
                <w:szCs w:val="21"/>
              </w:rPr>
              <w:t>023.05</w:t>
            </w:r>
          </w:p>
        </w:tc>
      </w:tr>
    </w:tbl>
    <w:p w14:paraId="641109F2" w14:textId="77777777" w:rsidR="00BC34FF" w:rsidRDefault="00BC34FF">
      <w:pPr>
        <w:widowControl/>
        <w:snapToGrid w:val="0"/>
        <w:spacing w:line="360" w:lineRule="auto"/>
        <w:jc w:val="left"/>
        <w:rPr>
          <w:b/>
          <w:bCs/>
          <w:kern w:val="0"/>
          <w:szCs w:val="21"/>
        </w:rPr>
      </w:pPr>
    </w:p>
    <w:p w14:paraId="7CB77F99" w14:textId="77777777" w:rsidR="00BC34FF" w:rsidRDefault="00000000">
      <w:pPr>
        <w:widowControl/>
        <w:snapToGrid w:val="0"/>
        <w:spacing w:line="360" w:lineRule="auto"/>
        <w:jc w:val="left"/>
        <w:rPr>
          <w:bCs/>
          <w:kern w:val="0"/>
          <w:szCs w:val="21"/>
        </w:rPr>
      </w:pPr>
      <w:r>
        <w:rPr>
          <w:b/>
          <w:bCs/>
          <w:kern w:val="0"/>
          <w:szCs w:val="21"/>
        </w:rPr>
        <w:t>一、课程的教学理念、性质、目标和任务</w:t>
      </w:r>
    </w:p>
    <w:p w14:paraId="26A705FF" w14:textId="77777777" w:rsidR="00BC34FF" w:rsidRDefault="00000000">
      <w:pPr>
        <w:widowControl/>
        <w:snapToGrid w:val="0"/>
        <w:spacing w:line="360" w:lineRule="auto"/>
        <w:ind w:firstLineChars="200" w:firstLine="420"/>
        <w:rPr>
          <w:kern w:val="0"/>
          <w:szCs w:val="21"/>
        </w:rPr>
      </w:pPr>
      <w:r>
        <w:rPr>
          <w:rFonts w:hint="eastAsia"/>
          <w:kern w:val="0"/>
          <w:szCs w:val="21"/>
        </w:rPr>
        <w:t>本课程是汽车服务工程专业的专业选修课，承担着学生从事汽车制造行业所必需的基本职业素质和能力培养的任务。</w:t>
      </w:r>
    </w:p>
    <w:p w14:paraId="709DD363" w14:textId="77777777" w:rsidR="00BC34FF" w:rsidRDefault="00000000">
      <w:pPr>
        <w:widowControl/>
        <w:snapToGrid w:val="0"/>
        <w:spacing w:line="360" w:lineRule="auto"/>
        <w:ind w:firstLineChars="200" w:firstLine="420"/>
        <w:rPr>
          <w:kern w:val="0"/>
          <w:szCs w:val="21"/>
        </w:rPr>
      </w:pPr>
      <w:r>
        <w:rPr>
          <w:rFonts w:hint="eastAsia"/>
          <w:kern w:val="0"/>
          <w:szCs w:val="21"/>
        </w:rPr>
        <w:t>通过本课程的学习，使学生掌握机械加工工艺及装配工艺，加工质量和夹具设计的基本理论和知识，具备工艺规程和工装设计及分析研究加工质量问题的初步能力，为参与汽车设计，制造，管理和使用维修等工作打下一定的理论基础，并对国内外汽车先进制造技术有一定的了解，同时可为后续课程的学习奠定必要的基础。</w:t>
      </w:r>
    </w:p>
    <w:p w14:paraId="71C36F4D" w14:textId="77777777" w:rsidR="00BC34FF" w:rsidRDefault="00000000">
      <w:pPr>
        <w:widowControl/>
        <w:snapToGrid w:val="0"/>
        <w:spacing w:line="360" w:lineRule="auto"/>
        <w:ind w:firstLineChars="200" w:firstLine="420"/>
        <w:rPr>
          <w:kern w:val="0"/>
          <w:szCs w:val="21"/>
        </w:rPr>
      </w:pPr>
      <w:r>
        <w:rPr>
          <w:rFonts w:hint="eastAsia"/>
          <w:kern w:val="0"/>
          <w:szCs w:val="21"/>
        </w:rPr>
        <w:t>了解机械加工工艺系统的组成，掌握正确制定机械加工工艺规程的原则和方法，具备在汽车设计及制造过程中制定机械加工工艺和解决工艺质量问题的能力。</w:t>
      </w:r>
    </w:p>
    <w:p w14:paraId="7191E45E" w14:textId="77777777" w:rsidR="00BC34FF" w:rsidRDefault="00000000">
      <w:pPr>
        <w:widowControl/>
        <w:snapToGrid w:val="0"/>
        <w:spacing w:line="360" w:lineRule="auto"/>
        <w:ind w:firstLineChars="200" w:firstLine="420"/>
        <w:rPr>
          <w:kern w:val="0"/>
          <w:szCs w:val="21"/>
        </w:rPr>
      </w:pPr>
      <w:r>
        <w:rPr>
          <w:rFonts w:hint="eastAsia"/>
          <w:kern w:val="0"/>
          <w:szCs w:val="21"/>
        </w:rPr>
        <w:t>1.</w:t>
      </w:r>
      <w:r>
        <w:rPr>
          <w:rFonts w:hint="eastAsia"/>
          <w:kern w:val="0"/>
          <w:szCs w:val="21"/>
        </w:rPr>
        <w:t>掌握制定机械加工工艺规程的基本理论及基本原则，能制定汽车零件加工工艺规程。</w:t>
      </w:r>
    </w:p>
    <w:p w14:paraId="04F2CCAF" w14:textId="77777777" w:rsidR="00BC34FF" w:rsidRDefault="00000000">
      <w:pPr>
        <w:widowControl/>
        <w:snapToGrid w:val="0"/>
        <w:spacing w:line="360" w:lineRule="auto"/>
        <w:ind w:firstLineChars="200" w:firstLine="420"/>
        <w:rPr>
          <w:kern w:val="0"/>
          <w:szCs w:val="21"/>
        </w:rPr>
      </w:pPr>
      <w:r>
        <w:rPr>
          <w:rFonts w:hint="eastAsia"/>
          <w:kern w:val="0"/>
          <w:szCs w:val="21"/>
        </w:rPr>
        <w:t>2.</w:t>
      </w:r>
      <w:r>
        <w:rPr>
          <w:rFonts w:hint="eastAsia"/>
          <w:kern w:val="0"/>
          <w:szCs w:val="21"/>
        </w:rPr>
        <w:t>掌握汽车装配工艺的基本知识。</w:t>
      </w:r>
    </w:p>
    <w:p w14:paraId="71A303A7" w14:textId="77777777" w:rsidR="00BC34FF" w:rsidRDefault="00000000">
      <w:pPr>
        <w:widowControl/>
        <w:snapToGrid w:val="0"/>
        <w:spacing w:line="360" w:lineRule="auto"/>
        <w:ind w:firstLineChars="200" w:firstLine="420"/>
        <w:rPr>
          <w:kern w:val="0"/>
          <w:szCs w:val="21"/>
        </w:rPr>
      </w:pPr>
      <w:r>
        <w:rPr>
          <w:rFonts w:hint="eastAsia"/>
          <w:kern w:val="0"/>
          <w:szCs w:val="21"/>
        </w:rPr>
        <w:t>3.</w:t>
      </w:r>
      <w:r>
        <w:rPr>
          <w:rFonts w:hint="eastAsia"/>
          <w:kern w:val="0"/>
          <w:szCs w:val="21"/>
        </w:rPr>
        <w:t>掌握影响机械加工精度的主要因素及保证加工质量应采取的对策。</w:t>
      </w:r>
    </w:p>
    <w:p w14:paraId="15D012B5" w14:textId="77777777" w:rsidR="00BC34FF" w:rsidRDefault="00000000">
      <w:pPr>
        <w:widowControl/>
        <w:snapToGrid w:val="0"/>
        <w:spacing w:line="360" w:lineRule="auto"/>
        <w:ind w:firstLineChars="200" w:firstLine="420"/>
        <w:rPr>
          <w:kern w:val="0"/>
          <w:szCs w:val="21"/>
        </w:rPr>
      </w:pPr>
      <w:r>
        <w:rPr>
          <w:rFonts w:hint="eastAsia"/>
          <w:kern w:val="0"/>
          <w:szCs w:val="21"/>
        </w:rPr>
        <w:t>4.</w:t>
      </w:r>
      <w:r>
        <w:rPr>
          <w:rFonts w:hint="eastAsia"/>
          <w:kern w:val="0"/>
          <w:szCs w:val="21"/>
        </w:rPr>
        <w:t>掌握夹具设计原理，并能进行一般的专用夹具设计。</w:t>
      </w:r>
    </w:p>
    <w:p w14:paraId="6A6A791A" w14:textId="77777777" w:rsidR="00BC34FF" w:rsidRDefault="00000000">
      <w:pPr>
        <w:widowControl/>
        <w:snapToGrid w:val="0"/>
        <w:spacing w:line="360" w:lineRule="auto"/>
        <w:ind w:firstLineChars="200" w:firstLine="420"/>
        <w:rPr>
          <w:kern w:val="0"/>
          <w:szCs w:val="21"/>
        </w:rPr>
      </w:pPr>
      <w:r>
        <w:rPr>
          <w:rFonts w:hint="eastAsia"/>
          <w:kern w:val="0"/>
          <w:szCs w:val="21"/>
        </w:rPr>
        <w:t>5.</w:t>
      </w:r>
      <w:r>
        <w:rPr>
          <w:rFonts w:hint="eastAsia"/>
          <w:kern w:val="0"/>
          <w:szCs w:val="21"/>
        </w:rPr>
        <w:t>掌握零部件机械加工及装配的结构工艺性一般原则，能进行结构工艺性的分析设计。</w:t>
      </w:r>
    </w:p>
    <w:p w14:paraId="11B4C200" w14:textId="77777777" w:rsidR="00BC34FF" w:rsidRDefault="00000000">
      <w:pPr>
        <w:widowControl/>
        <w:snapToGrid w:val="0"/>
        <w:spacing w:line="360" w:lineRule="auto"/>
        <w:ind w:firstLineChars="200" w:firstLine="420"/>
        <w:rPr>
          <w:kern w:val="0"/>
          <w:szCs w:val="21"/>
        </w:rPr>
      </w:pPr>
      <w:r>
        <w:rPr>
          <w:rFonts w:hint="eastAsia"/>
          <w:kern w:val="0"/>
          <w:szCs w:val="21"/>
        </w:rPr>
        <w:t>6.</w:t>
      </w:r>
      <w:r>
        <w:rPr>
          <w:rFonts w:hint="eastAsia"/>
          <w:kern w:val="0"/>
          <w:szCs w:val="21"/>
        </w:rPr>
        <w:t>了解国内外汽车先进制造技术的发展动态。</w:t>
      </w:r>
    </w:p>
    <w:p w14:paraId="5E832E86"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0AB64FA5"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9CB12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461E2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FED1D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C44C7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3B5DD24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F1A1B53"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5125" w:type="dxa"/>
            <w:tcBorders>
              <w:top w:val="single" w:sz="4" w:space="0" w:color="auto"/>
              <w:left w:val="single" w:sz="4" w:space="0" w:color="auto"/>
              <w:bottom w:val="single" w:sz="4" w:space="0" w:color="auto"/>
              <w:right w:val="single" w:sz="4" w:space="0" w:color="auto"/>
            </w:tcBorders>
            <w:vAlign w:val="center"/>
          </w:tcPr>
          <w:p w14:paraId="77970356" w14:textId="77777777" w:rsidR="00BC34FF" w:rsidRDefault="00000000">
            <w:pPr>
              <w:spacing w:line="320" w:lineRule="exact"/>
              <w:jc w:val="left"/>
              <w:rPr>
                <w:rFonts w:eastAsiaTheme="minorEastAsia"/>
                <w:sz w:val="18"/>
                <w:szCs w:val="18"/>
              </w:rPr>
            </w:pPr>
            <w:r>
              <w:rPr>
                <w:rFonts w:eastAsiaTheme="minorEastAsia" w:hint="eastAsia"/>
                <w:sz w:val="18"/>
                <w:szCs w:val="18"/>
              </w:rPr>
              <w:t>掌握制定机械加工工艺规程的基本理论及基本原则，能制定汽车零件加工工艺规程。</w:t>
            </w:r>
          </w:p>
          <w:p w14:paraId="7767DF51" w14:textId="77777777" w:rsidR="00BC34FF" w:rsidRDefault="00000000">
            <w:pPr>
              <w:spacing w:line="320" w:lineRule="exact"/>
              <w:jc w:val="left"/>
              <w:rPr>
                <w:rFonts w:eastAsiaTheme="minorEastAsia" w:hAnsiTheme="minorEastAsia"/>
                <w:sz w:val="18"/>
                <w:szCs w:val="18"/>
              </w:rPr>
            </w:pPr>
            <w:r>
              <w:rPr>
                <w:rFonts w:eastAsiaTheme="minorEastAsia" w:hint="eastAsia"/>
                <w:sz w:val="18"/>
                <w:szCs w:val="18"/>
              </w:rPr>
              <w:t>掌握汽车装配工艺的基本知识。</w:t>
            </w:r>
          </w:p>
        </w:tc>
        <w:tc>
          <w:tcPr>
            <w:tcW w:w="1536" w:type="dxa"/>
            <w:tcBorders>
              <w:top w:val="single" w:sz="4" w:space="0" w:color="auto"/>
              <w:left w:val="single" w:sz="4" w:space="0" w:color="auto"/>
              <w:bottom w:val="single" w:sz="4" w:space="0" w:color="auto"/>
              <w:right w:val="single" w:sz="4" w:space="0" w:color="auto"/>
            </w:tcBorders>
            <w:vAlign w:val="center"/>
          </w:tcPr>
          <w:p w14:paraId="66EF27FA"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1.1</w:t>
            </w:r>
          </w:p>
          <w:p w14:paraId="7FDD7DE7"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14:paraId="6F34102F" w14:textId="77777777" w:rsidR="00BC34FF" w:rsidRDefault="00000000">
            <w:pPr>
              <w:spacing w:line="320" w:lineRule="exact"/>
              <w:jc w:val="center"/>
              <w:rPr>
                <w:rFonts w:eastAsiaTheme="minorEastAsia"/>
                <w:sz w:val="18"/>
                <w:szCs w:val="18"/>
              </w:rPr>
            </w:pPr>
            <w:r>
              <w:rPr>
                <w:rFonts w:eastAsiaTheme="minorEastAsia"/>
                <w:sz w:val="18"/>
                <w:szCs w:val="18"/>
              </w:rPr>
              <w:t>1</w:t>
            </w:r>
          </w:p>
        </w:tc>
      </w:tr>
      <w:tr w:rsidR="00BC34FF" w14:paraId="7D8CA47B"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9591410"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09635F9D"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掌握影响机械加工精度的主要因素及保证加工质量应采取的对策。</w:t>
            </w:r>
          </w:p>
          <w:p w14:paraId="4457CD8C"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掌握夹具设计原理，并能进行一般的专用夹具设计。</w:t>
            </w:r>
          </w:p>
        </w:tc>
        <w:tc>
          <w:tcPr>
            <w:tcW w:w="1536" w:type="dxa"/>
            <w:tcBorders>
              <w:top w:val="single" w:sz="4" w:space="0" w:color="auto"/>
              <w:left w:val="single" w:sz="4" w:space="0" w:color="auto"/>
              <w:bottom w:val="single" w:sz="4" w:space="0" w:color="auto"/>
              <w:right w:val="single" w:sz="4" w:space="0" w:color="auto"/>
            </w:tcBorders>
            <w:vAlign w:val="center"/>
          </w:tcPr>
          <w:p w14:paraId="77754095"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2.1</w:t>
            </w:r>
          </w:p>
          <w:p w14:paraId="683B9454"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50B652A0"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1F485D5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78EF327"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6212EB5E" w14:textId="77777777" w:rsidR="00BC34FF" w:rsidRDefault="00000000">
            <w:pPr>
              <w:spacing w:line="320" w:lineRule="exact"/>
              <w:jc w:val="left"/>
              <w:rPr>
                <w:rFonts w:eastAsiaTheme="minorEastAsia" w:hAnsiTheme="minorEastAsia"/>
                <w:sz w:val="18"/>
                <w:szCs w:val="18"/>
              </w:rPr>
            </w:pPr>
            <w:r>
              <w:rPr>
                <w:rFonts w:eastAsiaTheme="minorEastAsia" w:hAnsiTheme="minorEastAsia" w:hint="eastAsia"/>
                <w:sz w:val="18"/>
                <w:szCs w:val="18"/>
              </w:rPr>
              <w:t>掌握零部件机械加工及装配的结构工艺性一般原则，能进行结构工艺性的分析设计。</w:t>
            </w:r>
          </w:p>
          <w:p w14:paraId="0ADC6AF0"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了解国内外汽车先进制造技术的发展动态。</w:t>
            </w:r>
          </w:p>
        </w:tc>
        <w:tc>
          <w:tcPr>
            <w:tcW w:w="1536" w:type="dxa"/>
            <w:tcBorders>
              <w:top w:val="single" w:sz="4" w:space="0" w:color="auto"/>
              <w:left w:val="single" w:sz="4" w:space="0" w:color="auto"/>
              <w:bottom w:val="single" w:sz="4" w:space="0" w:color="auto"/>
              <w:right w:val="single" w:sz="4" w:space="0" w:color="auto"/>
            </w:tcBorders>
            <w:vAlign w:val="center"/>
          </w:tcPr>
          <w:p w14:paraId="44FF4158"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3.1</w:t>
            </w:r>
          </w:p>
          <w:p w14:paraId="0F7AA3BD"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6EE84A2C"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p w14:paraId="607262E2" w14:textId="77777777" w:rsidR="00BC34FF" w:rsidRDefault="00000000">
            <w:pPr>
              <w:spacing w:line="320" w:lineRule="exact"/>
              <w:jc w:val="center"/>
              <w:rPr>
                <w:rFonts w:eastAsiaTheme="minorEastAsia"/>
                <w:sz w:val="18"/>
                <w:szCs w:val="18"/>
              </w:rPr>
            </w:pPr>
            <w:r>
              <w:rPr>
                <w:rFonts w:eastAsiaTheme="minorEastAsia"/>
                <w:sz w:val="18"/>
                <w:szCs w:val="18"/>
              </w:rPr>
              <w:t>4</w:t>
            </w:r>
          </w:p>
        </w:tc>
      </w:tr>
    </w:tbl>
    <w:p w14:paraId="36314891" w14:textId="77777777" w:rsidR="00BC34FF" w:rsidRDefault="00BC34FF">
      <w:pPr>
        <w:widowControl/>
        <w:snapToGrid w:val="0"/>
        <w:spacing w:line="360" w:lineRule="auto"/>
        <w:jc w:val="left"/>
        <w:rPr>
          <w:b/>
          <w:bCs/>
          <w:kern w:val="0"/>
          <w:szCs w:val="21"/>
        </w:rPr>
      </w:pPr>
    </w:p>
    <w:p w14:paraId="1BB9AF7B"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763"/>
        <w:gridCol w:w="662"/>
        <w:gridCol w:w="1843"/>
        <w:gridCol w:w="1134"/>
      </w:tblGrid>
      <w:tr w:rsidR="00BC34FF" w14:paraId="745A669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D8DBC2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770B8B" w14:textId="77777777" w:rsidR="00BC34FF" w:rsidRDefault="00000000">
            <w:pPr>
              <w:spacing w:line="320" w:lineRule="exact"/>
              <w:rPr>
                <w:rFonts w:ascii="宋体" w:hAnsi="宋体" w:cs="宋体"/>
                <w:b/>
                <w:bCs/>
                <w:sz w:val="18"/>
                <w:szCs w:val="18"/>
              </w:rPr>
            </w:pPr>
            <w:r>
              <w:rPr>
                <w:rFonts w:ascii="宋体" w:hAnsi="宋体" w:cs="宋体" w:hint="eastAsia"/>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0286E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2EFDF04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F6FCF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4452E27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C720E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44571A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77257DD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200F5F54"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4B1EB0DB"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7373A117"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第一章</w:t>
            </w:r>
            <w:r>
              <w:rPr>
                <w:rFonts w:eastAsiaTheme="minorEastAsia" w:hAnsiTheme="minorEastAsia" w:hint="eastAsia"/>
                <w:sz w:val="18"/>
                <w:szCs w:val="18"/>
              </w:rPr>
              <w:t xml:space="preserve"> </w:t>
            </w:r>
            <w:r>
              <w:rPr>
                <w:rFonts w:eastAsiaTheme="minorEastAsia" w:hAnsiTheme="minorEastAsia" w:hint="eastAsia"/>
                <w:sz w:val="18"/>
                <w:szCs w:val="18"/>
              </w:rPr>
              <w:t>汽车制造工艺过程概述</w:t>
            </w:r>
          </w:p>
          <w:p w14:paraId="35F7DFE6"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w:t>
            </w:r>
            <w:r>
              <w:rPr>
                <w:rFonts w:eastAsiaTheme="minorEastAsia" w:hAnsiTheme="minorEastAsia" w:hint="eastAsia"/>
                <w:sz w:val="18"/>
                <w:szCs w:val="18"/>
              </w:rPr>
              <w:t xml:space="preserve">1-1 </w:t>
            </w:r>
            <w:r>
              <w:rPr>
                <w:rFonts w:eastAsiaTheme="minorEastAsia" w:hAnsiTheme="minorEastAsia" w:hint="eastAsia"/>
                <w:sz w:val="18"/>
                <w:szCs w:val="18"/>
              </w:rPr>
              <w:t>汽车的生产过程与机械加工工艺过程</w:t>
            </w:r>
          </w:p>
          <w:p w14:paraId="01554DCE"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w:t>
            </w:r>
            <w:r>
              <w:rPr>
                <w:rFonts w:eastAsiaTheme="minorEastAsia" w:hAnsiTheme="minorEastAsia" w:hint="eastAsia"/>
                <w:sz w:val="18"/>
                <w:szCs w:val="18"/>
              </w:rPr>
              <w:t xml:space="preserve">1-2 </w:t>
            </w:r>
            <w:r>
              <w:rPr>
                <w:rFonts w:eastAsiaTheme="minorEastAsia" w:hAnsiTheme="minorEastAsia" w:hint="eastAsia"/>
                <w:sz w:val="18"/>
                <w:szCs w:val="18"/>
              </w:rPr>
              <w:t>汽车零件尺寸及形状的获得方法和加工经济精度</w:t>
            </w:r>
          </w:p>
          <w:p w14:paraId="409683BF" w14:textId="77777777" w:rsidR="00BC34FF" w:rsidRDefault="00000000">
            <w:pPr>
              <w:spacing w:line="320" w:lineRule="exact"/>
              <w:rPr>
                <w:rFonts w:eastAsiaTheme="minorEastAsia" w:hAnsiTheme="minorEastAsia"/>
                <w:sz w:val="18"/>
                <w:szCs w:val="18"/>
              </w:rPr>
            </w:pPr>
            <w:r>
              <w:rPr>
                <w:rFonts w:eastAsiaTheme="minorEastAsia" w:hAnsiTheme="minorEastAsia" w:hint="eastAsia"/>
                <w:sz w:val="18"/>
                <w:szCs w:val="18"/>
              </w:rPr>
              <w:t>§</w:t>
            </w:r>
            <w:r>
              <w:rPr>
                <w:rFonts w:eastAsiaTheme="minorEastAsia" w:hAnsiTheme="minorEastAsia" w:hint="eastAsia"/>
                <w:sz w:val="18"/>
                <w:szCs w:val="18"/>
              </w:rPr>
              <w:t xml:space="preserve">1-3 </w:t>
            </w:r>
            <w:r>
              <w:rPr>
                <w:rFonts w:eastAsiaTheme="minorEastAsia" w:hAnsiTheme="minorEastAsia" w:hint="eastAsia"/>
                <w:sz w:val="18"/>
                <w:szCs w:val="18"/>
              </w:rPr>
              <w:t>汽车制造企业（公司）的生产类型及其工艺特征</w:t>
            </w:r>
          </w:p>
          <w:p w14:paraId="6948FACC" w14:textId="77777777" w:rsidR="00BC34FF" w:rsidRDefault="00000000">
            <w:pPr>
              <w:spacing w:line="320" w:lineRule="exact"/>
              <w:rPr>
                <w:rFonts w:ascii="宋体" w:hAnsi="宋体" w:cs="宋体"/>
                <w:sz w:val="18"/>
                <w:szCs w:val="18"/>
              </w:rPr>
            </w:pPr>
            <w:r>
              <w:rPr>
                <w:rFonts w:ascii="宋体" w:hAnsi="宋体" w:cs="宋体" w:hint="eastAsia"/>
                <w:sz w:val="18"/>
                <w:szCs w:val="18"/>
              </w:rPr>
              <w:t>重 点 工艺过程的组成 获得加工精度的方法 生产纲领及生产类型</w:t>
            </w:r>
          </w:p>
          <w:p w14:paraId="2FCA4332" w14:textId="77777777" w:rsidR="00BC34FF" w:rsidRDefault="00000000">
            <w:pPr>
              <w:spacing w:line="320" w:lineRule="exact"/>
              <w:rPr>
                <w:rFonts w:eastAsiaTheme="minorEastAsia"/>
                <w:sz w:val="18"/>
                <w:szCs w:val="18"/>
              </w:rPr>
            </w:pPr>
            <w:r>
              <w:rPr>
                <w:rFonts w:ascii="宋体" w:hAnsi="宋体" w:cs="宋体" w:hint="eastAsia"/>
                <w:sz w:val="18"/>
                <w:szCs w:val="18"/>
              </w:rPr>
              <w:t>难 点 工艺过程的组成及获得加工精度的方法</w:t>
            </w:r>
          </w:p>
        </w:tc>
        <w:tc>
          <w:tcPr>
            <w:tcW w:w="1763" w:type="dxa"/>
            <w:tcBorders>
              <w:top w:val="single" w:sz="4" w:space="0" w:color="auto"/>
              <w:left w:val="single" w:sz="4" w:space="0" w:color="auto"/>
              <w:bottom w:val="single" w:sz="4" w:space="0" w:color="auto"/>
              <w:right w:val="single" w:sz="4" w:space="0" w:color="auto"/>
            </w:tcBorders>
            <w:vAlign w:val="center"/>
          </w:tcPr>
          <w:p w14:paraId="7D809BE5" w14:textId="77777777" w:rsidR="00BC34FF" w:rsidRDefault="00000000">
            <w:pPr>
              <w:spacing w:line="320" w:lineRule="exact"/>
              <w:rPr>
                <w:rFonts w:ascii="宋体" w:hAnsi="宋体" w:cs="宋体"/>
                <w:sz w:val="18"/>
                <w:szCs w:val="18"/>
              </w:rPr>
            </w:pPr>
            <w:r>
              <w:rPr>
                <w:rFonts w:ascii="宋体" w:hAnsi="宋体" w:cs="宋体" w:hint="eastAsia"/>
                <w:sz w:val="18"/>
                <w:szCs w:val="18"/>
              </w:rPr>
              <w:t>了解汽车生产过程和工艺过程的概念,掌握机械加工工艺过程的组成和获得加工精度的方法,熟悉汽车制造的生产类型及其工艺特征,并对本课程的教学要求和学习方法有一定了解。</w:t>
            </w:r>
          </w:p>
          <w:p w14:paraId="49E98C03" w14:textId="77777777" w:rsidR="00BC34FF" w:rsidRDefault="00BC34FF">
            <w:pPr>
              <w:spacing w:line="320" w:lineRule="exact"/>
              <w:rPr>
                <w:rFonts w:eastAsiaTheme="minorEastAsia"/>
                <w:sz w:val="18"/>
                <w:szCs w:val="18"/>
              </w:rPr>
            </w:pPr>
          </w:p>
        </w:tc>
        <w:tc>
          <w:tcPr>
            <w:tcW w:w="662" w:type="dxa"/>
            <w:tcBorders>
              <w:top w:val="single" w:sz="4" w:space="0" w:color="auto"/>
              <w:left w:val="single" w:sz="4" w:space="0" w:color="auto"/>
              <w:bottom w:val="single" w:sz="4" w:space="0" w:color="auto"/>
              <w:right w:val="single" w:sz="4" w:space="0" w:color="auto"/>
            </w:tcBorders>
            <w:vAlign w:val="center"/>
          </w:tcPr>
          <w:p w14:paraId="1FAD379E"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33B6AC9" w14:textId="77777777" w:rsidR="00BC34FF" w:rsidRDefault="00000000">
            <w:pPr>
              <w:spacing w:line="320" w:lineRule="exact"/>
              <w:jc w:val="left"/>
              <w:rPr>
                <w:rFonts w:eastAsiaTheme="minorEastAsia"/>
                <w:sz w:val="18"/>
                <w:szCs w:val="18"/>
              </w:rPr>
            </w:pPr>
            <w:r>
              <w:rPr>
                <w:rFonts w:eastAsiaTheme="minorEastAsia" w:hint="eastAsia"/>
                <w:sz w:val="18"/>
                <w:szCs w:val="18"/>
              </w:rPr>
              <w:t>讲授</w:t>
            </w:r>
          </w:p>
          <w:p w14:paraId="297C7850" w14:textId="77777777" w:rsidR="00BC34FF" w:rsidRDefault="00000000">
            <w:pPr>
              <w:spacing w:line="320" w:lineRule="exact"/>
              <w:jc w:val="left"/>
              <w:rPr>
                <w:rFonts w:eastAsiaTheme="minorEastAsia"/>
                <w:sz w:val="18"/>
                <w:szCs w:val="18"/>
              </w:rPr>
            </w:pPr>
            <w:r>
              <w:rPr>
                <w:rFonts w:eastAsiaTheme="minorEastAsia" w:hint="eastAsia"/>
                <w:sz w:val="18"/>
                <w:szCs w:val="18"/>
              </w:rPr>
              <w:t>作业</w:t>
            </w:r>
          </w:p>
        </w:tc>
        <w:tc>
          <w:tcPr>
            <w:tcW w:w="1134" w:type="dxa"/>
            <w:tcBorders>
              <w:top w:val="single" w:sz="4" w:space="0" w:color="auto"/>
              <w:left w:val="single" w:sz="4" w:space="0" w:color="auto"/>
              <w:bottom w:val="single" w:sz="4" w:space="0" w:color="auto"/>
              <w:right w:val="single" w:sz="4" w:space="0" w:color="auto"/>
            </w:tcBorders>
            <w:vAlign w:val="center"/>
          </w:tcPr>
          <w:p w14:paraId="27205FFE"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1</w:t>
            </w:r>
          </w:p>
        </w:tc>
      </w:tr>
      <w:tr w:rsidR="00BC34FF" w14:paraId="7D94686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8C8DB02"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1C8685C4" w14:textId="77777777" w:rsidR="00BC34FF" w:rsidRDefault="00000000">
            <w:pPr>
              <w:spacing w:line="320" w:lineRule="exact"/>
              <w:rPr>
                <w:rFonts w:eastAsiaTheme="minorEastAsia"/>
                <w:sz w:val="18"/>
                <w:szCs w:val="18"/>
              </w:rPr>
            </w:pPr>
            <w:r>
              <w:rPr>
                <w:rFonts w:eastAsiaTheme="minorEastAsia" w:hint="eastAsia"/>
                <w:sz w:val="18"/>
                <w:szCs w:val="18"/>
              </w:rPr>
              <w:t>第二章</w:t>
            </w:r>
            <w:r>
              <w:rPr>
                <w:rFonts w:eastAsiaTheme="minorEastAsia" w:hint="eastAsia"/>
                <w:sz w:val="18"/>
                <w:szCs w:val="18"/>
              </w:rPr>
              <w:t xml:space="preserve">. </w:t>
            </w:r>
            <w:r>
              <w:rPr>
                <w:rFonts w:eastAsiaTheme="minorEastAsia" w:hint="eastAsia"/>
                <w:sz w:val="18"/>
                <w:szCs w:val="18"/>
              </w:rPr>
              <w:t>工件的夹装和机床夹具</w:t>
            </w:r>
          </w:p>
          <w:p w14:paraId="6FC65FDB"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2-1</w:t>
            </w:r>
            <w:r>
              <w:rPr>
                <w:rFonts w:eastAsiaTheme="minorEastAsia" w:hint="eastAsia"/>
                <w:sz w:val="18"/>
                <w:szCs w:val="18"/>
              </w:rPr>
              <w:t>基准的概念</w:t>
            </w:r>
          </w:p>
          <w:p w14:paraId="2858427B"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2-2</w:t>
            </w:r>
            <w:r>
              <w:rPr>
                <w:rFonts w:eastAsiaTheme="minorEastAsia" w:hint="eastAsia"/>
                <w:sz w:val="18"/>
                <w:szCs w:val="18"/>
              </w:rPr>
              <w:t>工件的装夹方法</w:t>
            </w:r>
          </w:p>
          <w:p w14:paraId="5CFB2E24"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2-3</w:t>
            </w:r>
            <w:r>
              <w:rPr>
                <w:rFonts w:eastAsiaTheme="minorEastAsia" w:hint="eastAsia"/>
                <w:sz w:val="18"/>
                <w:szCs w:val="18"/>
              </w:rPr>
              <w:t>专用机床夹具的组成及其分类</w:t>
            </w:r>
            <w:r>
              <w:rPr>
                <w:rFonts w:eastAsiaTheme="minorEastAsia" w:hint="eastAsia"/>
                <w:sz w:val="18"/>
                <w:szCs w:val="18"/>
              </w:rPr>
              <w:t xml:space="preserve"> </w:t>
            </w:r>
          </w:p>
          <w:p w14:paraId="2B260388"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 xml:space="preserve">2-4 </w:t>
            </w:r>
            <w:r>
              <w:rPr>
                <w:rFonts w:eastAsiaTheme="minorEastAsia" w:hint="eastAsia"/>
                <w:sz w:val="18"/>
                <w:szCs w:val="18"/>
              </w:rPr>
              <w:t>工件在机床夹具中的定位</w:t>
            </w:r>
          </w:p>
          <w:p w14:paraId="6C6233D2"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2-5</w:t>
            </w:r>
            <w:r>
              <w:rPr>
                <w:rFonts w:eastAsiaTheme="minorEastAsia" w:hint="eastAsia"/>
                <w:sz w:val="18"/>
                <w:szCs w:val="18"/>
              </w:rPr>
              <w:t>定位误差的分析与计算</w:t>
            </w:r>
          </w:p>
          <w:p w14:paraId="0E6B0111"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2-6</w:t>
            </w:r>
            <w:r>
              <w:rPr>
                <w:rFonts w:eastAsiaTheme="minorEastAsia" w:hint="eastAsia"/>
                <w:sz w:val="18"/>
                <w:szCs w:val="18"/>
              </w:rPr>
              <w:t>工件的夹紧和夹紧装置</w:t>
            </w:r>
          </w:p>
          <w:p w14:paraId="3A14B3BB"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2-7</w:t>
            </w:r>
            <w:r>
              <w:rPr>
                <w:rFonts w:eastAsiaTheme="minorEastAsia" w:hint="eastAsia"/>
                <w:sz w:val="18"/>
                <w:szCs w:val="18"/>
              </w:rPr>
              <w:t>典型的专用机床夹具</w:t>
            </w:r>
          </w:p>
          <w:p w14:paraId="473FDC82"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 xml:space="preserve">2-8 </w:t>
            </w:r>
            <w:r>
              <w:rPr>
                <w:rFonts w:eastAsiaTheme="minorEastAsia" w:hint="eastAsia"/>
                <w:sz w:val="18"/>
                <w:szCs w:val="18"/>
              </w:rPr>
              <w:t>专用机床夹具设计的基本要求和步骤</w:t>
            </w:r>
          </w:p>
          <w:p w14:paraId="77FB3D51"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六点定位原理及其应用</w:t>
            </w:r>
            <w:r>
              <w:rPr>
                <w:rFonts w:eastAsiaTheme="minorEastAsia" w:hint="eastAsia"/>
                <w:sz w:val="18"/>
                <w:szCs w:val="18"/>
              </w:rPr>
              <w:t xml:space="preserve"> </w:t>
            </w:r>
            <w:r>
              <w:rPr>
                <w:rFonts w:eastAsiaTheme="minorEastAsia" w:hint="eastAsia"/>
                <w:sz w:val="18"/>
                <w:szCs w:val="18"/>
              </w:rPr>
              <w:t>专用机床夹具设计的方法和步骤</w:t>
            </w:r>
          </w:p>
          <w:p w14:paraId="7C6C4150"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难</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各类夹紧机构</w:t>
            </w:r>
          </w:p>
        </w:tc>
        <w:tc>
          <w:tcPr>
            <w:tcW w:w="1763" w:type="dxa"/>
            <w:tcBorders>
              <w:top w:val="single" w:sz="4" w:space="0" w:color="auto"/>
              <w:left w:val="single" w:sz="4" w:space="0" w:color="auto"/>
              <w:bottom w:val="single" w:sz="4" w:space="0" w:color="auto"/>
              <w:right w:val="single" w:sz="4" w:space="0" w:color="auto"/>
            </w:tcBorders>
            <w:vAlign w:val="center"/>
          </w:tcPr>
          <w:p w14:paraId="601281B0"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熟悉专用机床夹具及其设计方法和步骤</w:t>
            </w:r>
            <w:r>
              <w:rPr>
                <w:rFonts w:eastAsiaTheme="minorEastAsia" w:hint="eastAsia"/>
                <w:sz w:val="18"/>
                <w:szCs w:val="18"/>
              </w:rPr>
              <w:t>,</w:t>
            </w:r>
            <w:r>
              <w:rPr>
                <w:rFonts w:eastAsiaTheme="minorEastAsia" w:hint="eastAsia"/>
                <w:sz w:val="18"/>
                <w:szCs w:val="18"/>
              </w:rPr>
              <w:t>掌握六点定位原理及其应用</w:t>
            </w:r>
            <w:r>
              <w:rPr>
                <w:rFonts w:eastAsiaTheme="minorEastAsia" w:hint="eastAsia"/>
                <w:sz w:val="18"/>
                <w:szCs w:val="18"/>
              </w:rPr>
              <w:t>,</w:t>
            </w:r>
            <w:r>
              <w:rPr>
                <w:rFonts w:eastAsiaTheme="minorEastAsia" w:hint="eastAsia"/>
                <w:sz w:val="18"/>
                <w:szCs w:val="18"/>
              </w:rPr>
              <w:t>了解夹紧原则及各类常用夹紧机构</w:t>
            </w:r>
          </w:p>
          <w:p w14:paraId="41061EDE" w14:textId="77777777" w:rsidR="00BC34FF" w:rsidRDefault="00BC34FF">
            <w:pPr>
              <w:spacing w:line="320" w:lineRule="exact"/>
              <w:rPr>
                <w:rFonts w:eastAsiaTheme="minorEastAsia"/>
                <w:sz w:val="18"/>
                <w:szCs w:val="18"/>
              </w:rPr>
            </w:pPr>
          </w:p>
        </w:tc>
        <w:tc>
          <w:tcPr>
            <w:tcW w:w="662" w:type="dxa"/>
            <w:tcBorders>
              <w:top w:val="single" w:sz="4" w:space="0" w:color="auto"/>
              <w:left w:val="single" w:sz="4" w:space="0" w:color="auto"/>
              <w:bottom w:val="single" w:sz="4" w:space="0" w:color="auto"/>
              <w:right w:val="single" w:sz="4" w:space="0" w:color="auto"/>
            </w:tcBorders>
            <w:vAlign w:val="center"/>
          </w:tcPr>
          <w:p w14:paraId="22DB1400" w14:textId="77777777" w:rsidR="00BC34FF" w:rsidRDefault="00000000">
            <w:pPr>
              <w:spacing w:line="320" w:lineRule="exact"/>
              <w:jc w:val="center"/>
              <w:rPr>
                <w:rFonts w:eastAsiaTheme="minorEastAsia"/>
                <w:sz w:val="18"/>
                <w:szCs w:val="18"/>
              </w:rPr>
            </w:pPr>
            <w:r>
              <w:rPr>
                <w:rFonts w:eastAsiaTheme="minor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499B0650"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5B4DFB62"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59B1D403" w14:textId="77777777" w:rsidR="00BC34FF" w:rsidRDefault="00000000">
            <w:pPr>
              <w:spacing w:line="320" w:lineRule="exact"/>
              <w:jc w:val="center"/>
              <w:rPr>
                <w:rFonts w:eastAsiaTheme="minorEastAsia"/>
                <w:sz w:val="18"/>
                <w:szCs w:val="18"/>
              </w:rPr>
            </w:pPr>
            <w:r>
              <w:rPr>
                <w:rFonts w:eastAsiaTheme="minorEastAsia" w:hint="eastAsia"/>
                <w:sz w:val="18"/>
                <w:szCs w:val="18"/>
              </w:rPr>
              <w:t>讨论</w:t>
            </w:r>
          </w:p>
        </w:tc>
        <w:tc>
          <w:tcPr>
            <w:tcW w:w="1134" w:type="dxa"/>
            <w:tcBorders>
              <w:top w:val="single" w:sz="4" w:space="0" w:color="auto"/>
              <w:left w:val="single" w:sz="4" w:space="0" w:color="auto"/>
              <w:bottom w:val="single" w:sz="4" w:space="0" w:color="auto"/>
              <w:right w:val="single" w:sz="4" w:space="0" w:color="auto"/>
            </w:tcBorders>
            <w:vAlign w:val="center"/>
          </w:tcPr>
          <w:p w14:paraId="161F6922"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目标</w:t>
            </w:r>
            <w:r>
              <w:rPr>
                <w:rFonts w:eastAsiaTheme="minorEastAsia"/>
                <w:sz w:val="18"/>
                <w:szCs w:val="18"/>
              </w:rPr>
              <w:t>1</w:t>
            </w:r>
          </w:p>
          <w:p w14:paraId="4E11025C"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tc>
      </w:tr>
      <w:tr w:rsidR="00BC34FF" w14:paraId="461AED21"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176F1BE"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0B24DF44" w14:textId="77777777" w:rsidR="00BC34FF" w:rsidRDefault="00000000">
            <w:pPr>
              <w:spacing w:line="320" w:lineRule="exact"/>
              <w:rPr>
                <w:rFonts w:eastAsiaTheme="minorEastAsia"/>
                <w:sz w:val="18"/>
                <w:szCs w:val="18"/>
              </w:rPr>
            </w:pPr>
            <w:r>
              <w:rPr>
                <w:rFonts w:eastAsiaTheme="minorEastAsia" w:hint="eastAsia"/>
                <w:sz w:val="18"/>
                <w:szCs w:val="18"/>
              </w:rPr>
              <w:t>第三章</w:t>
            </w:r>
            <w:r>
              <w:rPr>
                <w:rFonts w:eastAsiaTheme="minorEastAsia" w:hint="eastAsia"/>
                <w:sz w:val="18"/>
                <w:szCs w:val="18"/>
              </w:rPr>
              <w:t xml:space="preserve">. </w:t>
            </w:r>
            <w:r>
              <w:rPr>
                <w:rFonts w:eastAsiaTheme="minorEastAsia" w:hint="eastAsia"/>
                <w:sz w:val="18"/>
                <w:szCs w:val="18"/>
              </w:rPr>
              <w:t>汽车零件表面的加工方法</w:t>
            </w:r>
          </w:p>
          <w:p w14:paraId="2095F3F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3-1</w:t>
            </w:r>
            <w:r>
              <w:rPr>
                <w:rFonts w:eastAsiaTheme="minorEastAsia" w:hint="eastAsia"/>
                <w:sz w:val="18"/>
                <w:szCs w:val="18"/>
              </w:rPr>
              <w:t>车削、钻削和铰削</w:t>
            </w:r>
          </w:p>
          <w:p w14:paraId="33BE2B45"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3-2</w:t>
            </w:r>
            <w:r>
              <w:rPr>
                <w:rFonts w:eastAsiaTheme="minorEastAsia" w:hint="eastAsia"/>
                <w:sz w:val="18"/>
                <w:szCs w:val="18"/>
              </w:rPr>
              <w:t>铣削、拉削和镗削</w:t>
            </w:r>
            <w:r>
              <w:rPr>
                <w:rFonts w:eastAsiaTheme="minorEastAsia" w:hint="eastAsia"/>
                <w:sz w:val="18"/>
                <w:szCs w:val="18"/>
              </w:rPr>
              <w:t xml:space="preserve"> </w:t>
            </w:r>
          </w:p>
          <w:p w14:paraId="218EC14C"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3-3</w:t>
            </w:r>
            <w:r>
              <w:rPr>
                <w:rFonts w:eastAsiaTheme="minorEastAsia" w:hint="eastAsia"/>
                <w:sz w:val="18"/>
                <w:szCs w:val="18"/>
              </w:rPr>
              <w:t>磨削</w:t>
            </w:r>
            <w:r>
              <w:rPr>
                <w:rFonts w:eastAsiaTheme="minorEastAsia" w:hint="eastAsia"/>
                <w:sz w:val="18"/>
                <w:szCs w:val="18"/>
              </w:rPr>
              <w:t xml:space="preserve"> </w:t>
            </w:r>
          </w:p>
          <w:p w14:paraId="7C9A422B"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 xml:space="preserve">3-4 </w:t>
            </w:r>
            <w:r>
              <w:rPr>
                <w:rFonts w:eastAsiaTheme="minorEastAsia" w:hint="eastAsia"/>
                <w:sz w:val="18"/>
                <w:szCs w:val="18"/>
              </w:rPr>
              <w:t>精整、光整加工</w:t>
            </w:r>
          </w:p>
          <w:p w14:paraId="44E9695A"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3-5</w:t>
            </w:r>
            <w:r>
              <w:rPr>
                <w:rFonts w:eastAsiaTheme="minorEastAsia" w:hint="eastAsia"/>
                <w:sz w:val="18"/>
                <w:szCs w:val="18"/>
              </w:rPr>
              <w:t>数控加工技术</w:t>
            </w:r>
          </w:p>
          <w:p w14:paraId="497B73B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3-6</w:t>
            </w:r>
            <w:r>
              <w:rPr>
                <w:rFonts w:eastAsiaTheme="minorEastAsia" w:hint="eastAsia"/>
                <w:sz w:val="18"/>
                <w:szCs w:val="18"/>
              </w:rPr>
              <w:t>齿轮轮齿齿面的加工</w:t>
            </w:r>
          </w:p>
          <w:p w14:paraId="201415E5"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掌握齿轮轮齿齿面的加工的加工</w:t>
            </w:r>
          </w:p>
        </w:tc>
        <w:tc>
          <w:tcPr>
            <w:tcW w:w="1763" w:type="dxa"/>
            <w:tcBorders>
              <w:top w:val="single" w:sz="4" w:space="0" w:color="auto"/>
              <w:left w:val="single" w:sz="4" w:space="0" w:color="auto"/>
              <w:bottom w:val="single" w:sz="4" w:space="0" w:color="auto"/>
              <w:right w:val="single" w:sz="4" w:space="0" w:color="auto"/>
            </w:tcBorders>
            <w:vAlign w:val="center"/>
          </w:tcPr>
          <w:p w14:paraId="3D98ABD0" w14:textId="77777777" w:rsidR="00BC34FF" w:rsidRDefault="00000000">
            <w:pPr>
              <w:spacing w:line="320" w:lineRule="exact"/>
              <w:rPr>
                <w:rFonts w:eastAsiaTheme="minorEastAsia"/>
                <w:sz w:val="18"/>
                <w:szCs w:val="18"/>
              </w:rPr>
            </w:pPr>
            <w:r>
              <w:rPr>
                <w:rFonts w:eastAsiaTheme="minorEastAsia" w:hint="eastAsia"/>
                <w:sz w:val="18"/>
                <w:szCs w:val="18"/>
              </w:rPr>
              <w:t>熟悉车削、钻削和铰削，铣削、拉削和镗削</w:t>
            </w:r>
            <w:r>
              <w:rPr>
                <w:rFonts w:eastAsiaTheme="minorEastAsia" w:hint="eastAsia"/>
                <w:sz w:val="18"/>
                <w:szCs w:val="18"/>
              </w:rPr>
              <w:t xml:space="preserve"> </w:t>
            </w:r>
            <w:r>
              <w:rPr>
                <w:rFonts w:eastAsiaTheme="minorEastAsia" w:hint="eastAsia"/>
                <w:sz w:val="18"/>
                <w:szCs w:val="18"/>
              </w:rPr>
              <w:t>，磨削</w:t>
            </w:r>
            <w:r>
              <w:rPr>
                <w:rFonts w:eastAsiaTheme="minorEastAsia" w:hint="eastAsia"/>
                <w:sz w:val="18"/>
                <w:szCs w:val="18"/>
              </w:rPr>
              <w:t xml:space="preserve"> </w:t>
            </w:r>
            <w:r>
              <w:rPr>
                <w:rFonts w:eastAsiaTheme="minorEastAsia" w:hint="eastAsia"/>
                <w:sz w:val="18"/>
                <w:szCs w:val="18"/>
              </w:rPr>
              <w:t>等方法</w:t>
            </w:r>
          </w:p>
          <w:p w14:paraId="25041831" w14:textId="77777777" w:rsidR="00BC34FF" w:rsidRDefault="00BC34FF">
            <w:pPr>
              <w:spacing w:line="320" w:lineRule="exact"/>
              <w:rPr>
                <w:rFonts w:eastAsiaTheme="minorEastAsia"/>
                <w:sz w:val="18"/>
                <w:szCs w:val="18"/>
              </w:rPr>
            </w:pPr>
          </w:p>
        </w:tc>
        <w:tc>
          <w:tcPr>
            <w:tcW w:w="662" w:type="dxa"/>
            <w:tcBorders>
              <w:top w:val="single" w:sz="4" w:space="0" w:color="auto"/>
              <w:left w:val="single" w:sz="4" w:space="0" w:color="auto"/>
              <w:bottom w:val="single" w:sz="4" w:space="0" w:color="auto"/>
              <w:right w:val="single" w:sz="4" w:space="0" w:color="auto"/>
            </w:tcBorders>
            <w:vAlign w:val="center"/>
          </w:tcPr>
          <w:p w14:paraId="2920CA2C"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69F8C091"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07005891"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tc>
        <w:tc>
          <w:tcPr>
            <w:tcW w:w="1134" w:type="dxa"/>
            <w:tcBorders>
              <w:top w:val="single" w:sz="4" w:space="0" w:color="auto"/>
              <w:left w:val="single" w:sz="4" w:space="0" w:color="auto"/>
              <w:bottom w:val="single" w:sz="4" w:space="0" w:color="auto"/>
              <w:right w:val="single" w:sz="4" w:space="0" w:color="auto"/>
            </w:tcBorders>
            <w:vAlign w:val="center"/>
          </w:tcPr>
          <w:p w14:paraId="335256A4"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p>
          <w:p w14:paraId="78D2B29B"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3</w:t>
            </w:r>
          </w:p>
        </w:tc>
      </w:tr>
      <w:tr w:rsidR="00BC34FF" w14:paraId="5C262A4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207D88B"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520AFFE5" w14:textId="77777777" w:rsidR="00BC34FF" w:rsidRDefault="00000000">
            <w:pPr>
              <w:spacing w:line="320" w:lineRule="exact"/>
              <w:rPr>
                <w:rFonts w:eastAsiaTheme="minorEastAsia"/>
                <w:sz w:val="18"/>
                <w:szCs w:val="18"/>
              </w:rPr>
            </w:pPr>
            <w:r>
              <w:rPr>
                <w:rFonts w:eastAsiaTheme="minorEastAsia" w:hint="eastAsia"/>
                <w:sz w:val="18"/>
                <w:szCs w:val="18"/>
              </w:rPr>
              <w:t>第四章</w:t>
            </w:r>
            <w:r>
              <w:rPr>
                <w:rFonts w:eastAsiaTheme="minorEastAsia" w:hint="eastAsia"/>
                <w:sz w:val="18"/>
                <w:szCs w:val="18"/>
              </w:rPr>
              <w:t xml:space="preserve">. </w:t>
            </w:r>
            <w:r>
              <w:rPr>
                <w:rFonts w:eastAsiaTheme="minorEastAsia" w:hint="eastAsia"/>
                <w:sz w:val="18"/>
                <w:szCs w:val="18"/>
              </w:rPr>
              <w:t>汽车零件的机械加工质量</w:t>
            </w:r>
          </w:p>
          <w:p w14:paraId="0B07E54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4-1</w:t>
            </w:r>
            <w:r>
              <w:rPr>
                <w:rFonts w:eastAsiaTheme="minorEastAsia" w:hint="eastAsia"/>
                <w:sz w:val="18"/>
                <w:szCs w:val="18"/>
              </w:rPr>
              <w:t>机械加工质量</w:t>
            </w:r>
          </w:p>
          <w:p w14:paraId="48F2F27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4-2</w:t>
            </w:r>
            <w:r>
              <w:rPr>
                <w:rFonts w:eastAsiaTheme="minorEastAsia" w:hint="eastAsia"/>
                <w:sz w:val="18"/>
                <w:szCs w:val="18"/>
              </w:rPr>
              <w:t>影响机械加工精度的主要因素</w:t>
            </w:r>
          </w:p>
          <w:p w14:paraId="2B4D734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4-3</w:t>
            </w:r>
            <w:r>
              <w:rPr>
                <w:rFonts w:eastAsiaTheme="minorEastAsia" w:hint="eastAsia"/>
                <w:sz w:val="18"/>
                <w:szCs w:val="18"/>
              </w:rPr>
              <w:t>表面质量的形成及影响因素</w:t>
            </w:r>
          </w:p>
          <w:p w14:paraId="554BA09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4-4</w:t>
            </w:r>
            <w:r>
              <w:rPr>
                <w:rFonts w:eastAsiaTheme="minorEastAsia" w:hint="eastAsia"/>
                <w:sz w:val="18"/>
                <w:szCs w:val="18"/>
              </w:rPr>
              <w:t>表面质量对机器零件使用性能的影响</w:t>
            </w:r>
            <w:r>
              <w:rPr>
                <w:rFonts w:eastAsiaTheme="minorEastAsia" w:hint="eastAsia"/>
                <w:sz w:val="18"/>
                <w:szCs w:val="18"/>
              </w:rPr>
              <w:t xml:space="preserve"> </w:t>
            </w:r>
          </w:p>
          <w:p w14:paraId="515D879E"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影响机械加工精度的主要因素</w:t>
            </w:r>
            <w:r>
              <w:rPr>
                <w:rFonts w:eastAsiaTheme="minorEastAsia" w:hint="eastAsia"/>
                <w:sz w:val="18"/>
                <w:szCs w:val="18"/>
              </w:rPr>
              <w:t>,</w:t>
            </w:r>
            <w:r>
              <w:rPr>
                <w:rFonts w:eastAsiaTheme="minorEastAsia" w:hint="eastAsia"/>
                <w:sz w:val="18"/>
                <w:szCs w:val="18"/>
              </w:rPr>
              <w:t>误差统计分析方法</w:t>
            </w:r>
            <w:r>
              <w:rPr>
                <w:rFonts w:eastAsiaTheme="minorEastAsia" w:hint="eastAsia"/>
                <w:sz w:val="18"/>
                <w:szCs w:val="18"/>
              </w:rPr>
              <w:t xml:space="preserve"> </w:t>
            </w:r>
            <w:r>
              <w:rPr>
                <w:rFonts w:eastAsiaTheme="minorEastAsia" w:hint="eastAsia"/>
                <w:sz w:val="18"/>
                <w:szCs w:val="18"/>
              </w:rPr>
              <w:t>工序能力及评定</w:t>
            </w:r>
          </w:p>
          <w:p w14:paraId="0C289769" w14:textId="77777777" w:rsidR="00BC34FF" w:rsidRDefault="00000000">
            <w:pPr>
              <w:spacing w:line="320" w:lineRule="exact"/>
              <w:rPr>
                <w:rFonts w:eastAsiaTheme="minorEastAsia"/>
                <w:sz w:val="18"/>
                <w:szCs w:val="18"/>
              </w:rPr>
            </w:pPr>
            <w:r>
              <w:rPr>
                <w:rFonts w:eastAsiaTheme="minorEastAsia" w:hint="eastAsia"/>
                <w:sz w:val="18"/>
                <w:szCs w:val="18"/>
              </w:rPr>
              <w:t>难</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影响机械加工精度的主要因素</w:t>
            </w:r>
            <w:r>
              <w:rPr>
                <w:rFonts w:eastAsiaTheme="minorEastAsia" w:hint="eastAsia"/>
                <w:sz w:val="18"/>
                <w:szCs w:val="18"/>
              </w:rPr>
              <w:t xml:space="preserve"> </w:t>
            </w:r>
            <w:r>
              <w:rPr>
                <w:rFonts w:eastAsiaTheme="minorEastAsia" w:hint="eastAsia"/>
                <w:sz w:val="18"/>
                <w:szCs w:val="18"/>
              </w:rPr>
              <w:t>表面质量</w:t>
            </w:r>
          </w:p>
        </w:tc>
        <w:tc>
          <w:tcPr>
            <w:tcW w:w="1763" w:type="dxa"/>
            <w:tcBorders>
              <w:top w:val="single" w:sz="4" w:space="0" w:color="auto"/>
              <w:left w:val="single" w:sz="4" w:space="0" w:color="auto"/>
              <w:bottom w:val="single" w:sz="4" w:space="0" w:color="auto"/>
              <w:right w:val="single" w:sz="4" w:space="0" w:color="auto"/>
            </w:tcBorders>
            <w:vAlign w:val="center"/>
          </w:tcPr>
          <w:p w14:paraId="0C4556E9" w14:textId="77777777" w:rsidR="00BC34FF" w:rsidRDefault="00000000">
            <w:pPr>
              <w:spacing w:line="320" w:lineRule="exact"/>
              <w:rPr>
                <w:rFonts w:eastAsiaTheme="minorEastAsia"/>
                <w:sz w:val="18"/>
                <w:szCs w:val="18"/>
              </w:rPr>
            </w:pPr>
            <w:r>
              <w:rPr>
                <w:rFonts w:eastAsiaTheme="minorEastAsia" w:hint="eastAsia"/>
                <w:sz w:val="18"/>
                <w:szCs w:val="18"/>
              </w:rPr>
              <w:t>了解机械加工工艺系统及加工质量的概念</w:t>
            </w:r>
            <w:r>
              <w:rPr>
                <w:rFonts w:eastAsiaTheme="minorEastAsia" w:hint="eastAsia"/>
                <w:sz w:val="18"/>
                <w:szCs w:val="18"/>
              </w:rPr>
              <w:t>,</w:t>
            </w:r>
            <w:r>
              <w:rPr>
                <w:rFonts w:eastAsiaTheme="minorEastAsia" w:hint="eastAsia"/>
                <w:sz w:val="18"/>
                <w:szCs w:val="18"/>
              </w:rPr>
              <w:t>掌握影响机械加工精度的主要因素和误差统计分析方法</w:t>
            </w:r>
            <w:r>
              <w:rPr>
                <w:rFonts w:eastAsiaTheme="minorEastAsia" w:hint="eastAsia"/>
                <w:sz w:val="18"/>
                <w:szCs w:val="18"/>
              </w:rPr>
              <w:t xml:space="preserve"> </w:t>
            </w:r>
          </w:p>
          <w:p w14:paraId="5B23F239" w14:textId="77777777" w:rsidR="00BC34FF" w:rsidRDefault="00BC34FF">
            <w:pPr>
              <w:spacing w:line="320" w:lineRule="exact"/>
              <w:rPr>
                <w:rFonts w:eastAsiaTheme="minorEastAsia"/>
                <w:sz w:val="18"/>
                <w:szCs w:val="18"/>
              </w:rPr>
            </w:pPr>
          </w:p>
        </w:tc>
        <w:tc>
          <w:tcPr>
            <w:tcW w:w="662" w:type="dxa"/>
            <w:tcBorders>
              <w:top w:val="single" w:sz="4" w:space="0" w:color="auto"/>
              <w:left w:val="single" w:sz="4" w:space="0" w:color="auto"/>
              <w:bottom w:val="single" w:sz="4" w:space="0" w:color="auto"/>
              <w:right w:val="single" w:sz="4" w:space="0" w:color="auto"/>
            </w:tcBorders>
            <w:vAlign w:val="center"/>
          </w:tcPr>
          <w:p w14:paraId="0D105CC9"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vAlign w:val="center"/>
          </w:tcPr>
          <w:p w14:paraId="47C449F6"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50562C05"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14E3AADD" w14:textId="77777777" w:rsidR="00BC34FF" w:rsidRDefault="00000000">
            <w:pPr>
              <w:spacing w:line="320" w:lineRule="exact"/>
              <w:jc w:val="center"/>
              <w:rPr>
                <w:rFonts w:eastAsiaTheme="minorEastAsia"/>
                <w:sz w:val="18"/>
                <w:szCs w:val="18"/>
              </w:rPr>
            </w:pPr>
            <w:r>
              <w:rPr>
                <w:rFonts w:eastAsiaTheme="minorEastAsia" w:hint="eastAsia"/>
                <w:sz w:val="18"/>
                <w:szCs w:val="18"/>
              </w:rPr>
              <w:t>讨论</w:t>
            </w:r>
          </w:p>
        </w:tc>
        <w:tc>
          <w:tcPr>
            <w:tcW w:w="1134" w:type="dxa"/>
            <w:tcBorders>
              <w:top w:val="single" w:sz="4" w:space="0" w:color="auto"/>
              <w:left w:val="single" w:sz="4" w:space="0" w:color="auto"/>
              <w:bottom w:val="single" w:sz="4" w:space="0" w:color="auto"/>
              <w:right w:val="single" w:sz="4" w:space="0" w:color="auto"/>
            </w:tcBorders>
            <w:vAlign w:val="center"/>
          </w:tcPr>
          <w:p w14:paraId="7D1E9B1A"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1</w:t>
            </w:r>
          </w:p>
          <w:p w14:paraId="1A3124D7"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p>
          <w:p w14:paraId="6A5F1143"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3</w:t>
            </w:r>
          </w:p>
        </w:tc>
      </w:tr>
      <w:tr w:rsidR="00BC34FF" w14:paraId="5112619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F30D80F"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4FDD915D" w14:textId="77777777" w:rsidR="00BC34FF" w:rsidRDefault="00000000">
            <w:pPr>
              <w:spacing w:line="320" w:lineRule="exact"/>
              <w:rPr>
                <w:rFonts w:eastAsiaTheme="minorEastAsia"/>
                <w:sz w:val="18"/>
                <w:szCs w:val="18"/>
              </w:rPr>
            </w:pPr>
            <w:r>
              <w:rPr>
                <w:rFonts w:eastAsiaTheme="minorEastAsia" w:hint="eastAsia"/>
                <w:sz w:val="18"/>
                <w:szCs w:val="18"/>
              </w:rPr>
              <w:t>第五章</w:t>
            </w:r>
            <w:r>
              <w:rPr>
                <w:rFonts w:eastAsiaTheme="minorEastAsia" w:hint="eastAsia"/>
                <w:sz w:val="18"/>
                <w:szCs w:val="18"/>
              </w:rPr>
              <w:t xml:space="preserve">. </w:t>
            </w:r>
            <w:r>
              <w:rPr>
                <w:rFonts w:eastAsiaTheme="minorEastAsia" w:hint="eastAsia"/>
                <w:sz w:val="18"/>
                <w:szCs w:val="18"/>
              </w:rPr>
              <w:t>尺寸链原理与应用</w:t>
            </w:r>
          </w:p>
          <w:p w14:paraId="021E756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5</w:t>
            </w:r>
            <w:r>
              <w:rPr>
                <w:rFonts w:eastAsiaTheme="minorEastAsia" w:hint="eastAsia"/>
                <w:sz w:val="18"/>
                <w:szCs w:val="18"/>
              </w:rPr>
              <w:t>-1</w:t>
            </w:r>
            <w:r>
              <w:rPr>
                <w:rFonts w:eastAsiaTheme="minorEastAsia" w:hint="eastAsia"/>
                <w:sz w:val="18"/>
                <w:szCs w:val="18"/>
              </w:rPr>
              <w:t>尺寸链的基本概念</w:t>
            </w:r>
          </w:p>
          <w:p w14:paraId="658BABDD"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5</w:t>
            </w:r>
            <w:r>
              <w:rPr>
                <w:rFonts w:eastAsiaTheme="minorEastAsia" w:hint="eastAsia"/>
                <w:sz w:val="18"/>
                <w:szCs w:val="18"/>
              </w:rPr>
              <w:t>-2</w:t>
            </w:r>
            <w:r>
              <w:rPr>
                <w:rFonts w:eastAsiaTheme="minorEastAsia" w:hint="eastAsia"/>
                <w:sz w:val="18"/>
                <w:szCs w:val="18"/>
              </w:rPr>
              <w:t>尺寸链计算的基本公式</w:t>
            </w:r>
            <w:r>
              <w:rPr>
                <w:rFonts w:eastAsiaTheme="minorEastAsia" w:hint="eastAsia"/>
                <w:sz w:val="18"/>
                <w:szCs w:val="18"/>
              </w:rPr>
              <w:t xml:space="preserve"> </w:t>
            </w:r>
          </w:p>
          <w:p w14:paraId="3A4D3240"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5</w:t>
            </w:r>
            <w:r>
              <w:rPr>
                <w:rFonts w:eastAsiaTheme="minorEastAsia" w:hint="eastAsia"/>
                <w:sz w:val="18"/>
                <w:szCs w:val="18"/>
              </w:rPr>
              <w:t>-3</w:t>
            </w:r>
            <w:r>
              <w:rPr>
                <w:rFonts w:eastAsiaTheme="minorEastAsia" w:hint="eastAsia"/>
                <w:sz w:val="18"/>
                <w:szCs w:val="18"/>
              </w:rPr>
              <w:t>装配尺寸链的建立</w:t>
            </w:r>
          </w:p>
          <w:p w14:paraId="3E8DA07C"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5</w:t>
            </w:r>
            <w:r>
              <w:rPr>
                <w:rFonts w:eastAsiaTheme="minorEastAsia" w:hint="eastAsia"/>
                <w:sz w:val="18"/>
                <w:szCs w:val="18"/>
              </w:rPr>
              <w:t xml:space="preserve">-4 </w:t>
            </w:r>
            <w:r>
              <w:rPr>
                <w:rFonts w:eastAsiaTheme="minorEastAsia" w:hint="eastAsia"/>
                <w:sz w:val="18"/>
                <w:szCs w:val="18"/>
              </w:rPr>
              <w:t>保证装配精度的方法和装配尺寸链的解算</w:t>
            </w:r>
          </w:p>
          <w:p w14:paraId="5A5289B7"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sz w:val="18"/>
                <w:szCs w:val="18"/>
              </w:rPr>
              <w:t>5</w:t>
            </w:r>
            <w:r>
              <w:rPr>
                <w:rFonts w:eastAsiaTheme="minorEastAsia" w:hint="eastAsia"/>
                <w:sz w:val="18"/>
                <w:szCs w:val="18"/>
              </w:rPr>
              <w:t>-5</w:t>
            </w:r>
            <w:r>
              <w:rPr>
                <w:rFonts w:eastAsiaTheme="minorEastAsia" w:hint="eastAsia"/>
                <w:sz w:val="18"/>
                <w:szCs w:val="18"/>
              </w:rPr>
              <w:t>工艺尺寸链的计算</w:t>
            </w:r>
          </w:p>
          <w:p w14:paraId="2B7A1510" w14:textId="77777777" w:rsidR="00BC34FF" w:rsidRDefault="00000000">
            <w:pPr>
              <w:spacing w:line="320" w:lineRule="exact"/>
              <w:rPr>
                <w:rFonts w:eastAsiaTheme="minorEastAsia"/>
                <w:sz w:val="18"/>
                <w:szCs w:val="18"/>
              </w:rPr>
            </w:pPr>
            <w:r>
              <w:rPr>
                <w:rFonts w:eastAsiaTheme="minorEastAsia" w:hint="eastAsia"/>
                <w:sz w:val="18"/>
                <w:szCs w:val="18"/>
              </w:rPr>
              <w:t>基本要求</w:t>
            </w:r>
            <w:r>
              <w:rPr>
                <w:rFonts w:eastAsiaTheme="minorEastAsia" w:hint="eastAsia"/>
                <w:sz w:val="18"/>
                <w:szCs w:val="18"/>
              </w:rPr>
              <w:t xml:space="preserve"> </w:t>
            </w:r>
          </w:p>
          <w:p w14:paraId="0586C9A7"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掌握装配尺寸链的建立和装配尺寸链的分析方法和计算技巧</w:t>
            </w:r>
          </w:p>
        </w:tc>
        <w:tc>
          <w:tcPr>
            <w:tcW w:w="1763" w:type="dxa"/>
            <w:tcBorders>
              <w:top w:val="single" w:sz="4" w:space="0" w:color="auto"/>
              <w:left w:val="single" w:sz="4" w:space="0" w:color="auto"/>
              <w:bottom w:val="single" w:sz="4" w:space="0" w:color="auto"/>
              <w:right w:val="single" w:sz="4" w:space="0" w:color="auto"/>
            </w:tcBorders>
            <w:vAlign w:val="center"/>
          </w:tcPr>
          <w:p w14:paraId="1EF2C00C" w14:textId="77777777" w:rsidR="00BC34FF" w:rsidRDefault="00000000">
            <w:pPr>
              <w:spacing w:line="320" w:lineRule="exact"/>
              <w:rPr>
                <w:rFonts w:eastAsiaTheme="minorEastAsia"/>
                <w:sz w:val="18"/>
                <w:szCs w:val="18"/>
              </w:rPr>
            </w:pPr>
            <w:r>
              <w:rPr>
                <w:rFonts w:eastAsiaTheme="minorEastAsia" w:hint="eastAsia"/>
                <w:sz w:val="18"/>
                <w:szCs w:val="18"/>
              </w:rPr>
              <w:t>了解尺寸链的基本概念和基本公式，掌握尺寸链图的作法及去尺寸链的计算</w:t>
            </w:r>
          </w:p>
        </w:tc>
        <w:tc>
          <w:tcPr>
            <w:tcW w:w="662" w:type="dxa"/>
            <w:tcBorders>
              <w:top w:val="single" w:sz="4" w:space="0" w:color="auto"/>
              <w:left w:val="single" w:sz="4" w:space="0" w:color="auto"/>
              <w:bottom w:val="single" w:sz="4" w:space="0" w:color="auto"/>
              <w:right w:val="single" w:sz="4" w:space="0" w:color="auto"/>
            </w:tcBorders>
            <w:vAlign w:val="center"/>
          </w:tcPr>
          <w:p w14:paraId="61BE3E8F" w14:textId="77777777" w:rsidR="00BC34FF" w:rsidRDefault="00000000">
            <w:pPr>
              <w:spacing w:line="320" w:lineRule="exact"/>
              <w:jc w:val="center"/>
              <w:rPr>
                <w:rFonts w:eastAsiaTheme="minorEastAsia"/>
                <w:sz w:val="18"/>
                <w:szCs w:val="18"/>
              </w:rPr>
            </w:pPr>
            <w:r>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5A72E89C"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0552A1C3"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4E145755" w14:textId="77777777" w:rsidR="00BC34FF" w:rsidRDefault="00000000">
            <w:pPr>
              <w:spacing w:line="320" w:lineRule="exact"/>
              <w:jc w:val="center"/>
              <w:rPr>
                <w:rFonts w:eastAsiaTheme="minorEastAsia"/>
                <w:sz w:val="18"/>
                <w:szCs w:val="18"/>
              </w:rPr>
            </w:pPr>
            <w:r>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7D673922"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sz w:val="18"/>
                <w:szCs w:val="18"/>
              </w:rPr>
              <w:t>1</w:t>
            </w:r>
          </w:p>
          <w:p w14:paraId="7C07C4B6" w14:textId="77777777" w:rsidR="00BC34FF" w:rsidRDefault="00000000">
            <w:pPr>
              <w:spacing w:line="320" w:lineRule="exact"/>
              <w:jc w:val="center"/>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2</w:t>
            </w:r>
          </w:p>
        </w:tc>
      </w:tr>
      <w:tr w:rsidR="00BC34FF" w14:paraId="525CECC0"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4936D837" w14:textId="77777777" w:rsidR="00BC34FF" w:rsidRDefault="00000000">
            <w:pPr>
              <w:spacing w:line="320" w:lineRule="exact"/>
              <w:jc w:val="center"/>
              <w:rPr>
                <w:rFonts w:eastAsiaTheme="minorEastAsia"/>
                <w:sz w:val="18"/>
                <w:szCs w:val="18"/>
              </w:rPr>
            </w:pPr>
            <w:r>
              <w:rPr>
                <w:rFonts w:eastAsiaTheme="minor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58118135" w14:textId="77777777" w:rsidR="00BC34FF" w:rsidRDefault="00000000">
            <w:pPr>
              <w:spacing w:line="320" w:lineRule="exact"/>
              <w:rPr>
                <w:rFonts w:eastAsiaTheme="minorEastAsia"/>
                <w:sz w:val="18"/>
                <w:szCs w:val="18"/>
              </w:rPr>
            </w:pPr>
            <w:r>
              <w:rPr>
                <w:rFonts w:eastAsiaTheme="minorEastAsia" w:hint="eastAsia"/>
                <w:sz w:val="18"/>
                <w:szCs w:val="18"/>
              </w:rPr>
              <w:t>第六章</w:t>
            </w:r>
            <w:r>
              <w:rPr>
                <w:rFonts w:eastAsiaTheme="minorEastAsia" w:hint="eastAsia"/>
                <w:sz w:val="18"/>
                <w:szCs w:val="18"/>
              </w:rPr>
              <w:t xml:space="preserve">. </w:t>
            </w:r>
            <w:r>
              <w:rPr>
                <w:rFonts w:eastAsiaTheme="minorEastAsia" w:hint="eastAsia"/>
                <w:sz w:val="18"/>
                <w:szCs w:val="18"/>
              </w:rPr>
              <w:t>机械加工工艺规程的制定</w:t>
            </w:r>
          </w:p>
          <w:p w14:paraId="3296B62E"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6-1</w:t>
            </w:r>
            <w:r>
              <w:rPr>
                <w:rFonts w:eastAsiaTheme="minorEastAsia" w:hint="eastAsia"/>
                <w:sz w:val="18"/>
                <w:szCs w:val="18"/>
              </w:rPr>
              <w:t>概述</w:t>
            </w:r>
          </w:p>
          <w:p w14:paraId="5AD7DA1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6-2</w:t>
            </w:r>
            <w:r>
              <w:rPr>
                <w:rFonts w:eastAsiaTheme="minorEastAsia" w:hint="eastAsia"/>
                <w:sz w:val="18"/>
                <w:szCs w:val="18"/>
              </w:rPr>
              <w:t>工艺路线的制定</w:t>
            </w:r>
          </w:p>
          <w:p w14:paraId="25D6032A"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6-3</w:t>
            </w:r>
            <w:r>
              <w:rPr>
                <w:rFonts w:eastAsiaTheme="minorEastAsia" w:hint="eastAsia"/>
                <w:sz w:val="18"/>
                <w:szCs w:val="18"/>
              </w:rPr>
              <w:t>工艺设计</w:t>
            </w:r>
          </w:p>
          <w:p w14:paraId="1E442A31"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6-4</w:t>
            </w:r>
            <w:r>
              <w:rPr>
                <w:rFonts w:eastAsiaTheme="minorEastAsia" w:hint="eastAsia"/>
                <w:sz w:val="18"/>
                <w:szCs w:val="18"/>
              </w:rPr>
              <w:t>工艺方案的经济评比</w:t>
            </w:r>
          </w:p>
          <w:p w14:paraId="38135BAA"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w:t>
            </w:r>
            <w:r>
              <w:rPr>
                <w:rFonts w:eastAsiaTheme="minorEastAsia" w:hint="eastAsia"/>
                <w:sz w:val="18"/>
                <w:szCs w:val="18"/>
              </w:rPr>
              <w:t>6-5</w:t>
            </w:r>
            <w:r>
              <w:rPr>
                <w:rFonts w:eastAsiaTheme="minorEastAsia" w:hint="eastAsia"/>
                <w:sz w:val="18"/>
                <w:szCs w:val="18"/>
              </w:rPr>
              <w:t>提高机械加工生产率的工艺途径</w:t>
            </w:r>
            <w:r>
              <w:rPr>
                <w:rFonts w:eastAsiaTheme="minorEastAsia" w:hint="eastAsia"/>
                <w:sz w:val="18"/>
                <w:szCs w:val="18"/>
              </w:rPr>
              <w:t xml:space="preserve"> </w:t>
            </w:r>
          </w:p>
          <w:p w14:paraId="59B055A2"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6-6</w:t>
            </w:r>
            <w:r>
              <w:rPr>
                <w:rFonts w:eastAsiaTheme="minorEastAsia" w:hint="eastAsia"/>
                <w:sz w:val="18"/>
                <w:szCs w:val="18"/>
              </w:rPr>
              <w:t>成组技术</w:t>
            </w:r>
          </w:p>
          <w:p w14:paraId="5CD20FA0"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6-7</w:t>
            </w:r>
            <w:r>
              <w:rPr>
                <w:rFonts w:eastAsiaTheme="minorEastAsia" w:hint="eastAsia"/>
                <w:sz w:val="18"/>
                <w:szCs w:val="18"/>
              </w:rPr>
              <w:t>计算机辅助工艺过程设计</w:t>
            </w:r>
          </w:p>
          <w:p w14:paraId="01AE5CEC"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工艺规程拟定</w:t>
            </w:r>
            <w:r>
              <w:rPr>
                <w:rFonts w:eastAsiaTheme="minorEastAsia" w:hint="eastAsia"/>
                <w:sz w:val="18"/>
                <w:szCs w:val="18"/>
              </w:rPr>
              <w:t xml:space="preserve"> </w:t>
            </w:r>
            <w:r>
              <w:rPr>
                <w:rFonts w:eastAsiaTheme="minorEastAsia" w:hint="eastAsia"/>
                <w:sz w:val="18"/>
                <w:szCs w:val="18"/>
              </w:rPr>
              <w:t>工艺尺寸链应用</w:t>
            </w:r>
          </w:p>
          <w:p w14:paraId="192F7D83" w14:textId="77777777" w:rsidR="00BC34FF" w:rsidRDefault="00000000">
            <w:pPr>
              <w:spacing w:line="320" w:lineRule="exact"/>
              <w:rPr>
                <w:rFonts w:eastAsiaTheme="minorEastAsia"/>
                <w:sz w:val="18"/>
                <w:szCs w:val="18"/>
              </w:rPr>
            </w:pPr>
            <w:r>
              <w:rPr>
                <w:rFonts w:eastAsiaTheme="minorEastAsia" w:hint="eastAsia"/>
                <w:sz w:val="18"/>
                <w:szCs w:val="18"/>
              </w:rPr>
              <w:t>难</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定位基准的选择</w:t>
            </w:r>
          </w:p>
        </w:tc>
        <w:tc>
          <w:tcPr>
            <w:tcW w:w="1763" w:type="dxa"/>
            <w:tcBorders>
              <w:top w:val="single" w:sz="4" w:space="0" w:color="auto"/>
              <w:left w:val="single" w:sz="4" w:space="0" w:color="auto"/>
              <w:bottom w:val="single" w:sz="4" w:space="0" w:color="auto"/>
              <w:right w:val="single" w:sz="4" w:space="0" w:color="auto"/>
            </w:tcBorders>
            <w:vAlign w:val="center"/>
          </w:tcPr>
          <w:p w14:paraId="4DEED1C6"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了解工艺规程及零件结构工艺性的基本概念</w:t>
            </w:r>
            <w:r>
              <w:rPr>
                <w:rFonts w:eastAsiaTheme="minorEastAsia" w:hint="eastAsia"/>
                <w:sz w:val="18"/>
                <w:szCs w:val="18"/>
              </w:rPr>
              <w:t>,</w:t>
            </w:r>
            <w:r>
              <w:rPr>
                <w:rFonts w:eastAsiaTheme="minorEastAsia" w:hint="eastAsia"/>
                <w:sz w:val="18"/>
                <w:szCs w:val="18"/>
              </w:rPr>
              <w:t>掌握工艺路线拟定和定位基准选择的原则和方法步骤</w:t>
            </w:r>
            <w:r>
              <w:rPr>
                <w:rFonts w:eastAsiaTheme="minorEastAsia" w:hint="eastAsia"/>
                <w:sz w:val="18"/>
                <w:szCs w:val="18"/>
              </w:rPr>
              <w:t>,</w:t>
            </w:r>
            <w:r>
              <w:rPr>
                <w:rFonts w:eastAsiaTheme="minorEastAsia" w:hint="eastAsia"/>
                <w:sz w:val="18"/>
                <w:szCs w:val="18"/>
              </w:rPr>
              <w:t>熟练应用工艺</w:t>
            </w:r>
            <w:r>
              <w:rPr>
                <w:rFonts w:eastAsiaTheme="minorEastAsia" w:hint="eastAsia"/>
                <w:sz w:val="18"/>
                <w:szCs w:val="18"/>
              </w:rPr>
              <w:lastRenderedPageBreak/>
              <w:t>尺寸链</w:t>
            </w:r>
          </w:p>
        </w:tc>
        <w:tc>
          <w:tcPr>
            <w:tcW w:w="662" w:type="dxa"/>
            <w:tcBorders>
              <w:top w:val="single" w:sz="4" w:space="0" w:color="auto"/>
              <w:left w:val="single" w:sz="4" w:space="0" w:color="auto"/>
              <w:bottom w:val="single" w:sz="4" w:space="0" w:color="auto"/>
              <w:right w:val="single" w:sz="4" w:space="0" w:color="auto"/>
            </w:tcBorders>
            <w:vAlign w:val="center"/>
          </w:tcPr>
          <w:p w14:paraId="5DF278D6"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7</w:t>
            </w:r>
          </w:p>
        </w:tc>
        <w:tc>
          <w:tcPr>
            <w:tcW w:w="1843" w:type="dxa"/>
            <w:tcBorders>
              <w:top w:val="single" w:sz="4" w:space="0" w:color="auto"/>
              <w:left w:val="single" w:sz="4" w:space="0" w:color="auto"/>
              <w:bottom w:val="single" w:sz="4" w:space="0" w:color="auto"/>
              <w:right w:val="single" w:sz="4" w:space="0" w:color="auto"/>
            </w:tcBorders>
            <w:vAlign w:val="center"/>
          </w:tcPr>
          <w:p w14:paraId="3A1296C3"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762E9BB1"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tc>
        <w:tc>
          <w:tcPr>
            <w:tcW w:w="1134" w:type="dxa"/>
            <w:tcBorders>
              <w:top w:val="single" w:sz="4" w:space="0" w:color="auto"/>
              <w:left w:val="single" w:sz="4" w:space="0" w:color="auto"/>
              <w:bottom w:val="single" w:sz="4" w:space="0" w:color="auto"/>
              <w:right w:val="single" w:sz="4" w:space="0" w:color="auto"/>
            </w:tcBorders>
            <w:vAlign w:val="center"/>
          </w:tcPr>
          <w:p w14:paraId="7517C1DE"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hint="eastAsia"/>
                <w:sz w:val="18"/>
                <w:szCs w:val="18"/>
              </w:rPr>
              <w:t>2</w:t>
            </w:r>
          </w:p>
          <w:p w14:paraId="2B75697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3</w:t>
            </w:r>
          </w:p>
        </w:tc>
      </w:tr>
      <w:tr w:rsidR="00BC34FF" w14:paraId="6391AB3F"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1F363C1" w14:textId="77777777" w:rsidR="00BC34FF" w:rsidRDefault="00000000">
            <w:pPr>
              <w:spacing w:line="320" w:lineRule="exact"/>
              <w:jc w:val="center"/>
              <w:rPr>
                <w:rFonts w:eastAsiaTheme="minorEastAsia"/>
                <w:sz w:val="18"/>
                <w:szCs w:val="18"/>
              </w:rPr>
            </w:pPr>
            <w:r>
              <w:rPr>
                <w:rFonts w:eastAsiaTheme="minorEastAsia" w:hint="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0146D36F" w14:textId="77777777" w:rsidR="00BC34FF" w:rsidRDefault="00000000">
            <w:pPr>
              <w:spacing w:line="320" w:lineRule="exact"/>
              <w:rPr>
                <w:rFonts w:eastAsiaTheme="minorEastAsia"/>
                <w:sz w:val="18"/>
                <w:szCs w:val="18"/>
              </w:rPr>
            </w:pPr>
            <w:r>
              <w:rPr>
                <w:rFonts w:eastAsiaTheme="minorEastAsia" w:hint="eastAsia"/>
                <w:sz w:val="18"/>
                <w:szCs w:val="18"/>
              </w:rPr>
              <w:t>第七章</w:t>
            </w:r>
            <w:r>
              <w:rPr>
                <w:rFonts w:eastAsiaTheme="minorEastAsia" w:hint="eastAsia"/>
                <w:sz w:val="18"/>
                <w:szCs w:val="18"/>
              </w:rPr>
              <w:t xml:space="preserve"> </w:t>
            </w:r>
            <w:r>
              <w:rPr>
                <w:rFonts w:eastAsiaTheme="minorEastAsia" w:hint="eastAsia"/>
                <w:sz w:val="18"/>
                <w:szCs w:val="18"/>
              </w:rPr>
              <w:t>汽车产品设计的工艺性</w:t>
            </w:r>
          </w:p>
          <w:p w14:paraId="152A0785"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7-1</w:t>
            </w:r>
            <w:r>
              <w:rPr>
                <w:rFonts w:eastAsiaTheme="minorEastAsia" w:hint="eastAsia"/>
                <w:sz w:val="18"/>
                <w:szCs w:val="18"/>
              </w:rPr>
              <w:t>概述</w:t>
            </w:r>
          </w:p>
          <w:p w14:paraId="086F23A8"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7-2</w:t>
            </w:r>
            <w:r>
              <w:rPr>
                <w:rFonts w:eastAsiaTheme="minorEastAsia" w:hint="eastAsia"/>
                <w:sz w:val="18"/>
                <w:szCs w:val="18"/>
              </w:rPr>
              <w:t>零件的机械加工工艺性</w:t>
            </w:r>
          </w:p>
          <w:p w14:paraId="2AB794B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7-3</w:t>
            </w:r>
            <w:r>
              <w:rPr>
                <w:rFonts w:eastAsiaTheme="minorEastAsia" w:hint="eastAsia"/>
                <w:sz w:val="18"/>
                <w:szCs w:val="18"/>
              </w:rPr>
              <w:t>零件设计尺寸及其极限偏差和表面粗糙度的合理标准</w:t>
            </w:r>
          </w:p>
          <w:p w14:paraId="5FD05CBF"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7-4</w:t>
            </w:r>
            <w:r>
              <w:rPr>
                <w:rFonts w:eastAsiaTheme="minorEastAsia" w:hint="eastAsia"/>
                <w:sz w:val="18"/>
                <w:szCs w:val="18"/>
              </w:rPr>
              <w:t>产品结构的装配工艺性</w:t>
            </w:r>
            <w:r>
              <w:rPr>
                <w:rFonts w:eastAsiaTheme="minorEastAsia" w:hint="eastAsia"/>
                <w:sz w:val="18"/>
                <w:szCs w:val="18"/>
              </w:rPr>
              <w:t xml:space="preserve"> </w:t>
            </w:r>
          </w:p>
          <w:p w14:paraId="5782F90B" w14:textId="77777777" w:rsidR="00BC34FF" w:rsidRDefault="00000000">
            <w:pPr>
              <w:spacing w:line="320" w:lineRule="exact"/>
              <w:rPr>
                <w:rFonts w:eastAsiaTheme="minorEastAsia"/>
                <w:sz w:val="18"/>
                <w:szCs w:val="18"/>
              </w:rPr>
            </w:pPr>
            <w:r>
              <w:rPr>
                <w:rFonts w:eastAsiaTheme="minorEastAsia" w:hint="eastAsia"/>
                <w:sz w:val="18"/>
                <w:szCs w:val="18"/>
              </w:rPr>
              <w:t>重</w:t>
            </w:r>
            <w:r>
              <w:rPr>
                <w:rFonts w:eastAsiaTheme="minorEastAsia" w:hint="eastAsia"/>
                <w:sz w:val="18"/>
                <w:szCs w:val="18"/>
              </w:rPr>
              <w:t xml:space="preserve"> </w:t>
            </w:r>
            <w:r>
              <w:rPr>
                <w:rFonts w:eastAsiaTheme="minorEastAsia" w:hint="eastAsia"/>
                <w:sz w:val="18"/>
                <w:szCs w:val="18"/>
              </w:rPr>
              <w:t>点</w:t>
            </w:r>
            <w:r>
              <w:rPr>
                <w:rFonts w:eastAsiaTheme="minorEastAsia" w:hint="eastAsia"/>
                <w:sz w:val="18"/>
                <w:szCs w:val="18"/>
              </w:rPr>
              <w:t xml:space="preserve">  </w:t>
            </w:r>
            <w:r>
              <w:rPr>
                <w:rFonts w:eastAsiaTheme="minorEastAsia" w:hint="eastAsia"/>
                <w:sz w:val="18"/>
                <w:szCs w:val="18"/>
              </w:rPr>
              <w:t>掌握制定机械加工工艺规程的主要工艺文件（工艺过程卡片、工序卡片）等的格式及内容。掌握工艺路线制定中：定位基准、表面加工方法的合理选择，加工阶段的正确划分，工序的组织安排。</w:t>
            </w:r>
          </w:p>
        </w:tc>
        <w:tc>
          <w:tcPr>
            <w:tcW w:w="1763" w:type="dxa"/>
            <w:tcBorders>
              <w:top w:val="single" w:sz="4" w:space="0" w:color="auto"/>
              <w:left w:val="single" w:sz="4" w:space="0" w:color="auto"/>
              <w:bottom w:val="single" w:sz="4" w:space="0" w:color="auto"/>
              <w:right w:val="single" w:sz="4" w:space="0" w:color="auto"/>
            </w:tcBorders>
            <w:vAlign w:val="center"/>
          </w:tcPr>
          <w:p w14:paraId="5699017F" w14:textId="77777777" w:rsidR="00BC34FF" w:rsidRDefault="00000000">
            <w:pPr>
              <w:spacing w:line="320" w:lineRule="exact"/>
              <w:rPr>
                <w:rFonts w:eastAsiaTheme="minorEastAsia"/>
                <w:sz w:val="18"/>
                <w:szCs w:val="18"/>
              </w:rPr>
            </w:pPr>
            <w:r>
              <w:rPr>
                <w:rFonts w:eastAsiaTheme="minorEastAsia" w:hint="eastAsia"/>
                <w:sz w:val="18"/>
                <w:szCs w:val="18"/>
              </w:rPr>
              <w:t>了解机械加工工艺规程概念及其在生产中的作用。了解工艺规程制定步骤和内容。初步掌握工序设计中加工余量、工序尺寸的确定、机床（设备）和工艺装备的选择。了解提高机械加工生产效率的工艺途径和成组技术的应用。</w:t>
            </w:r>
          </w:p>
        </w:tc>
        <w:tc>
          <w:tcPr>
            <w:tcW w:w="662" w:type="dxa"/>
            <w:tcBorders>
              <w:top w:val="single" w:sz="4" w:space="0" w:color="auto"/>
              <w:left w:val="single" w:sz="4" w:space="0" w:color="auto"/>
              <w:bottom w:val="single" w:sz="4" w:space="0" w:color="auto"/>
              <w:right w:val="single" w:sz="4" w:space="0" w:color="auto"/>
            </w:tcBorders>
            <w:vAlign w:val="center"/>
          </w:tcPr>
          <w:p w14:paraId="46DB518F"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6D4AE6B"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0834260D"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p w14:paraId="53A478C5" w14:textId="77777777" w:rsidR="00BC34FF" w:rsidRDefault="00000000">
            <w:pPr>
              <w:spacing w:line="320" w:lineRule="exact"/>
              <w:jc w:val="center"/>
              <w:rPr>
                <w:rFonts w:eastAsiaTheme="minorEastAsia"/>
                <w:sz w:val="18"/>
                <w:szCs w:val="18"/>
              </w:rPr>
            </w:pPr>
            <w:r>
              <w:rPr>
                <w:rFonts w:eastAsiaTheme="minorEastAsia" w:hint="eastAsia"/>
                <w:sz w:val="18"/>
                <w:szCs w:val="18"/>
              </w:rPr>
              <w:t>讨论</w:t>
            </w:r>
          </w:p>
        </w:tc>
        <w:tc>
          <w:tcPr>
            <w:tcW w:w="1134" w:type="dxa"/>
            <w:tcBorders>
              <w:top w:val="single" w:sz="4" w:space="0" w:color="auto"/>
              <w:left w:val="single" w:sz="4" w:space="0" w:color="auto"/>
              <w:bottom w:val="single" w:sz="4" w:space="0" w:color="auto"/>
              <w:right w:val="single" w:sz="4" w:space="0" w:color="auto"/>
            </w:tcBorders>
            <w:vAlign w:val="center"/>
          </w:tcPr>
          <w:p w14:paraId="67B9F24F"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tc>
      </w:tr>
      <w:tr w:rsidR="00BC34FF" w14:paraId="7F3D6EE5"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66374F7" w14:textId="77777777" w:rsidR="00BC34FF" w:rsidRDefault="00000000">
            <w:pPr>
              <w:spacing w:line="320" w:lineRule="exact"/>
              <w:jc w:val="center"/>
              <w:rPr>
                <w:rFonts w:eastAsiaTheme="minorEastAsia"/>
                <w:sz w:val="18"/>
                <w:szCs w:val="18"/>
              </w:rPr>
            </w:pPr>
            <w:r>
              <w:rPr>
                <w:rFonts w:eastAsiaTheme="minorEastAsia" w:hint="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108B02D9" w14:textId="77777777" w:rsidR="00BC34FF" w:rsidRDefault="00000000">
            <w:pPr>
              <w:spacing w:line="320" w:lineRule="exact"/>
              <w:rPr>
                <w:rFonts w:eastAsiaTheme="minorEastAsia"/>
                <w:sz w:val="18"/>
                <w:szCs w:val="18"/>
              </w:rPr>
            </w:pPr>
            <w:r>
              <w:rPr>
                <w:rFonts w:eastAsiaTheme="minorEastAsia" w:hint="eastAsia"/>
                <w:sz w:val="18"/>
                <w:szCs w:val="18"/>
              </w:rPr>
              <w:t>第八章</w:t>
            </w:r>
            <w:r>
              <w:rPr>
                <w:rFonts w:eastAsiaTheme="minorEastAsia" w:hint="eastAsia"/>
                <w:sz w:val="18"/>
                <w:szCs w:val="18"/>
              </w:rPr>
              <w:t xml:space="preserve">  </w:t>
            </w:r>
            <w:r>
              <w:rPr>
                <w:rFonts w:eastAsiaTheme="minorEastAsia" w:hint="eastAsia"/>
                <w:sz w:val="18"/>
                <w:szCs w:val="18"/>
              </w:rPr>
              <w:t>典型零件制造工艺</w:t>
            </w:r>
            <w:r>
              <w:rPr>
                <w:rFonts w:eastAsiaTheme="minorEastAsia" w:hint="eastAsia"/>
                <w:sz w:val="18"/>
                <w:szCs w:val="18"/>
              </w:rPr>
              <w:t xml:space="preserve">   </w:t>
            </w:r>
          </w:p>
          <w:p w14:paraId="3FF8ED83"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8-1</w:t>
            </w:r>
            <w:r>
              <w:rPr>
                <w:rFonts w:eastAsiaTheme="minorEastAsia" w:hint="eastAsia"/>
                <w:sz w:val="18"/>
                <w:szCs w:val="18"/>
              </w:rPr>
              <w:t>齿轮制造工艺</w:t>
            </w:r>
          </w:p>
          <w:p w14:paraId="4BBC9AA6"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8-2</w:t>
            </w:r>
            <w:r>
              <w:rPr>
                <w:rFonts w:eastAsiaTheme="minorEastAsia" w:hint="eastAsia"/>
                <w:sz w:val="18"/>
                <w:szCs w:val="18"/>
              </w:rPr>
              <w:t>连杆制造工艺</w:t>
            </w:r>
          </w:p>
          <w:p w14:paraId="1D85A6E7" w14:textId="77777777" w:rsidR="00BC34FF" w:rsidRDefault="00000000">
            <w:pPr>
              <w:spacing w:line="320" w:lineRule="exact"/>
              <w:rPr>
                <w:rFonts w:eastAsiaTheme="minorEastAsia"/>
                <w:sz w:val="18"/>
                <w:szCs w:val="18"/>
              </w:rPr>
            </w:pPr>
            <w:r>
              <w:rPr>
                <w:rFonts w:eastAsiaTheme="minorEastAsia" w:hint="eastAsia"/>
                <w:sz w:val="18"/>
                <w:szCs w:val="18"/>
              </w:rPr>
              <w:t>§</w:t>
            </w:r>
            <w:r>
              <w:rPr>
                <w:rFonts w:eastAsiaTheme="minorEastAsia" w:hint="eastAsia"/>
                <w:sz w:val="18"/>
                <w:szCs w:val="18"/>
              </w:rPr>
              <w:t>8-3</w:t>
            </w:r>
            <w:r>
              <w:rPr>
                <w:rFonts w:eastAsiaTheme="minorEastAsia" w:hint="eastAsia"/>
                <w:sz w:val="18"/>
                <w:szCs w:val="18"/>
              </w:rPr>
              <w:t>箱体零件制造工艺</w:t>
            </w:r>
          </w:p>
          <w:p w14:paraId="2B60A22B" w14:textId="77777777" w:rsidR="00BC34FF" w:rsidRDefault="00000000">
            <w:pPr>
              <w:spacing w:line="320" w:lineRule="exact"/>
              <w:rPr>
                <w:rFonts w:eastAsiaTheme="minorEastAsia"/>
                <w:sz w:val="18"/>
                <w:szCs w:val="18"/>
              </w:rPr>
            </w:pPr>
            <w:r>
              <w:rPr>
                <w:rFonts w:eastAsiaTheme="minorEastAsia" w:hint="eastAsia"/>
                <w:sz w:val="18"/>
                <w:szCs w:val="18"/>
              </w:rPr>
              <w:t>重点</w:t>
            </w:r>
            <w:r>
              <w:rPr>
                <w:rFonts w:eastAsiaTheme="minorEastAsia" w:hint="eastAsia"/>
                <w:sz w:val="18"/>
                <w:szCs w:val="18"/>
              </w:rPr>
              <w:t xml:space="preserve">  </w:t>
            </w:r>
            <w:r>
              <w:rPr>
                <w:rFonts w:eastAsiaTheme="minorEastAsia" w:hint="eastAsia"/>
                <w:sz w:val="18"/>
                <w:szCs w:val="18"/>
              </w:rPr>
              <w:t>掌握这些零件的机械加工工艺过程和加工方法。</w:t>
            </w:r>
          </w:p>
        </w:tc>
        <w:tc>
          <w:tcPr>
            <w:tcW w:w="1763" w:type="dxa"/>
            <w:tcBorders>
              <w:top w:val="single" w:sz="4" w:space="0" w:color="auto"/>
              <w:left w:val="single" w:sz="4" w:space="0" w:color="auto"/>
              <w:bottom w:val="single" w:sz="4" w:space="0" w:color="auto"/>
              <w:right w:val="single" w:sz="4" w:space="0" w:color="auto"/>
            </w:tcBorders>
            <w:vAlign w:val="center"/>
          </w:tcPr>
          <w:p w14:paraId="353A1294" w14:textId="77777777" w:rsidR="00BC34FF" w:rsidRDefault="00000000">
            <w:pPr>
              <w:spacing w:line="320" w:lineRule="exact"/>
              <w:rPr>
                <w:rFonts w:eastAsiaTheme="minorEastAsia"/>
                <w:sz w:val="18"/>
                <w:szCs w:val="18"/>
              </w:rPr>
            </w:pPr>
            <w:r>
              <w:rPr>
                <w:rFonts w:eastAsiaTheme="minorEastAsia" w:hint="eastAsia"/>
                <w:sz w:val="18"/>
                <w:szCs w:val="18"/>
              </w:rPr>
              <w:t>了解齿轮、连杆、曲轴、箱体零件的结构特点和使用技术要求</w:t>
            </w:r>
          </w:p>
        </w:tc>
        <w:tc>
          <w:tcPr>
            <w:tcW w:w="662" w:type="dxa"/>
            <w:tcBorders>
              <w:top w:val="single" w:sz="4" w:space="0" w:color="auto"/>
              <w:left w:val="single" w:sz="4" w:space="0" w:color="auto"/>
              <w:bottom w:val="single" w:sz="4" w:space="0" w:color="auto"/>
              <w:right w:val="single" w:sz="4" w:space="0" w:color="auto"/>
            </w:tcBorders>
            <w:vAlign w:val="center"/>
          </w:tcPr>
          <w:p w14:paraId="0FE79222"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DDD813" w14:textId="77777777" w:rsidR="00BC34FF" w:rsidRDefault="00000000">
            <w:pPr>
              <w:spacing w:line="320" w:lineRule="exact"/>
              <w:jc w:val="center"/>
              <w:rPr>
                <w:rFonts w:eastAsiaTheme="minorEastAsia"/>
                <w:sz w:val="18"/>
                <w:szCs w:val="18"/>
              </w:rPr>
            </w:pPr>
            <w:r>
              <w:rPr>
                <w:rFonts w:eastAsiaTheme="minorEastAsia" w:hint="eastAsia"/>
                <w:sz w:val="18"/>
                <w:szCs w:val="18"/>
              </w:rPr>
              <w:t>讲授</w:t>
            </w:r>
          </w:p>
          <w:p w14:paraId="76B733CE" w14:textId="77777777" w:rsidR="00BC34FF" w:rsidRDefault="00000000">
            <w:pPr>
              <w:spacing w:line="320" w:lineRule="exact"/>
              <w:jc w:val="center"/>
              <w:rPr>
                <w:rFonts w:eastAsiaTheme="minorEastAsia"/>
                <w:sz w:val="18"/>
                <w:szCs w:val="18"/>
              </w:rPr>
            </w:pPr>
            <w:r>
              <w:rPr>
                <w:rFonts w:eastAsiaTheme="minorEastAsia" w:hint="eastAsia"/>
                <w:sz w:val="18"/>
                <w:szCs w:val="18"/>
              </w:rPr>
              <w:t>作业</w:t>
            </w:r>
          </w:p>
        </w:tc>
        <w:tc>
          <w:tcPr>
            <w:tcW w:w="1134" w:type="dxa"/>
            <w:tcBorders>
              <w:top w:val="single" w:sz="4" w:space="0" w:color="auto"/>
              <w:left w:val="single" w:sz="4" w:space="0" w:color="auto"/>
              <w:bottom w:val="single" w:sz="4" w:space="0" w:color="auto"/>
              <w:right w:val="single" w:sz="4" w:space="0" w:color="auto"/>
            </w:tcBorders>
            <w:vAlign w:val="center"/>
          </w:tcPr>
          <w:p w14:paraId="6D4B5D0B" w14:textId="77777777" w:rsidR="00BC34FF" w:rsidRDefault="00000000">
            <w:pPr>
              <w:spacing w:line="320" w:lineRule="exact"/>
              <w:jc w:val="center"/>
              <w:rPr>
                <w:rFonts w:eastAsiaTheme="minorEastAsia"/>
                <w:sz w:val="18"/>
                <w:szCs w:val="18"/>
              </w:rPr>
            </w:pPr>
            <w:r>
              <w:rPr>
                <w:rFonts w:eastAsiaTheme="minorEastAsia" w:hint="eastAsia"/>
                <w:sz w:val="18"/>
                <w:szCs w:val="18"/>
              </w:rPr>
              <w:t>目标</w:t>
            </w:r>
            <w:r>
              <w:rPr>
                <w:rFonts w:eastAsiaTheme="minorEastAsia"/>
                <w:sz w:val="18"/>
                <w:szCs w:val="18"/>
              </w:rPr>
              <w:t>1</w:t>
            </w:r>
          </w:p>
        </w:tc>
      </w:tr>
    </w:tbl>
    <w:p w14:paraId="72D449CA" w14:textId="77777777" w:rsidR="00BC34FF" w:rsidRDefault="00BC34FF">
      <w:pPr>
        <w:spacing w:line="320" w:lineRule="exact"/>
        <w:rPr>
          <w:rFonts w:eastAsiaTheme="minorEastAsia"/>
          <w:szCs w:val="21"/>
        </w:rPr>
      </w:pPr>
    </w:p>
    <w:p w14:paraId="551FBB4C"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3D61489F" w14:textId="77777777" w:rsidR="00BC34FF" w:rsidRDefault="00000000">
      <w:pPr>
        <w:snapToGrid w:val="0"/>
        <w:spacing w:line="360" w:lineRule="auto"/>
        <w:ind w:firstLineChars="200" w:firstLine="420"/>
        <w:rPr>
          <w:rFonts w:hAnsi="宋体"/>
          <w:szCs w:val="21"/>
        </w:rPr>
      </w:pPr>
      <w:r>
        <w:rPr>
          <w:rFonts w:hAnsi="宋体" w:hint="eastAsia"/>
          <w:szCs w:val="21"/>
        </w:rPr>
        <w:t>“课程思政”本质上是将所有课堂作为育人主渠道，旨在将思想政治教育有机融入各门课程的教学和改革，实现知识传授与价值引领的有效结合，实现立德树人的润物无声。在教学过程中，深入挖掘“现代汽车制造工艺”课程所蕴含的思想政治教育元素，引导学生树立科学的发展观和大国工匠精神，为国家培养德才兼备的汽车服务工程专业人才。</w:t>
      </w:r>
    </w:p>
    <w:p w14:paraId="582BD8D2" w14:textId="77777777" w:rsidR="00BC34FF" w:rsidRDefault="00000000">
      <w:pPr>
        <w:snapToGrid w:val="0"/>
        <w:spacing w:line="360" w:lineRule="auto"/>
        <w:ind w:firstLineChars="200" w:firstLine="420"/>
      </w:pPr>
      <w:r>
        <w:t>进行汽车制造工艺学课程与思政内容融合时，应找准专业知识与思政元素的契合点，遵循专业与思政</w:t>
      </w:r>
      <w:r>
        <w:t xml:space="preserve"> </w:t>
      </w:r>
      <w:r>
        <w:t>相长的原则，做到</w:t>
      </w:r>
      <w:r>
        <w:t>“</w:t>
      </w:r>
      <w:r>
        <w:t>专业知识中有思政元素，思政元</w:t>
      </w:r>
      <w:r>
        <w:t xml:space="preserve"> </w:t>
      </w:r>
      <w:r>
        <w:t>素紧系专业知识</w:t>
      </w:r>
      <w:r>
        <w:t>”</w:t>
      </w:r>
      <w:r>
        <w:t>。如在汽车制造概述中，选取原第</w:t>
      </w:r>
      <w:r>
        <w:t xml:space="preserve"> </w:t>
      </w:r>
      <w:r>
        <w:t>一、二汽车制造厂等国产汽车典型案例，从其创建到发</w:t>
      </w:r>
      <w:r>
        <w:t xml:space="preserve"> </w:t>
      </w:r>
      <w:r>
        <w:t>展壮大，再到取得的成就，展示中国汽车工业的发展</w:t>
      </w:r>
      <w:r>
        <w:t xml:space="preserve"> </w:t>
      </w:r>
      <w:r>
        <w:t>历程，开拓学生的视野，为我国汽车工业从无到有，从</w:t>
      </w:r>
      <w:r>
        <w:t xml:space="preserve"> </w:t>
      </w:r>
      <w:r>
        <w:t>弱到强的发展进步而感到自豪，从而培养学生的爱国</w:t>
      </w:r>
      <w:r>
        <w:t xml:space="preserve"> </w:t>
      </w:r>
      <w:r>
        <w:t>情怀、民族自信，激发学生努力学习汽车制造工艺技</w:t>
      </w:r>
      <w:r>
        <w:t xml:space="preserve"> </w:t>
      </w:r>
      <w:r>
        <w:t>术。下</w:t>
      </w:r>
      <w:r>
        <w:lastRenderedPageBreak/>
        <w:t>面以曲轴加工工艺为例进行课程思政设计。</w:t>
      </w:r>
      <w:r>
        <w:t xml:space="preserve"> </w:t>
      </w:r>
      <w:r>
        <w:t>（</w:t>
      </w:r>
      <w:r>
        <w:t>1</w:t>
      </w:r>
      <w:r>
        <w:t>）曲轴结构及功用。典型的汽车发动机曲轴由主轴颈、连杆轴颈、油封轴颈、齿轮轴颈、皮带轮轴颈</w:t>
      </w:r>
      <w:r>
        <w:t xml:space="preserve"> </w:t>
      </w:r>
      <w:r>
        <w:t>和曲柄臂等组成。曲轴是活塞式发动机中的重要零</w:t>
      </w:r>
      <w:r>
        <w:t xml:space="preserve"> </w:t>
      </w:r>
      <w:r>
        <w:t>件，且在轴类零件中为异形轴，用来将活塞的往复直线</w:t>
      </w:r>
      <w:r>
        <w:t xml:space="preserve"> </w:t>
      </w:r>
      <w:r>
        <w:t>运动转变为曲轴的旋转运动，再通过飞轮把扭矩输送</w:t>
      </w:r>
      <w:r>
        <w:t xml:space="preserve"> </w:t>
      </w:r>
      <w:r>
        <w:t>给底盘的传动系，并驱动配气机构及辅助装置，实现能</w:t>
      </w:r>
      <w:r>
        <w:t xml:space="preserve"> </w:t>
      </w:r>
      <w:r>
        <w:t>量转换。</w:t>
      </w:r>
      <w:r>
        <w:t xml:space="preserve"> </w:t>
      </w:r>
      <w:r>
        <w:t>（</w:t>
      </w:r>
      <w:r>
        <w:t>2</w:t>
      </w:r>
      <w:r>
        <w:t>）曲轴材料及毛坯。由于曲轴工作时承受复杂</w:t>
      </w:r>
      <w:r>
        <w:t xml:space="preserve"> </w:t>
      </w:r>
      <w:r>
        <w:t>的弯曲、扭转载荷和一定的冲击载荷，局部轴径表面</w:t>
      </w:r>
      <w:r>
        <w:t xml:space="preserve"> </w:t>
      </w:r>
      <w:r>
        <w:t>承受磨损。且曲轴具有多拐结构，其形状复杂、刚性</w:t>
      </w:r>
      <w:r>
        <w:t xml:space="preserve"> </w:t>
      </w:r>
      <w:r>
        <w:t>差、技术要求高，加工难度大，加工受力时易变形，工</w:t>
      </w:r>
      <w:r>
        <w:t xml:space="preserve"> </w:t>
      </w:r>
      <w:r>
        <w:t>艺复杂，容易出现废品。因此，曲轴常选用综合力学性</w:t>
      </w:r>
      <w:r>
        <w:t xml:space="preserve"> </w:t>
      </w:r>
      <w:r>
        <w:t>能好；抗疲劳能力强，能防止疲劳断裂；耐磨性良好的</w:t>
      </w:r>
      <w:r>
        <w:t xml:space="preserve"> </w:t>
      </w:r>
      <w:r>
        <w:t>材料，如球墨铸铁、调质钢、非调质钢材质等。</w:t>
      </w:r>
      <w:r>
        <w:t xml:space="preserve"> </w:t>
      </w:r>
      <w:r>
        <w:t>（</w:t>
      </w:r>
      <w:r>
        <w:t>3</w:t>
      </w:r>
      <w:r>
        <w:t>）曲轴加工工艺。曲轴机械加工工艺主要取决</w:t>
      </w:r>
      <w:r>
        <w:t xml:space="preserve"> </w:t>
      </w:r>
      <w:r>
        <w:t>于生产批量、加工要求、毛坯种类和热处理安排等，并</w:t>
      </w:r>
      <w:r>
        <w:t xml:space="preserve"> </w:t>
      </w:r>
      <w:r>
        <w:t>考虑技术要求、定位基准、划分加工阶段、机械加工顺</w:t>
      </w:r>
      <w:r>
        <w:t xml:space="preserve"> </w:t>
      </w:r>
      <w:r>
        <w:t>序、曲轴主要表面的加工、曲轴油孔的加工、曲轴动平</w:t>
      </w:r>
      <w:r>
        <w:t xml:space="preserve"> </w:t>
      </w:r>
      <w:r>
        <w:t>衡等方面的要求。典型曲轴加工工艺为：铣两端面、钻</w:t>
      </w:r>
      <w:r>
        <w:t xml:space="preserve"> </w:t>
      </w:r>
      <w:r>
        <w:t>中心孔、粗车、精车、铣削、热处理、磨削加工等。</w:t>
      </w:r>
    </w:p>
    <w:p w14:paraId="2529E10F" w14:textId="77777777" w:rsidR="00BC34FF" w:rsidRDefault="00000000">
      <w:pPr>
        <w:snapToGrid w:val="0"/>
        <w:spacing w:line="360" w:lineRule="auto"/>
        <w:ind w:firstLineChars="200" w:firstLine="420"/>
      </w:pPr>
      <w:r>
        <w:t>培养汽车制造技能型人才。在教学中，着重</w:t>
      </w:r>
      <w:r>
        <w:t xml:space="preserve"> </w:t>
      </w:r>
      <w:r>
        <w:t>培养学生实践技能，采用</w:t>
      </w:r>
      <w:r>
        <w:t>“</w:t>
      </w:r>
      <w:r>
        <w:t>学中做、做中学</w:t>
      </w:r>
      <w:r>
        <w:t>”</w:t>
      </w:r>
      <w:r>
        <w:t>的教学方</w:t>
      </w:r>
      <w:r>
        <w:t xml:space="preserve"> </w:t>
      </w:r>
      <w:r>
        <w:t>式，每个项目都要求学生动手实践，形成脚踏实地、一</w:t>
      </w:r>
      <w:r>
        <w:t xml:space="preserve"> </w:t>
      </w:r>
      <w:r>
        <w:t>丝不苟的工作作风。由于曲轴等零件加工工艺复杂，精</w:t>
      </w:r>
      <w:r>
        <w:t xml:space="preserve"> </w:t>
      </w:r>
      <w:r>
        <w:t>度要求高，可综合运用工件定位和机床夹具、机械加工</w:t>
      </w:r>
      <w:r>
        <w:t xml:space="preserve"> </w:t>
      </w:r>
      <w:r>
        <w:t>工艺规程、机械加工质量等知识，先分析曲轴等零件</w:t>
      </w:r>
      <w:r>
        <w:t xml:space="preserve"> </w:t>
      </w:r>
      <w:r>
        <w:t>的结构特点和审查零件结构工艺性入手，再根据零件</w:t>
      </w:r>
      <w:r>
        <w:t xml:space="preserve"> </w:t>
      </w:r>
      <w:r>
        <w:t>技术要求，学习毛坯选择、定位基准、典型表面的加工</w:t>
      </w:r>
      <w:r>
        <w:t xml:space="preserve"> </w:t>
      </w:r>
      <w:r>
        <w:t>及零件的机械加工工艺过程，熟悉汽车零部件制造工</w:t>
      </w:r>
      <w:r>
        <w:t xml:space="preserve"> </w:t>
      </w:r>
      <w:r>
        <w:t>艺要求，了解国外汽车制造先进工艺。</w:t>
      </w:r>
    </w:p>
    <w:p w14:paraId="52ABBE16" w14:textId="77777777" w:rsidR="00BC34FF" w:rsidRDefault="00000000">
      <w:pPr>
        <w:snapToGrid w:val="0"/>
        <w:spacing w:line="360" w:lineRule="auto"/>
        <w:ind w:firstLineChars="200" w:firstLine="420"/>
        <w:rPr>
          <w:rFonts w:hAnsi="宋体"/>
          <w:szCs w:val="21"/>
        </w:rPr>
      </w:pPr>
      <w:r>
        <w:t>培养精益求精的工匠精神。通过学习曲轴等</w:t>
      </w:r>
      <w:r>
        <w:t xml:space="preserve"> </w:t>
      </w:r>
      <w:r>
        <w:t>汽车零部件的加工工艺，可知其加工精度高，加工工</w:t>
      </w:r>
      <w:r>
        <w:t xml:space="preserve"> </w:t>
      </w:r>
      <w:r>
        <w:t>艺复杂，其中蕴藏着很多智慧。这些智慧包含熟悉制</w:t>
      </w:r>
      <w:r>
        <w:t xml:space="preserve"> </w:t>
      </w:r>
      <w:r>
        <w:t>造工艺，机床工装夹具及相关设备等，掌握机械加工</w:t>
      </w:r>
      <w:r>
        <w:t xml:space="preserve"> </w:t>
      </w:r>
      <w:r>
        <w:t>工艺与质量、零件结构工艺性、尺寸链分析计算、工艺</w:t>
      </w:r>
      <w:r>
        <w:t xml:space="preserve"> </w:t>
      </w:r>
      <w:r>
        <w:t>文件编制和车身、车轮制造工艺等知识，才能对加工</w:t>
      </w:r>
      <w:r>
        <w:t xml:space="preserve"> </w:t>
      </w:r>
      <w:r>
        <w:t>设备、工件、夹具和刀具进行合理选择，才能不断创</w:t>
      </w:r>
      <w:r>
        <w:t xml:space="preserve"> </w:t>
      </w:r>
      <w:r>
        <w:t>新，不断改革工艺，不断改善和提高产品质量，提高企</w:t>
      </w:r>
      <w:r>
        <w:t xml:space="preserve"> </w:t>
      </w:r>
      <w:r>
        <w:t>业核心竞争力，加工出高品质的产品；也包含着工程技</w:t>
      </w:r>
      <w:r>
        <w:t xml:space="preserve"> </w:t>
      </w:r>
      <w:r>
        <w:t>术人员的辛勤努力，精雕细琢、精益求精、追求完美的</w:t>
      </w:r>
      <w:r>
        <w:t xml:space="preserve"> </w:t>
      </w:r>
      <w:r>
        <w:t>工匠精神，才能培养学生爱岗敬业的职业道德，培养坚</w:t>
      </w:r>
      <w:r>
        <w:t xml:space="preserve"> </w:t>
      </w:r>
      <w:r>
        <w:t>定、踏实、精益求精的精神。</w:t>
      </w:r>
    </w:p>
    <w:p w14:paraId="21A83054"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4C52D44A" w14:textId="77777777" w:rsidR="00BC34FF"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20A7098E"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理论课教材：</w:t>
      </w:r>
      <w:r>
        <w:rPr>
          <w:rFonts w:hAnsi="宋体" w:hint="eastAsia"/>
          <w:bCs/>
          <w:kern w:val="0"/>
          <w:szCs w:val="21"/>
        </w:rPr>
        <w:t>汽车制造工艺学</w:t>
      </w:r>
      <w:r>
        <w:rPr>
          <w:rFonts w:hAnsi="宋体" w:hint="eastAsia"/>
          <w:bCs/>
          <w:kern w:val="0"/>
          <w:szCs w:val="21"/>
        </w:rPr>
        <w:t>(</w:t>
      </w:r>
      <w:r>
        <w:rPr>
          <w:rFonts w:hAnsi="宋体" w:hint="eastAsia"/>
          <w:bCs/>
          <w:kern w:val="0"/>
          <w:szCs w:val="21"/>
        </w:rPr>
        <w:t>第</w:t>
      </w:r>
      <w:r>
        <w:rPr>
          <w:rFonts w:hAnsi="宋体" w:hint="eastAsia"/>
          <w:bCs/>
          <w:kern w:val="0"/>
          <w:szCs w:val="21"/>
        </w:rPr>
        <w:t>3</w:t>
      </w:r>
      <w:r>
        <w:rPr>
          <w:rFonts w:hAnsi="宋体" w:hint="eastAsia"/>
          <w:bCs/>
          <w:kern w:val="0"/>
          <w:szCs w:val="21"/>
        </w:rPr>
        <w:t>版</w:t>
      </w:r>
      <w:r>
        <w:rPr>
          <w:rFonts w:hAnsi="宋体" w:hint="eastAsia"/>
          <w:bCs/>
          <w:kern w:val="0"/>
          <w:szCs w:val="21"/>
        </w:rPr>
        <w:t xml:space="preserve">) </w:t>
      </w:r>
      <w:r>
        <w:rPr>
          <w:rFonts w:hAnsi="宋体" w:hint="eastAsia"/>
          <w:bCs/>
          <w:kern w:val="0"/>
          <w:szCs w:val="21"/>
        </w:rPr>
        <w:t>王宝玺</w:t>
      </w:r>
      <w:r>
        <w:rPr>
          <w:rFonts w:hAnsi="宋体" w:hint="eastAsia"/>
          <w:bCs/>
          <w:kern w:val="0"/>
          <w:szCs w:val="21"/>
        </w:rPr>
        <w:t>.</w:t>
      </w:r>
      <w:r>
        <w:rPr>
          <w:rFonts w:hAnsi="宋体" w:hint="eastAsia"/>
          <w:bCs/>
          <w:kern w:val="0"/>
          <w:szCs w:val="21"/>
        </w:rPr>
        <w:t>机械工业出版社</w:t>
      </w:r>
      <w:r>
        <w:rPr>
          <w:rFonts w:hAnsi="宋体" w:hint="eastAsia"/>
          <w:bCs/>
          <w:kern w:val="0"/>
          <w:szCs w:val="21"/>
        </w:rPr>
        <w:t>.</w:t>
      </w:r>
      <w:r>
        <w:rPr>
          <w:rFonts w:hAnsi="宋体"/>
          <w:bCs/>
          <w:kern w:val="0"/>
          <w:szCs w:val="21"/>
        </w:rPr>
        <w:t>2023</w:t>
      </w:r>
    </w:p>
    <w:p w14:paraId="43264AED"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F1544BC"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rFonts w:hint="eastAsia"/>
          <w:bCs/>
          <w:kern w:val="0"/>
          <w:szCs w:val="21"/>
        </w:rPr>
        <w:t>汽车制造工艺学</w:t>
      </w:r>
      <w:r>
        <w:rPr>
          <w:bCs/>
          <w:kern w:val="0"/>
          <w:szCs w:val="21"/>
        </w:rPr>
        <w:t>．</w:t>
      </w:r>
      <w:r>
        <w:rPr>
          <w:rFonts w:hint="eastAsia"/>
          <w:bCs/>
          <w:kern w:val="0"/>
          <w:szCs w:val="21"/>
        </w:rPr>
        <w:t>贺曙新</w:t>
      </w:r>
      <w:r>
        <w:rPr>
          <w:bCs/>
          <w:kern w:val="0"/>
          <w:szCs w:val="21"/>
        </w:rPr>
        <w:t>．</w:t>
      </w:r>
      <w:r>
        <w:rPr>
          <w:rFonts w:hint="eastAsia"/>
          <w:bCs/>
          <w:kern w:val="0"/>
          <w:szCs w:val="21"/>
        </w:rPr>
        <w:t>机械工业出版社</w:t>
      </w:r>
      <w:r>
        <w:rPr>
          <w:bCs/>
          <w:kern w:val="0"/>
          <w:szCs w:val="21"/>
        </w:rPr>
        <w:t>，</w:t>
      </w:r>
      <w:r>
        <w:rPr>
          <w:bCs/>
          <w:kern w:val="0"/>
          <w:szCs w:val="21"/>
        </w:rPr>
        <w:t xml:space="preserve"> </w:t>
      </w:r>
      <w:r>
        <w:rPr>
          <w:rFonts w:hint="eastAsia"/>
          <w:bCs/>
          <w:kern w:val="0"/>
          <w:szCs w:val="21"/>
        </w:rPr>
        <w:t>2</w:t>
      </w:r>
      <w:r>
        <w:rPr>
          <w:bCs/>
          <w:kern w:val="0"/>
          <w:szCs w:val="21"/>
        </w:rPr>
        <w:t>023</w:t>
      </w:r>
    </w:p>
    <w:p w14:paraId="5DFAA395"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rFonts w:hint="eastAsia"/>
          <w:bCs/>
          <w:kern w:val="0"/>
          <w:szCs w:val="21"/>
        </w:rPr>
        <w:t>汽车制造工艺学</w:t>
      </w:r>
      <w:r>
        <w:rPr>
          <w:bCs/>
          <w:kern w:val="0"/>
          <w:szCs w:val="21"/>
        </w:rPr>
        <w:t>．</w:t>
      </w:r>
      <w:r>
        <w:rPr>
          <w:rFonts w:hint="eastAsia"/>
          <w:bCs/>
          <w:kern w:val="0"/>
          <w:szCs w:val="21"/>
        </w:rPr>
        <w:t>曾东建</w:t>
      </w:r>
      <w:r>
        <w:rPr>
          <w:bCs/>
          <w:kern w:val="0"/>
          <w:szCs w:val="21"/>
        </w:rPr>
        <w:t>．</w:t>
      </w:r>
      <w:r>
        <w:rPr>
          <w:rFonts w:hint="eastAsia"/>
          <w:bCs/>
          <w:kern w:val="0"/>
          <w:szCs w:val="21"/>
        </w:rPr>
        <w:t>机械工业出版社</w:t>
      </w:r>
      <w:r>
        <w:rPr>
          <w:bCs/>
          <w:kern w:val="0"/>
          <w:szCs w:val="21"/>
        </w:rPr>
        <w:t>，</w:t>
      </w:r>
      <w:r>
        <w:rPr>
          <w:bCs/>
          <w:kern w:val="0"/>
          <w:szCs w:val="21"/>
        </w:rPr>
        <w:t xml:space="preserve"> </w:t>
      </w:r>
      <w:r>
        <w:rPr>
          <w:rFonts w:hint="eastAsia"/>
          <w:bCs/>
          <w:kern w:val="0"/>
          <w:szCs w:val="21"/>
        </w:rPr>
        <w:t>2</w:t>
      </w:r>
      <w:r>
        <w:rPr>
          <w:bCs/>
          <w:kern w:val="0"/>
          <w:szCs w:val="21"/>
        </w:rPr>
        <w:t>022</w:t>
      </w:r>
    </w:p>
    <w:p w14:paraId="73626950" w14:textId="77777777" w:rsidR="00BC34FF" w:rsidRDefault="00000000">
      <w:pPr>
        <w:snapToGrid w:val="0"/>
        <w:spacing w:line="360" w:lineRule="auto"/>
        <w:ind w:firstLineChars="200" w:firstLine="420"/>
        <w:rPr>
          <w:bCs/>
          <w:kern w:val="0"/>
          <w:szCs w:val="21"/>
        </w:rPr>
      </w:pPr>
      <w:r>
        <w:rPr>
          <w:rFonts w:hint="eastAsia"/>
          <w:bCs/>
          <w:kern w:val="0"/>
          <w:szCs w:val="21"/>
        </w:rPr>
        <w:t>（</w:t>
      </w:r>
      <w:r>
        <w:rPr>
          <w:bCs/>
          <w:kern w:val="0"/>
          <w:szCs w:val="21"/>
        </w:rPr>
        <w:t>3</w:t>
      </w:r>
      <w:r>
        <w:rPr>
          <w:rFonts w:hint="eastAsia"/>
          <w:bCs/>
          <w:kern w:val="0"/>
          <w:szCs w:val="21"/>
        </w:rPr>
        <w:t>）汽车制造工艺学．宋新萍．机械工业出版社，</w:t>
      </w:r>
      <w:r>
        <w:rPr>
          <w:rFonts w:hint="eastAsia"/>
          <w:bCs/>
          <w:kern w:val="0"/>
          <w:szCs w:val="21"/>
        </w:rPr>
        <w:t xml:space="preserve"> 20</w:t>
      </w:r>
      <w:r>
        <w:rPr>
          <w:bCs/>
          <w:kern w:val="0"/>
          <w:szCs w:val="21"/>
        </w:rPr>
        <w:t>13</w:t>
      </w:r>
    </w:p>
    <w:p w14:paraId="216F0844"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3B9CE940"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rFonts w:hAnsi="宋体" w:hint="eastAsia"/>
          <w:szCs w:val="21"/>
        </w:rPr>
        <w:t>中国知网</w:t>
      </w:r>
      <w:r>
        <w:rPr>
          <w:rFonts w:hAnsi="宋体"/>
          <w:szCs w:val="21"/>
        </w:rPr>
        <w:t>，</w:t>
      </w:r>
      <w:r>
        <w:rPr>
          <w:rFonts w:hAnsi="宋体"/>
          <w:szCs w:val="21"/>
        </w:rPr>
        <w:t>https://www.cnki.net/</w:t>
      </w:r>
    </w:p>
    <w:p w14:paraId="0DAD2035" w14:textId="77777777" w:rsidR="00BC34FF" w:rsidRDefault="00BC34FF">
      <w:pPr>
        <w:widowControl/>
        <w:snapToGrid w:val="0"/>
        <w:spacing w:line="360" w:lineRule="auto"/>
        <w:jc w:val="left"/>
        <w:rPr>
          <w:b/>
          <w:bCs/>
          <w:kern w:val="0"/>
          <w:szCs w:val="21"/>
        </w:rPr>
      </w:pPr>
    </w:p>
    <w:p w14:paraId="45B95091" w14:textId="77777777" w:rsidR="00BC34FF" w:rsidRDefault="00000000">
      <w:pPr>
        <w:widowControl/>
        <w:snapToGrid w:val="0"/>
        <w:spacing w:line="360" w:lineRule="auto"/>
        <w:jc w:val="left"/>
        <w:rPr>
          <w:b/>
          <w:bCs/>
          <w:kern w:val="0"/>
          <w:szCs w:val="21"/>
        </w:rPr>
      </w:pPr>
      <w:r>
        <w:rPr>
          <w:rFonts w:hint="eastAsia"/>
          <w:b/>
          <w:bCs/>
          <w:kern w:val="0"/>
          <w:szCs w:val="21"/>
        </w:rPr>
        <w:lastRenderedPageBreak/>
        <w:t>六</w:t>
      </w:r>
      <w:r>
        <w:rPr>
          <w:b/>
          <w:bCs/>
          <w:kern w:val="0"/>
          <w:szCs w:val="21"/>
        </w:rPr>
        <w:t>、教学条件</w:t>
      </w:r>
    </w:p>
    <w:p w14:paraId="7154B72B" w14:textId="77777777" w:rsidR="00BC34FF" w:rsidRDefault="00000000">
      <w:pPr>
        <w:snapToGrid w:val="0"/>
        <w:spacing w:line="360" w:lineRule="auto"/>
        <w:ind w:firstLineChars="200" w:firstLine="420"/>
        <w:rPr>
          <w:rFonts w:hAnsi="宋体"/>
          <w:szCs w:val="21"/>
        </w:rPr>
      </w:pPr>
      <w:r>
        <w:rPr>
          <w:rFonts w:hAnsi="宋体" w:hint="eastAsia"/>
          <w:szCs w:val="21"/>
        </w:rPr>
        <w:t>1.</w:t>
      </w:r>
      <w:r>
        <w:rPr>
          <w:rFonts w:hAnsi="宋体" w:hint="eastAsia"/>
          <w:szCs w:val="21"/>
        </w:rPr>
        <w:t>采用任务驱动教学法：激发学生主动学习的兴趣，培养学生独立思考、分析问题和解决问题的能力，引导学生主动通过实践和自学获得自己想学到的知识。</w:t>
      </w:r>
    </w:p>
    <w:p w14:paraId="5A03ED6C" w14:textId="77777777" w:rsidR="00BC34FF" w:rsidRDefault="00000000">
      <w:pPr>
        <w:snapToGrid w:val="0"/>
        <w:spacing w:line="360" w:lineRule="auto"/>
        <w:ind w:firstLineChars="200" w:firstLine="420"/>
        <w:rPr>
          <w:rFonts w:hAnsi="宋体"/>
          <w:szCs w:val="21"/>
        </w:rPr>
      </w:pPr>
      <w:r>
        <w:rPr>
          <w:rFonts w:hAnsi="宋体" w:hint="eastAsia"/>
          <w:szCs w:val="21"/>
        </w:rPr>
        <w:t>2.</w:t>
      </w:r>
      <w:r>
        <w:rPr>
          <w:rFonts w:hAnsi="宋体" w:hint="eastAsia"/>
          <w:szCs w:val="21"/>
        </w:rPr>
        <w:t>采用直观演示教学法：系统讲解该课程涉及运输组织理论、形式、政策和法规等，进行智能运输系统、汽车运输功能、运输服务环境、运输组织方式、客货流分析、车辆运输网络和优化等内容的解读，使学生能够系统掌握用于解决交通类专业工程复杂问题的专业基础知识。</w:t>
      </w:r>
    </w:p>
    <w:p w14:paraId="63B82B5D" w14:textId="77777777" w:rsidR="00BC34FF" w:rsidRDefault="00000000">
      <w:pPr>
        <w:snapToGrid w:val="0"/>
        <w:spacing w:line="360" w:lineRule="auto"/>
        <w:ind w:firstLineChars="200" w:firstLine="420"/>
        <w:rPr>
          <w:b/>
          <w:bCs/>
          <w:kern w:val="0"/>
          <w:szCs w:val="21"/>
        </w:rPr>
      </w:pPr>
      <w:r>
        <w:rPr>
          <w:rFonts w:hAnsi="宋体" w:hint="eastAsia"/>
          <w:szCs w:val="21"/>
        </w:rPr>
        <w:t>3.</w:t>
      </w:r>
      <w:r>
        <w:rPr>
          <w:rFonts w:hAnsi="宋体" w:hint="eastAsia"/>
          <w:szCs w:val="21"/>
        </w:rPr>
        <w:t>在教学过程中采用多媒体教学与传统板书、教具教学相结合的教学手段，提高课堂教学信息量，增强教学的直观性。</w:t>
      </w:r>
    </w:p>
    <w:p w14:paraId="2B64748A"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4AA69881"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7D79F3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3604971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692616F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754BDCF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A69DF4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4F32C0C1"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7435693F"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401394AA"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4A3B247C"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59F3840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1C2E3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讨论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251C7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论文</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C1D514" w14:textId="77777777" w:rsidR="00BC34FF" w:rsidRDefault="00BC34FF">
            <w:pPr>
              <w:spacing w:line="320" w:lineRule="exact"/>
              <w:jc w:val="center"/>
              <w:rPr>
                <w:rFonts w:ascii="宋体" w:hAnsi="宋体" w:cs="宋体"/>
                <w:b/>
                <w:bCs/>
                <w:sz w:val="18"/>
                <w:szCs w:val="18"/>
              </w:rPr>
            </w:pP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03181D90" w14:textId="77777777" w:rsidR="00BC34FF" w:rsidRDefault="00BC34FF">
            <w:pPr>
              <w:spacing w:line="320" w:lineRule="exact"/>
              <w:jc w:val="center"/>
              <w:rPr>
                <w:rFonts w:eastAsia="黑体"/>
                <w:sz w:val="18"/>
                <w:szCs w:val="18"/>
              </w:rPr>
            </w:pPr>
          </w:p>
        </w:tc>
      </w:tr>
      <w:tr w:rsidR="00BC34FF" w14:paraId="6515D84E"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691982BB"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12B92FE1" w14:textId="77777777" w:rsidR="00BC34FF" w:rsidRDefault="00000000">
            <w:pPr>
              <w:spacing w:line="320" w:lineRule="exact"/>
              <w:rPr>
                <w:rFonts w:eastAsiaTheme="minorEastAsia" w:hAnsiTheme="minorEastAsia"/>
                <w:sz w:val="18"/>
                <w:szCs w:val="18"/>
              </w:rPr>
            </w:pPr>
            <w:r>
              <w:rPr>
                <w:rFonts w:eastAsiaTheme="minorEastAsia" w:hAnsiTheme="minorEastAsia"/>
                <w:sz w:val="18"/>
                <w:szCs w:val="18"/>
              </w:rPr>
              <w:t>目标</w:t>
            </w:r>
            <w:r>
              <w:rPr>
                <w:rFonts w:eastAsiaTheme="minorEastAsia"/>
                <w:sz w:val="18"/>
                <w:szCs w:val="18"/>
              </w:rPr>
              <w:t>1</w:t>
            </w:r>
            <w:r>
              <w:rPr>
                <w:rFonts w:eastAsiaTheme="minorEastAsia" w:hAnsiTheme="minorEastAsia"/>
                <w:sz w:val="18"/>
                <w:szCs w:val="18"/>
              </w:rPr>
              <w:t>：（支撑毕业要求指标点</w:t>
            </w:r>
            <w:r>
              <w:rPr>
                <w:rFonts w:eastAsiaTheme="minorEastAsia"/>
                <w:sz w:val="18"/>
                <w:szCs w:val="18"/>
              </w:rPr>
              <w:t>1.1</w:t>
            </w:r>
            <w:r>
              <w:rPr>
                <w:rFonts w:eastAsiaTheme="minorEastAsia" w:hAnsiTheme="minorEastAsia"/>
                <w:sz w:val="18"/>
                <w:szCs w:val="18"/>
              </w:rPr>
              <w:t>）</w:t>
            </w:r>
          </w:p>
          <w:p w14:paraId="656E8C73"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3</w:t>
            </w:r>
            <w:r>
              <w:rPr>
                <w:rFonts w:eastAsiaTheme="minorEastAsia" w:hint="eastAsia"/>
                <w:sz w:val="18"/>
                <w:szCs w:val="18"/>
              </w:rPr>
              <w:t>：（支撑毕业要求指标点</w:t>
            </w:r>
            <w:r>
              <w:rPr>
                <w:rFonts w:eastAsiaTheme="minorEastAsia"/>
                <w:sz w:val="18"/>
                <w:szCs w:val="18"/>
              </w:rPr>
              <w:t>3</w:t>
            </w:r>
            <w:r>
              <w:rPr>
                <w:rFonts w:eastAsiaTheme="minorEastAsia" w:hint="eastAsia"/>
                <w:sz w:val="18"/>
                <w:szCs w:val="18"/>
              </w:rPr>
              <w:t>.</w:t>
            </w:r>
            <w:r>
              <w:rPr>
                <w:rFonts w:eastAsiaTheme="minorEastAsia"/>
                <w:sz w:val="18"/>
                <w:szCs w:val="18"/>
              </w:rPr>
              <w:t>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D0EFD14" w14:textId="77777777" w:rsidR="00BC34FF" w:rsidRDefault="00000000">
            <w:pPr>
              <w:spacing w:line="320" w:lineRule="exact"/>
              <w:jc w:val="left"/>
              <w:rPr>
                <w:rFonts w:eastAsiaTheme="minorEastAsia"/>
                <w:sz w:val="18"/>
                <w:szCs w:val="18"/>
              </w:rPr>
            </w:pPr>
            <w:r>
              <w:rPr>
                <w:rFonts w:eastAsiaTheme="minorEastAsia" w:hAnsiTheme="minorEastAsia" w:hint="eastAsia"/>
                <w:sz w:val="18"/>
                <w:szCs w:val="18"/>
              </w:rPr>
              <w:t>主要考核机械加工工艺规程的基本理论及基本原则的掌握情况，以及制定汽车零件加工工艺规程的能力，汽车装配工艺的基本知识的了解情况。</w:t>
            </w:r>
          </w:p>
        </w:tc>
        <w:tc>
          <w:tcPr>
            <w:tcW w:w="853" w:type="dxa"/>
            <w:tcBorders>
              <w:top w:val="single" w:sz="4" w:space="0" w:color="auto"/>
              <w:left w:val="single" w:sz="4" w:space="0" w:color="auto"/>
              <w:bottom w:val="single" w:sz="4" w:space="0" w:color="auto"/>
              <w:right w:val="single" w:sz="4" w:space="0" w:color="auto"/>
            </w:tcBorders>
            <w:vAlign w:val="center"/>
          </w:tcPr>
          <w:p w14:paraId="230FD849"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31E93133"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A1152B5"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659EDA25"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1A23A8F7"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r>
      <w:tr w:rsidR="00BC34FF" w14:paraId="4BEBBCD1"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2181A9B"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41C15FDC"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：（支撑毕业要求指标点</w:t>
            </w:r>
            <w:r>
              <w:rPr>
                <w:rFonts w:eastAsiaTheme="minorEastAsia"/>
                <w:sz w:val="18"/>
                <w:szCs w:val="18"/>
              </w:rPr>
              <w:t>2</w:t>
            </w:r>
            <w:r>
              <w:rPr>
                <w:rFonts w:eastAsiaTheme="minorEastAsia" w:hint="eastAsia"/>
                <w:sz w:val="18"/>
                <w:szCs w:val="18"/>
              </w:rPr>
              <w:t>.1</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32875390" w14:textId="77777777" w:rsidR="00BC34FF" w:rsidRDefault="00000000">
            <w:pPr>
              <w:spacing w:line="320" w:lineRule="exact"/>
              <w:rPr>
                <w:rFonts w:eastAsiaTheme="minorEastAsia"/>
                <w:sz w:val="18"/>
                <w:szCs w:val="18"/>
              </w:rPr>
            </w:pPr>
            <w:r>
              <w:rPr>
                <w:rFonts w:eastAsiaTheme="minorEastAsia" w:hint="eastAsia"/>
                <w:sz w:val="18"/>
                <w:szCs w:val="18"/>
              </w:rPr>
              <w:t>主要考核学生分析影响机械加工精度的主要因素及保证加工质量应采取的对策的能力，对夹具设计原理，并能进行一般的专用夹具设计的能力。</w:t>
            </w:r>
          </w:p>
        </w:tc>
        <w:tc>
          <w:tcPr>
            <w:tcW w:w="853" w:type="dxa"/>
            <w:tcBorders>
              <w:top w:val="single" w:sz="4" w:space="0" w:color="auto"/>
              <w:left w:val="single" w:sz="4" w:space="0" w:color="auto"/>
              <w:bottom w:val="single" w:sz="4" w:space="0" w:color="auto"/>
              <w:right w:val="single" w:sz="4" w:space="0" w:color="auto"/>
            </w:tcBorders>
            <w:vAlign w:val="center"/>
          </w:tcPr>
          <w:p w14:paraId="0C9D9096"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13C072BB"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8FE382A"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2BBD80FF"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200A7308" w14:textId="77777777" w:rsidR="00BC34FF" w:rsidRDefault="00000000">
            <w:pPr>
              <w:spacing w:line="320" w:lineRule="exact"/>
              <w:jc w:val="center"/>
              <w:rPr>
                <w:rFonts w:eastAsiaTheme="minorEastAsia"/>
                <w:sz w:val="18"/>
                <w:szCs w:val="18"/>
              </w:rPr>
            </w:pPr>
            <w:r>
              <w:rPr>
                <w:rFonts w:eastAsiaTheme="minorEastAsia"/>
                <w:sz w:val="18"/>
                <w:szCs w:val="18"/>
              </w:rPr>
              <w:t>20</w:t>
            </w:r>
          </w:p>
        </w:tc>
      </w:tr>
      <w:tr w:rsidR="00BC34FF" w14:paraId="69853D4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DB77FA2"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73A83E4B"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3</w:t>
            </w:r>
            <w:r>
              <w:rPr>
                <w:rFonts w:eastAsiaTheme="minorEastAsia" w:hint="eastAsia"/>
                <w:sz w:val="18"/>
                <w:szCs w:val="18"/>
              </w:rPr>
              <w:t>：（支撑毕业要求指标点</w:t>
            </w:r>
            <w:r>
              <w:rPr>
                <w:rFonts w:eastAsiaTheme="minorEastAsia"/>
                <w:sz w:val="18"/>
                <w:szCs w:val="18"/>
              </w:rPr>
              <w:t>4</w:t>
            </w:r>
            <w:r>
              <w:rPr>
                <w:rFonts w:eastAsiaTheme="minorEastAsia" w:hint="eastAsia"/>
                <w:sz w:val="18"/>
                <w:szCs w:val="18"/>
              </w:rPr>
              <w:t>.</w:t>
            </w:r>
            <w:r>
              <w:rPr>
                <w:rFonts w:eastAsiaTheme="minorEastAsia"/>
                <w:sz w:val="18"/>
                <w:szCs w:val="18"/>
              </w:rPr>
              <w:t>2</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186AB849" w14:textId="77777777" w:rsidR="00BC34FF" w:rsidRDefault="00000000">
            <w:pPr>
              <w:spacing w:line="320" w:lineRule="exact"/>
              <w:rPr>
                <w:rFonts w:eastAsiaTheme="minorEastAsia"/>
                <w:sz w:val="18"/>
                <w:szCs w:val="18"/>
              </w:rPr>
            </w:pPr>
            <w:r>
              <w:rPr>
                <w:rFonts w:eastAsiaTheme="minorEastAsia" w:hint="eastAsia"/>
                <w:sz w:val="18"/>
                <w:szCs w:val="18"/>
              </w:rPr>
              <w:t>主要考核学生对零部件机械加工及装配的结构工艺性一般原则的了解情况，进行结构工艺性的分析设计的能力。</w:t>
            </w:r>
          </w:p>
        </w:tc>
        <w:tc>
          <w:tcPr>
            <w:tcW w:w="853" w:type="dxa"/>
            <w:tcBorders>
              <w:top w:val="single" w:sz="4" w:space="0" w:color="auto"/>
              <w:left w:val="single" w:sz="4" w:space="0" w:color="auto"/>
              <w:bottom w:val="single" w:sz="4" w:space="0" w:color="auto"/>
              <w:right w:val="single" w:sz="4" w:space="0" w:color="auto"/>
            </w:tcBorders>
            <w:vAlign w:val="center"/>
          </w:tcPr>
          <w:p w14:paraId="512C97DE"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36CB0733" w14:textId="77777777" w:rsidR="00BC34FF" w:rsidRDefault="00000000">
            <w:pPr>
              <w:spacing w:line="320" w:lineRule="exact"/>
              <w:jc w:val="center"/>
              <w:rPr>
                <w:rFonts w:eastAsiaTheme="minorEastAsia"/>
                <w:sz w:val="18"/>
                <w:szCs w:val="18"/>
              </w:rPr>
            </w:pPr>
            <w:r>
              <w:rPr>
                <w:rFonts w:eastAsiaTheme="minorEastAsia"/>
                <w:sz w:val="18"/>
                <w:szCs w:val="18"/>
              </w:rPr>
              <w:t>15</w:t>
            </w:r>
          </w:p>
        </w:tc>
        <w:tc>
          <w:tcPr>
            <w:tcW w:w="918" w:type="dxa"/>
            <w:tcBorders>
              <w:top w:val="single" w:sz="4" w:space="0" w:color="auto"/>
              <w:left w:val="single" w:sz="4" w:space="0" w:color="auto"/>
              <w:bottom w:val="single" w:sz="4" w:space="0" w:color="auto"/>
              <w:right w:val="single" w:sz="4" w:space="0" w:color="auto"/>
            </w:tcBorders>
            <w:vAlign w:val="center"/>
          </w:tcPr>
          <w:p w14:paraId="25E00A6B"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763" w:type="dxa"/>
            <w:tcBorders>
              <w:top w:val="single" w:sz="4" w:space="0" w:color="auto"/>
              <w:left w:val="single" w:sz="4" w:space="0" w:color="auto"/>
              <w:bottom w:val="single" w:sz="4" w:space="0" w:color="auto"/>
              <w:right w:val="single" w:sz="4" w:space="0" w:color="auto"/>
            </w:tcBorders>
            <w:vAlign w:val="center"/>
          </w:tcPr>
          <w:p w14:paraId="1EFC6B03"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4A21826" w14:textId="77777777" w:rsidR="00BC34FF" w:rsidRDefault="00000000">
            <w:pPr>
              <w:spacing w:line="320" w:lineRule="exact"/>
              <w:jc w:val="center"/>
              <w:rPr>
                <w:rFonts w:eastAsiaTheme="minorEastAsia"/>
                <w:sz w:val="18"/>
                <w:szCs w:val="18"/>
              </w:rPr>
            </w:pPr>
            <w:r>
              <w:rPr>
                <w:rFonts w:eastAsiaTheme="minorEastAsia"/>
                <w:sz w:val="18"/>
                <w:szCs w:val="18"/>
              </w:rPr>
              <w:t>30</w:t>
            </w:r>
          </w:p>
        </w:tc>
      </w:tr>
      <w:tr w:rsidR="00BC34FF" w14:paraId="4310D23B"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378C8D9B"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262151B8"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：（支撑毕业要求指标点</w:t>
            </w:r>
            <w:r>
              <w:rPr>
                <w:rFonts w:eastAsiaTheme="minorEastAsia" w:hint="eastAsia"/>
                <w:sz w:val="18"/>
                <w:szCs w:val="18"/>
              </w:rPr>
              <w:t>1.</w:t>
            </w:r>
            <w:r>
              <w:rPr>
                <w:rFonts w:eastAsiaTheme="minorEastAsia"/>
                <w:sz w:val="18"/>
                <w:szCs w:val="18"/>
              </w:rPr>
              <w:t>3</w:t>
            </w:r>
            <w:r>
              <w:rPr>
                <w:rFonts w:eastAsiaTheme="minorEastAsia" w:hint="eastAsia"/>
                <w:sz w:val="18"/>
                <w:szCs w:val="18"/>
              </w:rPr>
              <w:t>）</w:t>
            </w:r>
          </w:p>
          <w:p w14:paraId="6748D496" w14:textId="77777777" w:rsidR="00BC34FF" w:rsidRDefault="00000000">
            <w:pPr>
              <w:spacing w:line="320" w:lineRule="exact"/>
              <w:rPr>
                <w:rFonts w:eastAsiaTheme="minorEastAsia"/>
                <w:sz w:val="18"/>
                <w:szCs w:val="18"/>
              </w:rPr>
            </w:pPr>
            <w:r>
              <w:rPr>
                <w:rFonts w:eastAsiaTheme="minorEastAsia" w:hint="eastAsia"/>
                <w:sz w:val="18"/>
                <w:szCs w:val="18"/>
              </w:rPr>
              <w:t>目标</w:t>
            </w:r>
            <w:r>
              <w:rPr>
                <w:rFonts w:eastAsiaTheme="minorEastAsia"/>
                <w:sz w:val="18"/>
                <w:szCs w:val="18"/>
              </w:rPr>
              <w:t>2</w:t>
            </w:r>
            <w:r>
              <w:rPr>
                <w:rFonts w:eastAsiaTheme="minorEastAsia" w:hint="eastAsia"/>
                <w:sz w:val="18"/>
                <w:szCs w:val="18"/>
              </w:rPr>
              <w:t>：（支撑毕业要求指标点</w:t>
            </w:r>
            <w:r>
              <w:rPr>
                <w:rFonts w:eastAsiaTheme="minorEastAsia"/>
                <w:sz w:val="18"/>
                <w:szCs w:val="18"/>
              </w:rPr>
              <w:t>2</w:t>
            </w:r>
            <w:r>
              <w:rPr>
                <w:rFonts w:eastAsiaTheme="minorEastAsia" w:hint="eastAsia"/>
                <w:sz w:val="18"/>
                <w:szCs w:val="18"/>
              </w:rPr>
              <w:t>.</w:t>
            </w:r>
            <w:r>
              <w:rPr>
                <w:rFonts w:eastAsiaTheme="minorEastAsia"/>
                <w:sz w:val="18"/>
                <w:szCs w:val="18"/>
              </w:rPr>
              <w:t>4</w:t>
            </w:r>
            <w:r>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7010690A" w14:textId="77777777" w:rsidR="00BC34FF" w:rsidRDefault="00000000">
            <w:pPr>
              <w:spacing w:line="320" w:lineRule="exact"/>
              <w:rPr>
                <w:rFonts w:eastAsiaTheme="minorEastAsia"/>
                <w:sz w:val="18"/>
                <w:szCs w:val="18"/>
              </w:rPr>
            </w:pPr>
            <w:r>
              <w:rPr>
                <w:rFonts w:eastAsiaTheme="minorEastAsia" w:hint="eastAsia"/>
                <w:sz w:val="18"/>
                <w:szCs w:val="18"/>
              </w:rPr>
              <w:t>主要考核国内外汽车先进制造技术的发展动态的了解情况。</w:t>
            </w:r>
          </w:p>
        </w:tc>
        <w:tc>
          <w:tcPr>
            <w:tcW w:w="853" w:type="dxa"/>
            <w:tcBorders>
              <w:top w:val="single" w:sz="4" w:space="0" w:color="auto"/>
              <w:left w:val="single" w:sz="4" w:space="0" w:color="auto"/>
              <w:bottom w:val="single" w:sz="4" w:space="0" w:color="auto"/>
              <w:right w:val="single" w:sz="4" w:space="0" w:color="auto"/>
            </w:tcBorders>
            <w:vAlign w:val="center"/>
          </w:tcPr>
          <w:p w14:paraId="409A89B6"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03A1E64F" w14:textId="77777777" w:rsidR="00BC34FF" w:rsidRDefault="00000000">
            <w:pPr>
              <w:spacing w:line="320" w:lineRule="exact"/>
              <w:jc w:val="center"/>
              <w:rPr>
                <w:rFonts w:eastAsiaTheme="minorEastAsia"/>
                <w:sz w:val="18"/>
                <w:szCs w:val="18"/>
              </w:rPr>
            </w:pPr>
            <w:r>
              <w:rPr>
                <w:rFonts w:eastAsiaTheme="minorEastAsia"/>
                <w:sz w:val="18"/>
                <w:szCs w:val="18"/>
              </w:rPr>
              <w:t>15</w:t>
            </w:r>
          </w:p>
        </w:tc>
        <w:tc>
          <w:tcPr>
            <w:tcW w:w="918" w:type="dxa"/>
            <w:tcBorders>
              <w:top w:val="single" w:sz="4" w:space="0" w:color="auto"/>
              <w:left w:val="single" w:sz="4" w:space="0" w:color="auto"/>
              <w:bottom w:val="single" w:sz="4" w:space="0" w:color="auto"/>
              <w:right w:val="single" w:sz="4" w:space="0" w:color="auto"/>
            </w:tcBorders>
            <w:vAlign w:val="center"/>
          </w:tcPr>
          <w:p w14:paraId="750D1A58"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763" w:type="dxa"/>
            <w:tcBorders>
              <w:top w:val="single" w:sz="4" w:space="0" w:color="auto"/>
              <w:left w:val="single" w:sz="4" w:space="0" w:color="auto"/>
              <w:bottom w:val="single" w:sz="4" w:space="0" w:color="auto"/>
              <w:right w:val="single" w:sz="4" w:space="0" w:color="auto"/>
            </w:tcBorders>
            <w:vAlign w:val="center"/>
          </w:tcPr>
          <w:p w14:paraId="12B8A446"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082C01C" w14:textId="77777777" w:rsidR="00BC34FF" w:rsidRDefault="00000000">
            <w:pPr>
              <w:spacing w:line="320" w:lineRule="exact"/>
              <w:jc w:val="center"/>
              <w:rPr>
                <w:rFonts w:eastAsiaTheme="minorEastAsia"/>
                <w:sz w:val="18"/>
                <w:szCs w:val="18"/>
              </w:rPr>
            </w:pPr>
            <w:r>
              <w:rPr>
                <w:rFonts w:eastAsiaTheme="minorEastAsia"/>
                <w:sz w:val="18"/>
                <w:szCs w:val="18"/>
              </w:rPr>
              <w:t>20</w:t>
            </w:r>
          </w:p>
        </w:tc>
      </w:tr>
      <w:tr w:rsidR="00BC34FF" w14:paraId="77E71B87"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775DF606"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6AB44727"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211A907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1325E5C7" w14:textId="77777777" w:rsidR="00BC34FF" w:rsidRDefault="00000000">
            <w:pPr>
              <w:spacing w:line="320" w:lineRule="exact"/>
              <w:jc w:val="center"/>
              <w:rPr>
                <w:rFonts w:eastAsiaTheme="minorEastAsia"/>
                <w:sz w:val="18"/>
                <w:szCs w:val="18"/>
              </w:rPr>
            </w:pPr>
            <w:r>
              <w:rPr>
                <w:rFonts w:eastAsiaTheme="minorEastAsia"/>
                <w:sz w:val="18"/>
                <w:szCs w:val="18"/>
              </w:rPr>
              <w:t>50</w:t>
            </w:r>
          </w:p>
        </w:tc>
        <w:tc>
          <w:tcPr>
            <w:tcW w:w="918" w:type="dxa"/>
            <w:tcBorders>
              <w:top w:val="single" w:sz="4" w:space="0" w:color="auto"/>
              <w:left w:val="single" w:sz="4" w:space="0" w:color="auto"/>
              <w:bottom w:val="single" w:sz="4" w:space="0" w:color="auto"/>
              <w:right w:val="single" w:sz="4" w:space="0" w:color="auto"/>
            </w:tcBorders>
            <w:vAlign w:val="center"/>
          </w:tcPr>
          <w:p w14:paraId="2FECB905" w14:textId="77777777" w:rsidR="00BC34FF" w:rsidRDefault="00000000">
            <w:pPr>
              <w:spacing w:line="320" w:lineRule="exact"/>
              <w:jc w:val="center"/>
              <w:rPr>
                <w:rFonts w:eastAsiaTheme="minorEastAsia"/>
                <w:sz w:val="18"/>
                <w:szCs w:val="18"/>
              </w:rPr>
            </w:pPr>
            <w:r>
              <w:rPr>
                <w:rFonts w:eastAsiaTheme="minorEastAsia"/>
                <w:sz w:val="18"/>
                <w:szCs w:val="18"/>
              </w:rPr>
              <w:t>30</w:t>
            </w:r>
          </w:p>
        </w:tc>
        <w:tc>
          <w:tcPr>
            <w:tcW w:w="763" w:type="dxa"/>
            <w:tcBorders>
              <w:top w:val="single" w:sz="4" w:space="0" w:color="auto"/>
              <w:left w:val="single" w:sz="4" w:space="0" w:color="auto"/>
              <w:bottom w:val="single" w:sz="4" w:space="0" w:color="auto"/>
              <w:right w:val="single" w:sz="4" w:space="0" w:color="auto"/>
            </w:tcBorders>
            <w:vAlign w:val="center"/>
          </w:tcPr>
          <w:p w14:paraId="2782B15C"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BDAE745"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78180599" w14:textId="77777777" w:rsidR="00BC34FF" w:rsidRDefault="00BC34FF">
      <w:pPr>
        <w:widowControl/>
        <w:snapToGrid w:val="0"/>
        <w:spacing w:line="360" w:lineRule="auto"/>
        <w:jc w:val="left"/>
        <w:rPr>
          <w:rFonts w:ascii="宋体" w:hAnsi="宋体"/>
          <w:szCs w:val="21"/>
        </w:rPr>
      </w:pPr>
    </w:p>
    <w:p w14:paraId="4C9BACA7" w14:textId="77777777" w:rsidR="00BC34FF" w:rsidRDefault="00000000">
      <w:pPr>
        <w:spacing w:line="320" w:lineRule="exact"/>
        <w:rPr>
          <w:rFonts w:eastAsiaTheme="minorEastAsia" w:hAnsiTheme="minorEastAsia"/>
        </w:rPr>
      </w:pPr>
      <w:r>
        <w:rPr>
          <w:rFonts w:eastAsiaTheme="minorEastAsia" w:hAnsiTheme="minorEastAsia"/>
        </w:rPr>
        <w:lastRenderedPageBreak/>
        <w:t>注：各类考核评价的具体评分标准见《附录：各类考核评分标准表》</w:t>
      </w:r>
    </w:p>
    <w:p w14:paraId="0B3B5611"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7E618404" w14:textId="77777777" w:rsidR="00BC34FF" w:rsidRDefault="00000000">
      <w:pPr>
        <w:snapToGrid w:val="0"/>
        <w:spacing w:line="360" w:lineRule="auto"/>
        <w:ind w:firstLineChars="200" w:firstLine="420"/>
        <w:rPr>
          <w:rFonts w:hAnsi="宋体"/>
          <w:bCs/>
          <w:szCs w:val="21"/>
        </w:rPr>
      </w:pPr>
      <w:r>
        <w:rPr>
          <w:rFonts w:hAnsi="宋体" w:hint="eastAsia"/>
          <w:bCs/>
          <w:szCs w:val="21"/>
        </w:rPr>
        <w:t xml:space="preserve">1. </w:t>
      </w:r>
      <w:r>
        <w:rPr>
          <w:rFonts w:hAnsi="宋体" w:hint="eastAsia"/>
          <w:bCs/>
          <w:szCs w:val="21"/>
        </w:rPr>
        <w:t>考核结果如何向学生反馈。</w:t>
      </w:r>
    </w:p>
    <w:p w14:paraId="7E129658" w14:textId="77777777" w:rsidR="00BC34FF" w:rsidRDefault="00000000">
      <w:pPr>
        <w:snapToGrid w:val="0"/>
        <w:spacing w:line="360" w:lineRule="auto"/>
        <w:ind w:firstLineChars="200" w:firstLine="420"/>
        <w:rPr>
          <w:rFonts w:hAnsi="宋体"/>
          <w:bCs/>
          <w:szCs w:val="21"/>
        </w:rPr>
      </w:pPr>
      <w:r>
        <w:rPr>
          <w:rFonts w:hAnsi="宋体" w:hint="eastAsia"/>
          <w:bCs/>
          <w:szCs w:val="21"/>
        </w:rPr>
        <w:t xml:space="preserve">2. </w:t>
      </w:r>
      <w:r>
        <w:rPr>
          <w:rFonts w:hAnsi="宋体" w:hint="eastAsia"/>
          <w:bCs/>
          <w:szCs w:val="21"/>
        </w:rPr>
        <w:t>基于学生考核结果，如何改进课堂教学。</w:t>
      </w:r>
    </w:p>
    <w:p w14:paraId="2A1EA8C7" w14:textId="77777777" w:rsidR="00BC34FF" w:rsidRDefault="00000000">
      <w:pPr>
        <w:snapToGrid w:val="0"/>
        <w:spacing w:line="360" w:lineRule="auto"/>
        <w:ind w:firstLineChars="200" w:firstLine="420"/>
        <w:rPr>
          <w:rFonts w:hAnsi="宋体"/>
          <w:szCs w:val="21"/>
        </w:rPr>
      </w:pPr>
      <w:r>
        <w:rPr>
          <w:rFonts w:hAnsi="宋体" w:hint="eastAsia"/>
          <w:bCs/>
          <w:szCs w:val="21"/>
        </w:rPr>
        <w:t>考勤、课堂表现和作业情况等平时表现能够反映理论知识掌握的程度。平时成绩结合学生自我表现进行反馈，针对平时成绩较差的学生形成预警机制，加强课堂教学管理，提高学生学习兴趣</w:t>
      </w:r>
      <w:r>
        <w:rPr>
          <w:rFonts w:hAnsi="宋体" w:hint="eastAsia"/>
          <w:bCs/>
          <w:szCs w:val="21"/>
        </w:rPr>
        <w:t>;</w:t>
      </w:r>
      <w:r>
        <w:rPr>
          <w:rFonts w:hAnsi="宋体" w:hint="eastAsia"/>
          <w:bCs/>
          <w:szCs w:val="21"/>
        </w:rPr>
        <w:t>作业考核成绩以批阅后小论文反馈，注重关注学生职业素质和职业能力的培养。对最终成绩进行综合分析，形成成绩分析材料提交教务管理部门，提出教学质量改进方案。</w:t>
      </w:r>
    </w:p>
    <w:p w14:paraId="753DA90A" w14:textId="77777777" w:rsidR="00BC34FF" w:rsidRDefault="00BC34FF">
      <w:pPr>
        <w:spacing w:line="360" w:lineRule="auto"/>
        <w:ind w:firstLineChars="200" w:firstLine="420"/>
      </w:pPr>
    </w:p>
    <w:p w14:paraId="598AE12A" w14:textId="77777777" w:rsidR="00BC34FF" w:rsidRDefault="00000000">
      <w:pPr>
        <w:widowControl/>
        <w:jc w:val="left"/>
      </w:pPr>
      <w:r>
        <w:br w:type="page"/>
      </w:r>
    </w:p>
    <w:p w14:paraId="3FECDDE7" w14:textId="77777777" w:rsidR="00BC34FF" w:rsidRDefault="00000000">
      <w:pPr>
        <w:pStyle w:val="af4"/>
      </w:pPr>
      <w:bookmarkStart w:id="42" w:name="_Toc11056"/>
      <w:r>
        <w:rPr>
          <w:rFonts w:hint="eastAsia"/>
        </w:rPr>
        <w:lastRenderedPageBreak/>
        <w:t>汽车设计</w:t>
      </w:r>
      <w:bookmarkEnd w:id="42"/>
    </w:p>
    <w:p w14:paraId="7D09B1FE" w14:textId="77777777" w:rsidR="00BC34FF" w:rsidRDefault="00000000">
      <w:pPr>
        <w:snapToGrid w:val="0"/>
        <w:spacing w:line="360" w:lineRule="auto"/>
        <w:jc w:val="center"/>
        <w:rPr>
          <w:rFonts w:hAnsi="宋体"/>
          <w:sz w:val="28"/>
          <w:szCs w:val="28"/>
        </w:rPr>
      </w:pPr>
      <w:r>
        <w:rPr>
          <w:rFonts w:hint="eastAsia"/>
          <w:i/>
        </w:rPr>
        <w:t xml:space="preserve"> </w:t>
      </w:r>
      <w:r>
        <w:rPr>
          <w:rFonts w:hint="eastAsia"/>
          <w:sz w:val="28"/>
          <w:szCs w:val="28"/>
        </w:rPr>
        <w:t>(</w:t>
      </w:r>
      <w:r>
        <w:rPr>
          <w:rFonts w:hint="eastAsia"/>
          <w:i/>
          <w:sz w:val="24"/>
        </w:rPr>
        <w:t xml:space="preserve">Teaching Outline </w:t>
      </w:r>
      <w:r>
        <w:rPr>
          <w:i/>
          <w:sz w:val="24"/>
        </w:rPr>
        <w:t>O</w:t>
      </w:r>
      <w:r>
        <w:rPr>
          <w:rFonts w:hint="eastAsia"/>
          <w:i/>
          <w:sz w:val="24"/>
        </w:rPr>
        <w:t xml:space="preserve">f </w:t>
      </w:r>
      <w:r>
        <w:rPr>
          <w:i/>
          <w:sz w:val="24"/>
        </w:rPr>
        <w:t>Automobile Design</w:t>
      </w:r>
      <w:r>
        <w:rPr>
          <w:rFonts w:hAnsi="宋体"/>
          <w:sz w:val="28"/>
          <w:szCs w:val="28"/>
        </w:rPr>
        <w:t>）</w:t>
      </w:r>
    </w:p>
    <w:p w14:paraId="77FE5D9F" w14:textId="77777777" w:rsidR="00BC34FF" w:rsidRDefault="00BC34FF">
      <w:pPr>
        <w:snapToGrid w:val="0"/>
        <w:spacing w:line="360" w:lineRule="auto"/>
        <w:rPr>
          <w:b/>
          <w:szCs w:val="21"/>
        </w:rPr>
      </w:pPr>
    </w:p>
    <w:tbl>
      <w:tblPr>
        <w:tblW w:w="5000" w:type="pct"/>
        <w:tblLook w:val="04A0" w:firstRow="1" w:lastRow="0" w:firstColumn="1" w:lastColumn="0" w:noHBand="0" w:noVBand="1"/>
      </w:tblPr>
      <w:tblGrid>
        <w:gridCol w:w="2974"/>
        <w:gridCol w:w="2585"/>
        <w:gridCol w:w="3341"/>
      </w:tblGrid>
      <w:tr w:rsidR="00BC34FF" w14:paraId="49B1FE00" w14:textId="77777777">
        <w:tc>
          <w:tcPr>
            <w:tcW w:w="3037" w:type="dxa"/>
          </w:tcPr>
          <w:p w14:paraId="745AA2CE" w14:textId="77777777" w:rsidR="00BC34FF" w:rsidRDefault="00000000">
            <w:pPr>
              <w:spacing w:line="300" w:lineRule="auto"/>
              <w:rPr>
                <w:rFonts w:ascii="宋体" w:hAnsi="宋体"/>
                <w:b/>
                <w:bCs/>
                <w:szCs w:val="21"/>
              </w:rPr>
            </w:pPr>
            <w:r>
              <w:rPr>
                <w:rFonts w:ascii="宋体" w:hAnsi="宋体" w:hint="eastAsia"/>
                <w:b/>
                <w:bCs/>
                <w:szCs w:val="21"/>
              </w:rPr>
              <w:t>课程编号：</w:t>
            </w:r>
            <w:r>
              <w:rPr>
                <w:rFonts w:ascii="宋体" w:hAnsi="宋体" w:hint="eastAsia"/>
                <w:bCs/>
                <w:szCs w:val="21"/>
              </w:rPr>
              <w:t>040213</w:t>
            </w:r>
            <w:r>
              <w:rPr>
                <w:rFonts w:ascii="宋体" w:hAnsi="宋体"/>
                <w:bCs/>
                <w:szCs w:val="21"/>
              </w:rPr>
              <w:t>28</w:t>
            </w:r>
          </w:p>
        </w:tc>
        <w:tc>
          <w:tcPr>
            <w:tcW w:w="2649" w:type="dxa"/>
          </w:tcPr>
          <w:p w14:paraId="5424B764" w14:textId="77777777" w:rsidR="00BC34FF" w:rsidRDefault="00000000">
            <w:pPr>
              <w:spacing w:line="300" w:lineRule="auto"/>
              <w:rPr>
                <w:rFonts w:ascii="宋体" w:hAnsi="宋体"/>
                <w:b/>
                <w:bCs/>
                <w:szCs w:val="21"/>
              </w:rPr>
            </w:pPr>
            <w:r>
              <w:rPr>
                <w:rFonts w:ascii="宋体" w:hAnsi="宋体" w:hint="eastAsia"/>
                <w:b/>
                <w:bCs/>
                <w:szCs w:val="21"/>
              </w:rPr>
              <w:t>课程总学时：</w:t>
            </w:r>
            <w:r>
              <w:rPr>
                <w:rFonts w:ascii="宋体" w:hAnsi="宋体" w:hint="eastAsia"/>
                <w:bCs/>
                <w:szCs w:val="21"/>
              </w:rPr>
              <w:t>32</w:t>
            </w:r>
          </w:p>
        </w:tc>
        <w:tc>
          <w:tcPr>
            <w:tcW w:w="3430" w:type="dxa"/>
          </w:tcPr>
          <w:p w14:paraId="1F9C493A" w14:textId="77777777" w:rsidR="00BC34FF" w:rsidRDefault="00000000">
            <w:pPr>
              <w:spacing w:line="300" w:lineRule="auto"/>
              <w:rPr>
                <w:rFonts w:ascii="宋体" w:hAnsi="宋体"/>
                <w:b/>
                <w:bCs/>
                <w:szCs w:val="21"/>
              </w:rPr>
            </w:pPr>
            <w:r>
              <w:rPr>
                <w:rFonts w:ascii="宋体" w:hAnsi="宋体" w:hint="eastAsia"/>
                <w:b/>
                <w:bCs/>
                <w:szCs w:val="21"/>
              </w:rPr>
              <w:t>实验学时：</w:t>
            </w:r>
            <w:r>
              <w:rPr>
                <w:rFonts w:ascii="宋体" w:hAnsi="宋体" w:hint="eastAsia"/>
                <w:bCs/>
                <w:szCs w:val="21"/>
              </w:rPr>
              <w:t>4</w:t>
            </w:r>
            <w:r>
              <w:rPr>
                <w:rFonts w:ascii="宋体" w:hAnsi="宋体" w:hint="eastAsia"/>
                <w:b/>
                <w:bCs/>
                <w:szCs w:val="21"/>
              </w:rPr>
              <w:t>学时</w:t>
            </w:r>
          </w:p>
        </w:tc>
      </w:tr>
      <w:tr w:rsidR="00BC34FF" w14:paraId="0890F9BC" w14:textId="77777777">
        <w:tc>
          <w:tcPr>
            <w:tcW w:w="3037" w:type="dxa"/>
          </w:tcPr>
          <w:p w14:paraId="4C6A2E3A" w14:textId="77777777" w:rsidR="00BC34FF" w:rsidRDefault="00000000">
            <w:pPr>
              <w:spacing w:line="300" w:lineRule="auto"/>
              <w:rPr>
                <w:rFonts w:ascii="宋体" w:hAnsi="宋体"/>
                <w:b/>
                <w:bCs/>
                <w:szCs w:val="21"/>
              </w:rPr>
            </w:pPr>
            <w:r>
              <w:rPr>
                <w:rFonts w:ascii="宋体" w:hAnsi="宋体" w:hint="eastAsia"/>
                <w:b/>
                <w:bCs/>
                <w:szCs w:val="21"/>
              </w:rPr>
              <w:t>课程性质：</w:t>
            </w:r>
            <w:r>
              <w:rPr>
                <w:rFonts w:ascii="宋体" w:hAnsi="宋体" w:hint="eastAsia"/>
                <w:bCs/>
                <w:szCs w:val="21"/>
              </w:rPr>
              <w:t>选修</w:t>
            </w:r>
          </w:p>
        </w:tc>
        <w:tc>
          <w:tcPr>
            <w:tcW w:w="2649" w:type="dxa"/>
          </w:tcPr>
          <w:p w14:paraId="207C33F3" w14:textId="77777777" w:rsidR="00BC34FF" w:rsidRDefault="00000000">
            <w:pPr>
              <w:spacing w:line="300" w:lineRule="auto"/>
              <w:rPr>
                <w:rFonts w:ascii="宋体" w:hAnsi="宋体"/>
                <w:b/>
                <w:bCs/>
                <w:szCs w:val="21"/>
              </w:rPr>
            </w:pPr>
            <w:r>
              <w:rPr>
                <w:rFonts w:ascii="宋体" w:hAnsi="宋体" w:hint="eastAsia"/>
                <w:b/>
                <w:szCs w:val="21"/>
              </w:rPr>
              <w:t>课程属性:</w:t>
            </w:r>
            <w:r>
              <w:rPr>
                <w:rFonts w:ascii="宋体" w:hAnsi="宋体" w:hint="eastAsia"/>
                <w:szCs w:val="21"/>
              </w:rPr>
              <w:t xml:space="preserve"> 专业课</w:t>
            </w:r>
          </w:p>
        </w:tc>
        <w:tc>
          <w:tcPr>
            <w:tcW w:w="3430" w:type="dxa"/>
          </w:tcPr>
          <w:p w14:paraId="57E1B2B0" w14:textId="77777777" w:rsidR="00BC34FF" w:rsidRDefault="00000000">
            <w:pPr>
              <w:spacing w:line="300" w:lineRule="auto"/>
              <w:rPr>
                <w:rFonts w:ascii="宋体" w:hAnsi="宋体"/>
                <w:b/>
                <w:bCs/>
                <w:szCs w:val="21"/>
              </w:rPr>
            </w:pPr>
            <w:r>
              <w:rPr>
                <w:rFonts w:ascii="宋体" w:hAnsi="宋体" w:hint="eastAsia"/>
                <w:b/>
                <w:bCs/>
                <w:szCs w:val="21"/>
              </w:rPr>
              <w:t>开设学期：第</w:t>
            </w:r>
            <w:r>
              <w:rPr>
                <w:rFonts w:ascii="宋体" w:hAnsi="宋体" w:hint="eastAsia"/>
                <w:bCs/>
                <w:szCs w:val="21"/>
              </w:rPr>
              <w:t>6</w:t>
            </w:r>
            <w:r>
              <w:rPr>
                <w:rFonts w:ascii="宋体" w:hAnsi="宋体" w:hint="eastAsia"/>
                <w:b/>
                <w:bCs/>
                <w:szCs w:val="21"/>
              </w:rPr>
              <w:t>学期</w:t>
            </w:r>
          </w:p>
        </w:tc>
      </w:tr>
      <w:tr w:rsidR="00BC34FF" w14:paraId="04B9D448" w14:textId="77777777">
        <w:tc>
          <w:tcPr>
            <w:tcW w:w="3037" w:type="dxa"/>
          </w:tcPr>
          <w:p w14:paraId="3CC95513" w14:textId="77777777" w:rsidR="00BC34FF" w:rsidRDefault="00000000">
            <w:pPr>
              <w:spacing w:line="300" w:lineRule="auto"/>
              <w:rPr>
                <w:rFonts w:ascii="宋体" w:hAnsi="宋体"/>
                <w:b/>
                <w:bCs/>
                <w:szCs w:val="21"/>
              </w:rPr>
            </w:pPr>
            <w:r>
              <w:rPr>
                <w:rFonts w:ascii="宋体" w:hAnsi="宋体" w:hint="eastAsia"/>
                <w:b/>
                <w:bCs/>
                <w:szCs w:val="21"/>
              </w:rPr>
              <w:t>课程负责人：</w:t>
            </w:r>
            <w:r>
              <w:rPr>
                <w:rFonts w:ascii="宋体" w:hAnsi="宋体" w:hint="eastAsia"/>
                <w:bCs/>
                <w:szCs w:val="21"/>
              </w:rPr>
              <w:t>王向中</w:t>
            </w:r>
          </w:p>
        </w:tc>
        <w:tc>
          <w:tcPr>
            <w:tcW w:w="2649" w:type="dxa"/>
          </w:tcPr>
          <w:p w14:paraId="12D18116" w14:textId="77777777" w:rsidR="00BC34FF" w:rsidRDefault="00000000">
            <w:pPr>
              <w:spacing w:line="300" w:lineRule="auto"/>
              <w:rPr>
                <w:rFonts w:ascii="宋体" w:hAnsi="宋体"/>
                <w:b/>
                <w:bCs/>
                <w:szCs w:val="21"/>
              </w:rPr>
            </w:pPr>
            <w:r>
              <w:rPr>
                <w:rFonts w:ascii="宋体" w:hAnsi="宋体" w:hint="eastAsia"/>
                <w:b/>
                <w:bCs/>
                <w:szCs w:val="21"/>
              </w:rPr>
              <w:t>课程团队：</w:t>
            </w:r>
          </w:p>
        </w:tc>
        <w:tc>
          <w:tcPr>
            <w:tcW w:w="3430" w:type="dxa"/>
          </w:tcPr>
          <w:p w14:paraId="0A51F1E7" w14:textId="77777777" w:rsidR="00BC34FF" w:rsidRDefault="00000000">
            <w:pPr>
              <w:spacing w:line="300" w:lineRule="auto"/>
              <w:rPr>
                <w:rFonts w:ascii="宋体" w:hAnsi="宋体"/>
                <w:b/>
                <w:bCs/>
                <w:szCs w:val="21"/>
              </w:rPr>
            </w:pPr>
            <w:r>
              <w:rPr>
                <w:rFonts w:ascii="宋体" w:hAnsi="宋体" w:hint="eastAsia"/>
                <w:b/>
                <w:bCs/>
                <w:szCs w:val="21"/>
              </w:rPr>
              <w:t>授课语言：中文</w:t>
            </w:r>
          </w:p>
        </w:tc>
      </w:tr>
      <w:tr w:rsidR="00BC34FF" w14:paraId="042DE3F0" w14:textId="77777777">
        <w:tc>
          <w:tcPr>
            <w:tcW w:w="9116" w:type="dxa"/>
            <w:gridSpan w:val="3"/>
          </w:tcPr>
          <w:p w14:paraId="68118BD2" w14:textId="77777777" w:rsidR="00BC34FF" w:rsidRDefault="00000000">
            <w:pPr>
              <w:spacing w:line="300" w:lineRule="auto"/>
              <w:ind w:rightChars="-81" w:right="-170"/>
              <w:rPr>
                <w:rFonts w:ascii="宋体" w:hAnsi="宋体"/>
                <w:bCs/>
                <w:color w:val="0000FF"/>
                <w:szCs w:val="21"/>
              </w:rPr>
            </w:pPr>
            <w:r>
              <w:rPr>
                <w:rFonts w:ascii="宋体" w:hAnsi="宋体" w:hint="eastAsia"/>
                <w:b/>
                <w:bCs/>
                <w:szCs w:val="21"/>
              </w:rPr>
              <w:t>适用专业：</w:t>
            </w:r>
            <w:r>
              <w:rPr>
                <w:rFonts w:ascii="宋体" w:hAnsi="宋体" w:hint="eastAsia"/>
                <w:bCs/>
                <w:szCs w:val="21"/>
              </w:rPr>
              <w:t>汽车服务工程</w:t>
            </w:r>
          </w:p>
        </w:tc>
      </w:tr>
      <w:tr w:rsidR="00BC34FF" w14:paraId="3CDBEF57" w14:textId="77777777">
        <w:tc>
          <w:tcPr>
            <w:tcW w:w="9116" w:type="dxa"/>
            <w:gridSpan w:val="3"/>
          </w:tcPr>
          <w:p w14:paraId="6F8E3032" w14:textId="77777777" w:rsidR="00BC34FF" w:rsidRDefault="00000000">
            <w:pPr>
              <w:spacing w:line="300" w:lineRule="auto"/>
              <w:rPr>
                <w:rFonts w:ascii="宋体" w:hAnsi="宋体"/>
                <w:b/>
                <w:bCs/>
                <w:szCs w:val="21"/>
              </w:rPr>
            </w:pPr>
            <w:r>
              <w:rPr>
                <w:rFonts w:ascii="宋体" w:hAnsi="宋体" w:hint="eastAsia"/>
                <w:b/>
                <w:bCs/>
                <w:szCs w:val="21"/>
              </w:rPr>
              <w:t>对先修的要求：</w:t>
            </w:r>
            <w:r>
              <w:rPr>
                <w:rFonts w:ascii="宋体" w:hAnsi="宋体" w:hint="eastAsia"/>
                <w:bCs/>
                <w:szCs w:val="21"/>
              </w:rPr>
              <w:t>熟悉</w:t>
            </w:r>
            <w:r>
              <w:rPr>
                <w:rFonts w:ascii="Arial" w:hAnsi="Arial" w:cs="Arial"/>
                <w:color w:val="333333"/>
                <w:szCs w:val="21"/>
                <w:shd w:val="clear" w:color="auto" w:fill="FFFFFF"/>
              </w:rPr>
              <w:t>机械的工作原理、结构、运动方式</w:t>
            </w:r>
            <w:r>
              <w:rPr>
                <w:rFonts w:ascii="Arial" w:hAnsi="Arial" w:cs="Arial" w:hint="eastAsia"/>
                <w:color w:val="333333"/>
                <w:szCs w:val="21"/>
                <w:shd w:val="clear" w:color="auto" w:fill="FFFFFF"/>
              </w:rPr>
              <w:t>等；</w:t>
            </w:r>
            <w:r>
              <w:rPr>
                <w:rFonts w:ascii="宋体" w:hAnsi="宋体" w:hint="eastAsia"/>
                <w:bCs/>
                <w:szCs w:val="21"/>
              </w:rPr>
              <w:t>熟悉汽车的主要使用性能，掌握汽车各种使用性能的基本概念和评价指标；掌握汽车总体构造和发动机、底盘、电气、车身各组成部分的基本构造、工作原理；掌握发动机工作过程各项性能指标的概念和内涵，熟悉发动机理论和实际工作循环的特点。先修的主要课程有机械设计、汽车构造、汽车理论、发动机原理、电工技术、理论力学等。</w:t>
            </w:r>
          </w:p>
        </w:tc>
      </w:tr>
      <w:tr w:rsidR="00BC34FF" w14:paraId="45337B42" w14:textId="77777777">
        <w:tc>
          <w:tcPr>
            <w:tcW w:w="9116" w:type="dxa"/>
            <w:gridSpan w:val="3"/>
          </w:tcPr>
          <w:p w14:paraId="5C79BC23" w14:textId="77777777" w:rsidR="00BC34FF" w:rsidRDefault="00000000">
            <w:pPr>
              <w:spacing w:line="300" w:lineRule="auto"/>
              <w:rPr>
                <w:rFonts w:ascii="宋体" w:hAnsi="宋体"/>
                <w:b/>
                <w:bCs/>
                <w:szCs w:val="21"/>
              </w:rPr>
            </w:pPr>
            <w:r>
              <w:rPr>
                <w:rFonts w:ascii="宋体" w:hAnsi="宋体" w:hint="eastAsia"/>
                <w:b/>
                <w:bCs/>
                <w:szCs w:val="21"/>
              </w:rPr>
              <w:t>对后续的支撑：</w:t>
            </w:r>
            <w:r>
              <w:rPr>
                <w:rFonts w:hint="eastAsia"/>
              </w:rPr>
              <w:t>为今后的</w:t>
            </w:r>
            <w:r>
              <w:rPr>
                <w:rFonts w:ascii="宋体" w:hAnsi="宋体" w:hint="eastAsia"/>
                <w:bCs/>
                <w:szCs w:val="21"/>
              </w:rPr>
              <w:t>毕业设计、</w:t>
            </w:r>
            <w:r>
              <w:rPr>
                <w:rFonts w:hint="eastAsia"/>
              </w:rPr>
              <w:t>专业设计</w:t>
            </w:r>
            <w:r>
              <w:rPr>
                <w:rFonts w:ascii="宋体" w:hAnsi="宋体" w:hint="eastAsia"/>
                <w:bCs/>
                <w:szCs w:val="21"/>
              </w:rPr>
              <w:t>及</w:t>
            </w:r>
            <w:r>
              <w:rPr>
                <w:rFonts w:hint="eastAsia"/>
              </w:rPr>
              <w:t>生产做准备。</w:t>
            </w:r>
          </w:p>
        </w:tc>
      </w:tr>
      <w:tr w:rsidR="00BC34FF" w14:paraId="4DDD7182" w14:textId="77777777">
        <w:tc>
          <w:tcPr>
            <w:tcW w:w="3037" w:type="dxa"/>
          </w:tcPr>
          <w:p w14:paraId="630C6612" w14:textId="77777777" w:rsidR="00BC34FF" w:rsidRDefault="00000000">
            <w:pPr>
              <w:spacing w:line="300" w:lineRule="auto"/>
              <w:rPr>
                <w:rFonts w:ascii="宋体" w:hAnsi="宋体"/>
                <w:b/>
                <w:bCs/>
                <w:szCs w:val="21"/>
              </w:rPr>
            </w:pPr>
            <w:r>
              <w:rPr>
                <w:rFonts w:ascii="宋体" w:hAnsi="宋体" w:hint="eastAsia"/>
                <w:b/>
                <w:bCs/>
                <w:szCs w:val="21"/>
              </w:rPr>
              <w:t>主撰人：</w:t>
            </w:r>
            <w:r>
              <w:rPr>
                <w:rFonts w:ascii="宋体" w:hAnsi="宋体" w:hint="eastAsia"/>
                <w:bCs/>
                <w:szCs w:val="21"/>
              </w:rPr>
              <w:t>王向中</w:t>
            </w:r>
          </w:p>
        </w:tc>
        <w:tc>
          <w:tcPr>
            <w:tcW w:w="2649" w:type="dxa"/>
          </w:tcPr>
          <w:p w14:paraId="6DB4AB3C" w14:textId="77777777" w:rsidR="00BC34FF" w:rsidRDefault="00000000">
            <w:pPr>
              <w:spacing w:line="300" w:lineRule="auto"/>
              <w:rPr>
                <w:rFonts w:ascii="宋体" w:hAnsi="宋体"/>
                <w:b/>
                <w:bCs/>
                <w:szCs w:val="21"/>
              </w:rPr>
            </w:pPr>
            <w:r>
              <w:rPr>
                <w:rFonts w:ascii="宋体" w:hAnsi="宋体" w:hint="eastAsia"/>
                <w:b/>
                <w:bCs/>
                <w:szCs w:val="21"/>
              </w:rPr>
              <w:t>审核人：</w:t>
            </w:r>
            <w:r>
              <w:rPr>
                <w:rFonts w:ascii="宋体" w:hAnsi="宋体" w:hint="eastAsia"/>
                <w:bCs/>
                <w:szCs w:val="21"/>
              </w:rPr>
              <w:t>高献坤</w:t>
            </w:r>
          </w:p>
        </w:tc>
        <w:tc>
          <w:tcPr>
            <w:tcW w:w="3430" w:type="dxa"/>
          </w:tcPr>
          <w:p w14:paraId="471A0FD0" w14:textId="77777777" w:rsidR="00BC34FF" w:rsidRDefault="00000000">
            <w:pPr>
              <w:spacing w:line="300" w:lineRule="auto"/>
              <w:rPr>
                <w:rFonts w:ascii="宋体" w:hAnsi="宋体"/>
                <w:b/>
                <w:bCs/>
                <w:szCs w:val="21"/>
              </w:rPr>
            </w:pPr>
            <w:r>
              <w:rPr>
                <w:rFonts w:ascii="宋体" w:hAnsi="宋体" w:hint="eastAsia"/>
                <w:b/>
                <w:bCs/>
                <w:szCs w:val="21"/>
              </w:rPr>
              <w:t>大纲制定（修订）日期：</w:t>
            </w:r>
            <w:r>
              <w:rPr>
                <w:rFonts w:ascii="宋体" w:hAnsi="宋体"/>
                <w:bCs/>
                <w:szCs w:val="21"/>
              </w:rPr>
              <w:t>2023</w:t>
            </w:r>
          </w:p>
        </w:tc>
      </w:tr>
    </w:tbl>
    <w:p w14:paraId="435864FD" w14:textId="77777777" w:rsidR="00BC34FF" w:rsidRDefault="00BC34FF">
      <w:pPr>
        <w:widowControl/>
        <w:snapToGrid w:val="0"/>
        <w:spacing w:line="360" w:lineRule="auto"/>
        <w:jc w:val="left"/>
        <w:rPr>
          <w:b/>
          <w:bCs/>
          <w:kern w:val="0"/>
          <w:szCs w:val="21"/>
        </w:rPr>
      </w:pPr>
    </w:p>
    <w:p w14:paraId="312712CE"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43093AF5" w14:textId="77777777" w:rsidR="00BC34FF" w:rsidRDefault="00000000">
      <w:pPr>
        <w:widowControl/>
        <w:snapToGrid w:val="0"/>
        <w:spacing w:line="360" w:lineRule="auto"/>
        <w:ind w:firstLineChars="200" w:firstLine="420"/>
        <w:jc w:val="left"/>
      </w:pPr>
      <w:r>
        <w:rPr>
          <w:rFonts w:ascii="Arial" w:hAnsi="Arial" w:cs="Arial" w:hint="eastAsia"/>
          <w:color w:val="333333"/>
          <w:szCs w:val="21"/>
          <w:shd w:val="clear" w:color="auto" w:fill="FFFFFF"/>
        </w:rPr>
        <w:t>以“学生为中心”，提高学生</w:t>
      </w:r>
      <w:r>
        <w:rPr>
          <w:rFonts w:ascii="Arial" w:hAnsi="Arial" w:cs="Arial"/>
          <w:color w:val="333333"/>
          <w:szCs w:val="21"/>
          <w:shd w:val="clear" w:color="auto" w:fill="FFFFFF"/>
        </w:rPr>
        <w:t>汽车设计的主动性学习能力</w:t>
      </w:r>
      <w:r>
        <w:rPr>
          <w:rFonts w:ascii="Arial" w:hAnsi="Arial" w:cs="Arial" w:hint="eastAsia"/>
          <w:color w:val="333333"/>
          <w:szCs w:val="21"/>
          <w:shd w:val="clear" w:color="auto" w:fill="FFFFFF"/>
        </w:rPr>
        <w:t>，</w:t>
      </w:r>
      <w:r>
        <w:rPr>
          <w:rFonts w:ascii="Arial" w:hAnsi="Arial" w:cs="Arial"/>
          <w:color w:val="333333"/>
          <w:szCs w:val="21"/>
          <w:shd w:val="clear" w:color="auto" w:fill="FFFFFF"/>
        </w:rPr>
        <w:t>提高</w:t>
      </w:r>
      <w:r>
        <w:rPr>
          <w:rFonts w:ascii="Arial" w:hAnsi="Arial" w:cs="Arial" w:hint="eastAsia"/>
          <w:color w:val="333333"/>
          <w:szCs w:val="21"/>
          <w:shd w:val="clear" w:color="auto" w:fill="FFFFFF"/>
        </w:rPr>
        <w:t>学生</w:t>
      </w:r>
      <w:r>
        <w:rPr>
          <w:rFonts w:ascii="Arial" w:hAnsi="Arial" w:cs="Arial"/>
          <w:color w:val="333333"/>
          <w:szCs w:val="21"/>
          <w:shd w:val="clear" w:color="auto" w:fill="FFFFFF"/>
        </w:rPr>
        <w:t>汽车设计的能力</w:t>
      </w:r>
      <w:r>
        <w:rPr>
          <w:rFonts w:ascii="Arial" w:hAnsi="Arial" w:cs="Arial" w:hint="eastAsia"/>
          <w:color w:val="333333"/>
          <w:szCs w:val="21"/>
          <w:shd w:val="clear" w:color="auto" w:fill="FFFFFF"/>
        </w:rPr>
        <w:t>，是本课程的教学理念。</w:t>
      </w:r>
      <w:r>
        <w:rPr>
          <w:rFonts w:hint="eastAsia"/>
        </w:rPr>
        <w:t>汽车设计</w:t>
      </w:r>
      <w:r>
        <w:t>是交通运输专业本科生专业选修课</w:t>
      </w:r>
      <w:r>
        <w:rPr>
          <w:rFonts w:hint="eastAsia"/>
        </w:rPr>
        <w:t>。通过</w:t>
      </w:r>
      <w:r>
        <w:rPr>
          <w:rFonts w:ascii="宋体" w:hAnsi="宋体" w:hint="eastAsia"/>
          <w:bCs/>
          <w:color w:val="000000"/>
        </w:rPr>
        <w:t>多媒体教学、信息化教学、启发式教学、互动式教学、个别化指导</w:t>
      </w:r>
      <w:r>
        <w:t>，</w:t>
      </w:r>
      <w:r>
        <w:rPr>
          <w:rFonts w:hint="eastAsia"/>
        </w:rPr>
        <w:t>使</w:t>
      </w:r>
      <w:r>
        <w:t>学生</w:t>
      </w:r>
      <w:r>
        <w:rPr>
          <w:rFonts w:hint="eastAsia"/>
        </w:rPr>
        <w:t>掌握所学内容，为日后做好毕业设计，走上工作岗位和生产应用做好准备。课程目标具体如下：</w:t>
      </w:r>
    </w:p>
    <w:p w14:paraId="5427A5D7" w14:textId="77777777" w:rsidR="00BC34FF" w:rsidRDefault="00000000">
      <w:pPr>
        <w:widowControl/>
        <w:snapToGrid w:val="0"/>
        <w:spacing w:line="360" w:lineRule="auto"/>
        <w:ind w:firstLineChars="200" w:firstLine="420"/>
        <w:jc w:val="left"/>
      </w:pPr>
      <w:r>
        <w:rPr>
          <w:rFonts w:hint="eastAsia"/>
        </w:rPr>
        <w:t>课程目标</w:t>
      </w:r>
      <w:r>
        <w:rPr>
          <w:rFonts w:hint="eastAsia"/>
        </w:rPr>
        <w:t>1</w:t>
      </w:r>
      <w:r>
        <w:rPr>
          <w:rFonts w:hint="eastAsia"/>
        </w:rPr>
        <w:t>：使学生综合应用“汽车构造”“汽车理论”“机械设计”“机械原理”等课程的专业知识，为今后的专业设计、生产做准备。</w:t>
      </w:r>
    </w:p>
    <w:p w14:paraId="101204F9" w14:textId="77777777" w:rsidR="00BC34FF" w:rsidRDefault="00000000">
      <w:pPr>
        <w:widowControl/>
        <w:snapToGrid w:val="0"/>
        <w:spacing w:line="360" w:lineRule="auto"/>
        <w:ind w:firstLineChars="200" w:firstLine="420"/>
        <w:jc w:val="left"/>
      </w:pPr>
      <w:r>
        <w:rPr>
          <w:rFonts w:hint="eastAsia"/>
        </w:rPr>
        <w:t>课程目标</w:t>
      </w:r>
      <w:r>
        <w:rPr>
          <w:rFonts w:hint="eastAsia"/>
        </w:rPr>
        <w:t>2</w:t>
      </w:r>
      <w:r>
        <w:rPr>
          <w:rFonts w:hint="eastAsia"/>
        </w:rPr>
        <w:t>：学习和掌握汽车底盘总成及零部件设计的程序和方法，树立正确的工程设计思想，培养独立的、全面的、科学的工程设计能力。</w:t>
      </w:r>
    </w:p>
    <w:p w14:paraId="1E556C19" w14:textId="77777777" w:rsidR="00BC34FF" w:rsidRDefault="00000000">
      <w:pPr>
        <w:widowControl/>
        <w:snapToGrid w:val="0"/>
        <w:spacing w:line="360" w:lineRule="auto"/>
        <w:ind w:firstLineChars="200" w:firstLine="420"/>
        <w:jc w:val="left"/>
        <w:rPr>
          <w:kern w:val="0"/>
          <w:szCs w:val="21"/>
        </w:rPr>
      </w:pPr>
      <w:r>
        <w:rPr>
          <w:rFonts w:hint="eastAsia"/>
        </w:rPr>
        <w:t>课程目标</w:t>
      </w:r>
      <w:r>
        <w:rPr>
          <w:rFonts w:hint="eastAsia"/>
        </w:rPr>
        <w:t>3</w:t>
      </w:r>
      <w:r>
        <w:rPr>
          <w:rFonts w:hint="eastAsia"/>
        </w:rPr>
        <w:t>：学会查找翻阅和使用标准、规范、手册、图册和相关技术资料等；熟悉和掌握汽车设计的基本技能。</w:t>
      </w:r>
    </w:p>
    <w:p w14:paraId="4E20B1EE"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849"/>
        <w:gridCol w:w="5115"/>
        <w:gridCol w:w="1458"/>
      </w:tblGrid>
      <w:tr w:rsidR="00BC34FF" w14:paraId="5FFA562E" w14:textId="77777777">
        <w:trPr>
          <w:trHeight w:val="403"/>
          <w:jc w:val="center"/>
        </w:trPr>
        <w:tc>
          <w:tcPr>
            <w:tcW w:w="263" w:type="pct"/>
            <w:tcBorders>
              <w:top w:val="single" w:sz="4" w:space="0" w:color="auto"/>
              <w:left w:val="single" w:sz="4" w:space="0" w:color="auto"/>
              <w:bottom w:val="single" w:sz="4" w:space="0" w:color="auto"/>
              <w:right w:val="single" w:sz="4" w:space="0" w:color="auto"/>
            </w:tcBorders>
            <w:shd w:val="clear" w:color="auto" w:fill="EEECE1"/>
            <w:vAlign w:val="center"/>
          </w:tcPr>
          <w:p w14:paraId="5756CFCD" w14:textId="77777777" w:rsidR="00BC34FF" w:rsidRDefault="00000000">
            <w:pPr>
              <w:spacing w:line="320" w:lineRule="exact"/>
              <w:jc w:val="center"/>
              <w:rPr>
                <w:rFonts w:eastAsia="黑体"/>
                <w:b/>
                <w:bCs/>
                <w:sz w:val="18"/>
                <w:szCs w:val="18"/>
              </w:rPr>
            </w:pPr>
            <w:r>
              <w:rPr>
                <w:rFonts w:eastAsia="黑体" w:hAnsi="黑体"/>
                <w:b/>
                <w:bCs/>
                <w:sz w:val="18"/>
                <w:szCs w:val="18"/>
              </w:rPr>
              <w:t>序号</w:t>
            </w:r>
          </w:p>
        </w:tc>
        <w:tc>
          <w:tcPr>
            <w:tcW w:w="1040" w:type="pct"/>
            <w:tcBorders>
              <w:top w:val="single" w:sz="4" w:space="0" w:color="auto"/>
              <w:left w:val="single" w:sz="4" w:space="0" w:color="auto"/>
              <w:bottom w:val="single" w:sz="4" w:space="0" w:color="auto"/>
              <w:right w:val="single" w:sz="4" w:space="0" w:color="auto"/>
            </w:tcBorders>
            <w:shd w:val="clear" w:color="auto" w:fill="EEECE1"/>
            <w:vAlign w:val="center"/>
          </w:tcPr>
          <w:p w14:paraId="386ECB3B" w14:textId="77777777" w:rsidR="00BC34FF" w:rsidRDefault="00000000">
            <w:pPr>
              <w:spacing w:line="320" w:lineRule="exact"/>
              <w:jc w:val="center"/>
              <w:rPr>
                <w:rFonts w:eastAsia="黑体"/>
                <w:b/>
                <w:bCs/>
                <w:sz w:val="18"/>
                <w:szCs w:val="18"/>
              </w:rPr>
            </w:pPr>
            <w:r>
              <w:rPr>
                <w:rFonts w:eastAsia="黑体" w:hAnsi="黑体"/>
                <w:b/>
                <w:bCs/>
                <w:sz w:val="18"/>
                <w:szCs w:val="18"/>
              </w:rPr>
              <w:t>课程目标</w:t>
            </w:r>
          </w:p>
        </w:tc>
        <w:tc>
          <w:tcPr>
            <w:tcW w:w="2877" w:type="pct"/>
            <w:tcBorders>
              <w:top w:val="single" w:sz="4" w:space="0" w:color="auto"/>
              <w:left w:val="single" w:sz="4" w:space="0" w:color="auto"/>
              <w:bottom w:val="single" w:sz="4" w:space="0" w:color="auto"/>
              <w:right w:val="single" w:sz="4" w:space="0" w:color="auto"/>
            </w:tcBorders>
            <w:shd w:val="clear" w:color="auto" w:fill="EEECE1"/>
            <w:vAlign w:val="center"/>
          </w:tcPr>
          <w:p w14:paraId="0D777585" w14:textId="77777777" w:rsidR="00BC34FF" w:rsidRDefault="00000000">
            <w:pPr>
              <w:spacing w:line="320" w:lineRule="exact"/>
              <w:jc w:val="center"/>
              <w:rPr>
                <w:rFonts w:eastAsia="黑体" w:hAnsi="黑体"/>
                <w:b/>
                <w:bCs/>
                <w:color w:val="FF0000"/>
                <w:sz w:val="18"/>
                <w:szCs w:val="18"/>
              </w:rPr>
            </w:pPr>
            <w:r>
              <w:rPr>
                <w:rFonts w:eastAsia="黑体" w:hAnsi="黑体"/>
                <w:b/>
                <w:bCs/>
                <w:sz w:val="18"/>
                <w:szCs w:val="18"/>
              </w:rPr>
              <w:t>支撑毕业要求指标点</w:t>
            </w:r>
          </w:p>
        </w:tc>
        <w:tc>
          <w:tcPr>
            <w:tcW w:w="820" w:type="pct"/>
            <w:tcBorders>
              <w:top w:val="single" w:sz="4" w:space="0" w:color="auto"/>
              <w:left w:val="single" w:sz="4" w:space="0" w:color="auto"/>
              <w:bottom w:val="single" w:sz="4" w:space="0" w:color="auto"/>
              <w:right w:val="single" w:sz="4" w:space="0" w:color="auto"/>
            </w:tcBorders>
            <w:shd w:val="clear" w:color="auto" w:fill="EEECE1"/>
            <w:vAlign w:val="center"/>
          </w:tcPr>
          <w:p w14:paraId="3AE4360D" w14:textId="77777777" w:rsidR="00BC34FF" w:rsidRDefault="00000000">
            <w:pPr>
              <w:spacing w:line="320" w:lineRule="exact"/>
              <w:jc w:val="center"/>
              <w:rPr>
                <w:rFonts w:eastAsia="黑体"/>
                <w:b/>
                <w:bCs/>
                <w:sz w:val="18"/>
                <w:szCs w:val="18"/>
              </w:rPr>
            </w:pPr>
            <w:r>
              <w:rPr>
                <w:rFonts w:eastAsia="黑体" w:hAnsi="黑体"/>
                <w:b/>
                <w:bCs/>
                <w:sz w:val="18"/>
                <w:szCs w:val="18"/>
              </w:rPr>
              <w:t>毕业要求</w:t>
            </w:r>
          </w:p>
        </w:tc>
      </w:tr>
      <w:tr w:rsidR="00BC34FF" w14:paraId="05FC0A07" w14:textId="77777777">
        <w:trPr>
          <w:trHeight w:val="963"/>
          <w:jc w:val="cent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14:paraId="21C90B2A" w14:textId="77777777" w:rsidR="00BC34FF" w:rsidRDefault="00000000">
            <w:pPr>
              <w:spacing w:line="320" w:lineRule="exact"/>
              <w:jc w:val="center"/>
              <w:rPr>
                <w:sz w:val="18"/>
                <w:szCs w:val="18"/>
              </w:rPr>
            </w:pPr>
            <w:r>
              <w:rPr>
                <w:rFonts w:hint="eastAsia"/>
                <w:sz w:val="18"/>
                <w:szCs w:val="18"/>
              </w:rPr>
              <w:t>1</w:t>
            </w:r>
          </w:p>
        </w:tc>
        <w:tc>
          <w:tcPr>
            <w:tcW w:w="1896" w:type="dxa"/>
            <w:tcBorders>
              <w:top w:val="single" w:sz="4" w:space="0" w:color="auto"/>
              <w:left w:val="single" w:sz="4" w:space="0" w:color="auto"/>
              <w:bottom w:val="single" w:sz="4" w:space="0" w:color="auto"/>
              <w:right w:val="single" w:sz="4" w:space="0" w:color="auto"/>
            </w:tcBorders>
            <w:shd w:val="clear" w:color="auto" w:fill="auto"/>
          </w:tcPr>
          <w:p w14:paraId="38BE05AD" w14:textId="77777777" w:rsidR="00BC34FF" w:rsidRDefault="00000000">
            <w:pPr>
              <w:rPr>
                <w:sz w:val="18"/>
                <w:szCs w:val="18"/>
              </w:rPr>
            </w:pPr>
            <w:r>
              <w:rPr>
                <w:rFonts w:hint="eastAsia"/>
                <w:sz w:val="18"/>
                <w:szCs w:val="18"/>
              </w:rPr>
              <w:t>1</w:t>
            </w:r>
            <w:r>
              <w:rPr>
                <w:rFonts w:hint="eastAsia"/>
                <w:szCs w:val="21"/>
              </w:rPr>
              <w:t>.</w:t>
            </w:r>
            <w:r>
              <w:rPr>
                <w:rFonts w:hint="eastAsia"/>
                <w:sz w:val="18"/>
                <w:szCs w:val="18"/>
              </w:rPr>
              <w:t>使学生综合应用“汽车构造”“汽车理论”“机械设计”“机械原理”等课程的专业知识，为今后的专业设计、生产做准备。</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CEC9942" w14:textId="77777777" w:rsidR="00BC34FF" w:rsidRDefault="00000000">
            <w:pPr>
              <w:rPr>
                <w:sz w:val="18"/>
                <w:szCs w:val="18"/>
              </w:rPr>
            </w:pPr>
            <w:r>
              <w:rPr>
                <w:sz w:val="18"/>
                <w:szCs w:val="18"/>
              </w:rPr>
              <w:t xml:space="preserve">2-4. </w:t>
            </w:r>
            <w:r>
              <w:rPr>
                <w:rFonts w:hint="eastAsia"/>
                <w:sz w:val="18"/>
                <w:szCs w:val="18"/>
              </w:rPr>
              <w:t>能够对汽车服务领域的复杂工程问题进行综合分析并获得有效结论。</w:t>
            </w:r>
          </w:p>
          <w:p w14:paraId="4BC069E5" w14:textId="77777777" w:rsidR="00BC34FF" w:rsidRDefault="00000000">
            <w:pPr>
              <w:adjustRightInd w:val="0"/>
              <w:snapToGrid w:val="0"/>
              <w:rPr>
                <w:sz w:val="18"/>
                <w:szCs w:val="18"/>
              </w:rPr>
            </w:pPr>
            <w:r>
              <w:rPr>
                <w:sz w:val="18"/>
                <w:szCs w:val="18"/>
              </w:rPr>
              <w:t xml:space="preserve">4-1. </w:t>
            </w:r>
            <w:r>
              <w:rPr>
                <w:rFonts w:hint="eastAsia"/>
                <w:sz w:val="18"/>
                <w:szCs w:val="18"/>
              </w:rPr>
              <w:t>能够基于科学原理和方法，设计汽车整车、系统、关键零部件等的实验检测方案。</w:t>
            </w:r>
          </w:p>
        </w:tc>
        <w:tc>
          <w:tcPr>
            <w:tcW w:w="1495" w:type="dxa"/>
            <w:tcBorders>
              <w:top w:val="single" w:sz="4" w:space="0" w:color="auto"/>
              <w:left w:val="single" w:sz="4" w:space="0" w:color="auto"/>
              <w:right w:val="single" w:sz="4" w:space="0" w:color="auto"/>
            </w:tcBorders>
            <w:shd w:val="clear" w:color="auto" w:fill="auto"/>
            <w:vAlign w:val="center"/>
          </w:tcPr>
          <w:p w14:paraId="2FAB45D7" w14:textId="77777777" w:rsidR="00BC34FF" w:rsidRDefault="00000000">
            <w:pPr>
              <w:rPr>
                <w:sz w:val="18"/>
                <w:szCs w:val="18"/>
              </w:rPr>
            </w:pPr>
            <w:r>
              <w:rPr>
                <w:sz w:val="18"/>
                <w:szCs w:val="18"/>
              </w:rPr>
              <w:t>2.</w:t>
            </w:r>
            <w:r>
              <w:rPr>
                <w:rFonts w:hint="eastAsia"/>
                <w:sz w:val="18"/>
                <w:szCs w:val="18"/>
              </w:rPr>
              <w:t>问题分析</w:t>
            </w:r>
          </w:p>
          <w:p w14:paraId="58A3262A" w14:textId="77777777" w:rsidR="00BC34FF" w:rsidRDefault="00000000">
            <w:pPr>
              <w:rPr>
                <w:sz w:val="18"/>
                <w:szCs w:val="18"/>
              </w:rPr>
            </w:pPr>
            <w:r>
              <w:rPr>
                <w:sz w:val="18"/>
                <w:szCs w:val="18"/>
              </w:rPr>
              <w:t>4.</w:t>
            </w:r>
            <w:r>
              <w:rPr>
                <w:rFonts w:hint="eastAsia"/>
                <w:sz w:val="18"/>
                <w:szCs w:val="18"/>
              </w:rPr>
              <w:t>工程研究</w:t>
            </w:r>
          </w:p>
        </w:tc>
      </w:tr>
      <w:tr w:rsidR="00BC34FF" w14:paraId="70576D48" w14:textId="77777777">
        <w:trPr>
          <w:trHeight w:val="963"/>
          <w:jc w:val="cent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14:paraId="3119702E" w14:textId="77777777" w:rsidR="00BC34FF" w:rsidRDefault="00000000">
            <w:pPr>
              <w:spacing w:line="320" w:lineRule="exact"/>
              <w:jc w:val="center"/>
              <w:rPr>
                <w:sz w:val="18"/>
                <w:szCs w:val="18"/>
              </w:rPr>
            </w:pPr>
            <w:r>
              <w:rPr>
                <w:rFonts w:hint="eastAsia"/>
                <w:sz w:val="18"/>
                <w:szCs w:val="18"/>
              </w:rPr>
              <w:lastRenderedPageBreak/>
              <w:t>2</w:t>
            </w:r>
          </w:p>
        </w:tc>
        <w:tc>
          <w:tcPr>
            <w:tcW w:w="1896" w:type="dxa"/>
            <w:tcBorders>
              <w:top w:val="single" w:sz="4" w:space="0" w:color="auto"/>
              <w:left w:val="single" w:sz="4" w:space="0" w:color="auto"/>
              <w:bottom w:val="single" w:sz="4" w:space="0" w:color="auto"/>
              <w:right w:val="single" w:sz="4" w:space="0" w:color="auto"/>
            </w:tcBorders>
            <w:shd w:val="clear" w:color="auto" w:fill="auto"/>
          </w:tcPr>
          <w:p w14:paraId="37F1730C" w14:textId="77777777" w:rsidR="00BC34FF" w:rsidRDefault="00000000">
            <w:pPr>
              <w:widowControl/>
              <w:snapToGrid w:val="0"/>
              <w:spacing w:line="360" w:lineRule="auto"/>
              <w:jc w:val="left"/>
              <w:rPr>
                <w:sz w:val="18"/>
                <w:szCs w:val="18"/>
              </w:rPr>
            </w:pPr>
            <w:r>
              <w:rPr>
                <w:rFonts w:hint="eastAsia"/>
                <w:sz w:val="18"/>
                <w:szCs w:val="18"/>
              </w:rPr>
              <w:t>2</w:t>
            </w:r>
            <w:r>
              <w:rPr>
                <w:rFonts w:hint="eastAsia"/>
                <w:szCs w:val="21"/>
              </w:rPr>
              <w:t>.</w:t>
            </w:r>
            <w:r>
              <w:rPr>
                <w:rFonts w:hint="eastAsia"/>
                <w:sz w:val="18"/>
                <w:szCs w:val="18"/>
              </w:rPr>
              <w:t>学习和掌握汽车底盘总成及零部件设计的程序和方法，树立正确的工程设计思想，培养独立的、全面的、科学的工程设计能力。</w:t>
            </w:r>
          </w:p>
          <w:p w14:paraId="44D76123" w14:textId="77777777" w:rsidR="00BC34FF" w:rsidRDefault="00BC34FF">
            <w:pPr>
              <w:rPr>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5B64406" w14:textId="77777777" w:rsidR="00BC34FF" w:rsidRDefault="00000000">
            <w:pPr>
              <w:adjustRightInd w:val="0"/>
              <w:snapToGrid w:val="0"/>
              <w:jc w:val="left"/>
              <w:rPr>
                <w:sz w:val="18"/>
                <w:szCs w:val="18"/>
              </w:rPr>
            </w:pPr>
            <w:r>
              <w:rPr>
                <w:sz w:val="18"/>
                <w:szCs w:val="18"/>
              </w:rPr>
              <w:t xml:space="preserve">3-2. </w:t>
            </w:r>
            <w:r>
              <w:rPr>
                <w:rFonts w:hint="eastAsia"/>
                <w:sz w:val="18"/>
                <w:szCs w:val="18"/>
              </w:rPr>
              <w:t>能够开发满足汽车服务需求的系统、零部件、工艺流程或汽车运用技术经济方案。</w:t>
            </w:r>
          </w:p>
          <w:p w14:paraId="0C5C5886" w14:textId="77777777" w:rsidR="00BC34FF" w:rsidRDefault="00000000">
            <w:pPr>
              <w:adjustRightInd w:val="0"/>
              <w:snapToGrid w:val="0"/>
              <w:jc w:val="left"/>
              <w:rPr>
                <w:sz w:val="18"/>
                <w:szCs w:val="18"/>
              </w:rPr>
            </w:pPr>
            <w:r>
              <w:rPr>
                <w:sz w:val="18"/>
                <w:szCs w:val="18"/>
              </w:rPr>
              <w:t xml:space="preserve">6-3. </w:t>
            </w:r>
            <w:r>
              <w:rPr>
                <w:rFonts w:hint="eastAsia"/>
                <w:sz w:val="18"/>
                <w:szCs w:val="18"/>
              </w:rPr>
              <w:t>了解</w:t>
            </w:r>
            <w:r>
              <w:rPr>
                <w:sz w:val="18"/>
                <w:szCs w:val="18"/>
              </w:rPr>
              <w:t>汽车服务工程、</w:t>
            </w:r>
            <w:r>
              <w:rPr>
                <w:rFonts w:hint="eastAsia"/>
                <w:sz w:val="18"/>
                <w:szCs w:val="18"/>
              </w:rPr>
              <w:t>机械工程、交通运输领域相关的技术标准、知识产权、产业政策和法律法规。。</w:t>
            </w:r>
          </w:p>
        </w:tc>
        <w:tc>
          <w:tcPr>
            <w:tcW w:w="1495" w:type="dxa"/>
            <w:tcBorders>
              <w:left w:val="single" w:sz="4" w:space="0" w:color="auto"/>
              <w:right w:val="single" w:sz="4" w:space="0" w:color="auto"/>
            </w:tcBorders>
            <w:shd w:val="clear" w:color="auto" w:fill="auto"/>
            <w:vAlign w:val="center"/>
          </w:tcPr>
          <w:p w14:paraId="4DBCC4F3" w14:textId="77777777" w:rsidR="00BC34FF" w:rsidRDefault="00000000">
            <w:pPr>
              <w:rPr>
                <w:sz w:val="18"/>
                <w:szCs w:val="18"/>
              </w:rPr>
            </w:pPr>
            <w:r>
              <w:rPr>
                <w:rFonts w:hint="eastAsia"/>
                <w:sz w:val="18"/>
                <w:szCs w:val="18"/>
              </w:rPr>
              <w:t>3</w:t>
            </w:r>
            <w:r>
              <w:rPr>
                <w:sz w:val="18"/>
                <w:szCs w:val="18"/>
              </w:rPr>
              <w:t>.</w:t>
            </w:r>
            <w:r>
              <w:rPr>
                <w:rFonts w:hint="eastAsia"/>
                <w:sz w:val="18"/>
                <w:szCs w:val="18"/>
              </w:rPr>
              <w:t>设计</w:t>
            </w:r>
            <w:r>
              <w:rPr>
                <w:rFonts w:hint="eastAsia"/>
                <w:sz w:val="18"/>
                <w:szCs w:val="18"/>
              </w:rPr>
              <w:t>/</w:t>
            </w:r>
            <w:r>
              <w:rPr>
                <w:rFonts w:hint="eastAsia"/>
                <w:sz w:val="18"/>
                <w:szCs w:val="18"/>
              </w:rPr>
              <w:t>开发解决方案</w:t>
            </w:r>
          </w:p>
          <w:p w14:paraId="5DDC87ED" w14:textId="77777777" w:rsidR="00BC34FF" w:rsidRDefault="00000000">
            <w:pPr>
              <w:rPr>
                <w:sz w:val="18"/>
                <w:szCs w:val="18"/>
              </w:rPr>
            </w:pPr>
            <w:r>
              <w:rPr>
                <w:rFonts w:hint="eastAsia"/>
                <w:sz w:val="18"/>
                <w:szCs w:val="18"/>
              </w:rPr>
              <w:t>6</w:t>
            </w:r>
            <w:r>
              <w:rPr>
                <w:sz w:val="18"/>
                <w:szCs w:val="18"/>
              </w:rPr>
              <w:t>.</w:t>
            </w:r>
            <w:r>
              <w:rPr>
                <w:rFonts w:hint="eastAsia"/>
                <w:sz w:val="18"/>
                <w:szCs w:val="18"/>
              </w:rPr>
              <w:t>工程与社会</w:t>
            </w:r>
          </w:p>
        </w:tc>
      </w:tr>
      <w:tr w:rsidR="00BC34FF" w14:paraId="660A53A2" w14:textId="77777777">
        <w:trPr>
          <w:trHeight w:val="963"/>
          <w:jc w:val="cent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14:paraId="6508495B" w14:textId="77777777" w:rsidR="00BC34FF" w:rsidRDefault="00000000">
            <w:pPr>
              <w:spacing w:line="320" w:lineRule="exact"/>
              <w:jc w:val="center"/>
              <w:rPr>
                <w:sz w:val="18"/>
                <w:szCs w:val="18"/>
              </w:rPr>
            </w:pPr>
            <w:r>
              <w:rPr>
                <w:rFonts w:hint="eastAsia"/>
                <w:sz w:val="18"/>
                <w:szCs w:val="18"/>
              </w:rPr>
              <w:t>3</w:t>
            </w:r>
          </w:p>
        </w:tc>
        <w:tc>
          <w:tcPr>
            <w:tcW w:w="1896" w:type="dxa"/>
            <w:tcBorders>
              <w:top w:val="single" w:sz="4" w:space="0" w:color="auto"/>
              <w:left w:val="single" w:sz="4" w:space="0" w:color="auto"/>
              <w:bottom w:val="single" w:sz="4" w:space="0" w:color="auto"/>
              <w:right w:val="single" w:sz="4" w:space="0" w:color="auto"/>
            </w:tcBorders>
            <w:shd w:val="clear" w:color="auto" w:fill="auto"/>
          </w:tcPr>
          <w:p w14:paraId="09F31EF9" w14:textId="77777777" w:rsidR="00BC34FF" w:rsidRDefault="00000000">
            <w:pPr>
              <w:widowControl/>
              <w:snapToGrid w:val="0"/>
              <w:spacing w:line="360" w:lineRule="auto"/>
              <w:jc w:val="left"/>
              <w:rPr>
                <w:sz w:val="18"/>
                <w:szCs w:val="18"/>
              </w:rPr>
            </w:pPr>
            <w:r>
              <w:rPr>
                <w:rFonts w:hint="eastAsia"/>
                <w:sz w:val="18"/>
                <w:szCs w:val="18"/>
              </w:rPr>
              <w:t>3</w:t>
            </w:r>
            <w:r>
              <w:rPr>
                <w:rFonts w:hint="eastAsia"/>
                <w:szCs w:val="21"/>
              </w:rPr>
              <w:t>.</w:t>
            </w:r>
            <w:r>
              <w:rPr>
                <w:rFonts w:hint="eastAsia"/>
                <w:sz w:val="18"/>
                <w:szCs w:val="18"/>
              </w:rPr>
              <w:t>学会查找翻阅和使用标准、规范、手册、图册和相关技术资料等；学会应用工程运用软件设计汽车；熟悉和掌握汽车设计的基本技能。</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EF7F40C" w14:textId="77777777" w:rsidR="00BC34FF" w:rsidRDefault="00000000">
            <w:pPr>
              <w:adjustRightInd w:val="0"/>
              <w:snapToGrid w:val="0"/>
              <w:jc w:val="left"/>
              <w:rPr>
                <w:sz w:val="18"/>
                <w:szCs w:val="18"/>
              </w:rPr>
            </w:pPr>
            <w:r>
              <w:rPr>
                <w:sz w:val="18"/>
                <w:szCs w:val="18"/>
              </w:rPr>
              <w:t xml:space="preserve">5-2. </w:t>
            </w:r>
            <w:r>
              <w:rPr>
                <w:rFonts w:hint="eastAsia"/>
                <w:sz w:val="18"/>
                <w:szCs w:val="18"/>
              </w:rPr>
              <w:t>能够开发、选择与使用恰当的工程应用软件，对汽车服务领域的复杂工程问题进行表达、计算、仿真和优化。</w:t>
            </w:r>
          </w:p>
          <w:p w14:paraId="195A560A" w14:textId="77777777" w:rsidR="00BC34FF" w:rsidRDefault="00000000">
            <w:pPr>
              <w:adjustRightInd w:val="0"/>
              <w:snapToGrid w:val="0"/>
              <w:jc w:val="left"/>
              <w:rPr>
                <w:sz w:val="18"/>
                <w:szCs w:val="18"/>
              </w:rPr>
            </w:pPr>
            <w:r>
              <w:rPr>
                <w:sz w:val="18"/>
                <w:szCs w:val="18"/>
              </w:rPr>
              <w:t xml:space="preserve">9-1. </w:t>
            </w:r>
            <w:r>
              <w:rPr>
                <w:rFonts w:hint="eastAsia"/>
                <w:sz w:val="18"/>
                <w:szCs w:val="18"/>
              </w:rPr>
              <w:t>具有团队合作意识，能够在不同的工程岗位上倾己所能、与其他团队成员通力协作，并能正确处理个人与团队的关系。</w:t>
            </w:r>
          </w:p>
          <w:p w14:paraId="39A383C4" w14:textId="77777777" w:rsidR="00BC34FF" w:rsidRDefault="00BC34FF">
            <w:pPr>
              <w:adjustRightInd w:val="0"/>
              <w:snapToGrid w:val="0"/>
              <w:rPr>
                <w:sz w:val="18"/>
                <w:szCs w:val="18"/>
              </w:rPr>
            </w:pPr>
          </w:p>
        </w:tc>
        <w:tc>
          <w:tcPr>
            <w:tcW w:w="1495" w:type="dxa"/>
            <w:tcBorders>
              <w:left w:val="single" w:sz="4" w:space="0" w:color="auto"/>
              <w:right w:val="single" w:sz="4" w:space="0" w:color="auto"/>
            </w:tcBorders>
            <w:shd w:val="clear" w:color="auto" w:fill="auto"/>
            <w:vAlign w:val="center"/>
          </w:tcPr>
          <w:p w14:paraId="5102D0A4" w14:textId="77777777" w:rsidR="00BC34FF" w:rsidRDefault="00000000">
            <w:pPr>
              <w:rPr>
                <w:sz w:val="18"/>
                <w:szCs w:val="18"/>
              </w:rPr>
            </w:pPr>
            <w:r>
              <w:rPr>
                <w:sz w:val="18"/>
                <w:szCs w:val="18"/>
              </w:rPr>
              <w:t>5.</w:t>
            </w:r>
            <w:r>
              <w:rPr>
                <w:rFonts w:hint="eastAsia"/>
                <w:sz w:val="18"/>
                <w:szCs w:val="18"/>
              </w:rPr>
              <w:t>使用现代工具</w:t>
            </w:r>
          </w:p>
          <w:p w14:paraId="740B06A1" w14:textId="77777777" w:rsidR="00BC34FF" w:rsidRDefault="00000000">
            <w:pPr>
              <w:rPr>
                <w:sz w:val="18"/>
                <w:szCs w:val="18"/>
              </w:rPr>
            </w:pPr>
            <w:r>
              <w:rPr>
                <w:sz w:val="18"/>
                <w:szCs w:val="18"/>
              </w:rPr>
              <w:t>9.</w:t>
            </w:r>
            <w:r>
              <w:rPr>
                <w:rFonts w:hint="eastAsia"/>
                <w:sz w:val="18"/>
                <w:szCs w:val="18"/>
              </w:rPr>
              <w:t>个人和团队</w:t>
            </w:r>
          </w:p>
        </w:tc>
      </w:tr>
    </w:tbl>
    <w:p w14:paraId="35376583" w14:textId="77777777" w:rsidR="00BC34FF" w:rsidRDefault="00BC34FF">
      <w:pPr>
        <w:widowControl/>
        <w:snapToGrid w:val="0"/>
        <w:spacing w:line="360" w:lineRule="auto"/>
        <w:jc w:val="left"/>
        <w:rPr>
          <w:b/>
          <w:bCs/>
          <w:kern w:val="0"/>
          <w:szCs w:val="21"/>
        </w:rPr>
      </w:pPr>
    </w:p>
    <w:p w14:paraId="293E2F81"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566" w:type="dxa"/>
        <w:jc w:val="center"/>
        <w:tblLook w:val="04A0" w:firstRow="1" w:lastRow="0" w:firstColumn="1" w:lastColumn="0" w:noHBand="0" w:noVBand="1"/>
      </w:tblPr>
      <w:tblGrid>
        <w:gridCol w:w="631"/>
        <w:gridCol w:w="3171"/>
        <w:gridCol w:w="2290"/>
        <w:gridCol w:w="426"/>
        <w:gridCol w:w="1112"/>
        <w:gridCol w:w="936"/>
      </w:tblGrid>
      <w:tr w:rsidR="00BC34FF" w14:paraId="1FC656DB" w14:textId="77777777">
        <w:trPr>
          <w:trHeight w:val="649"/>
          <w:jc w:val="center"/>
        </w:trPr>
        <w:tc>
          <w:tcPr>
            <w:tcW w:w="63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B12454" w14:textId="77777777" w:rsidR="00BC34FF" w:rsidRDefault="00000000">
            <w:pPr>
              <w:spacing w:line="320" w:lineRule="exact"/>
              <w:jc w:val="center"/>
              <w:rPr>
                <w:rFonts w:eastAsia="黑体"/>
                <w:b/>
                <w:bCs/>
                <w:sz w:val="18"/>
                <w:szCs w:val="18"/>
              </w:rPr>
            </w:pPr>
            <w:r>
              <w:rPr>
                <w:rFonts w:eastAsia="黑体" w:hAnsi="黑体"/>
                <w:b/>
                <w:bCs/>
                <w:sz w:val="18"/>
                <w:szCs w:val="18"/>
              </w:rPr>
              <w:t>序号</w:t>
            </w:r>
          </w:p>
        </w:tc>
        <w:tc>
          <w:tcPr>
            <w:tcW w:w="317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CB9AC3" w14:textId="77777777" w:rsidR="00BC34FF" w:rsidRDefault="00000000">
            <w:pPr>
              <w:spacing w:line="320" w:lineRule="exact"/>
              <w:jc w:val="center"/>
              <w:rPr>
                <w:rFonts w:eastAsia="黑体"/>
                <w:b/>
                <w:bCs/>
                <w:sz w:val="18"/>
                <w:szCs w:val="18"/>
              </w:rPr>
            </w:pPr>
            <w:r>
              <w:rPr>
                <w:rFonts w:eastAsia="黑体" w:hAnsi="黑体"/>
                <w:b/>
                <w:bCs/>
                <w:sz w:val="18"/>
                <w:szCs w:val="18"/>
              </w:rPr>
              <w:t>教学内容</w:t>
            </w:r>
          </w:p>
        </w:tc>
        <w:tc>
          <w:tcPr>
            <w:tcW w:w="229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4FCE211" w14:textId="77777777" w:rsidR="00BC34FF" w:rsidRDefault="00000000">
            <w:pPr>
              <w:spacing w:line="320" w:lineRule="exact"/>
              <w:jc w:val="center"/>
              <w:rPr>
                <w:rFonts w:eastAsia="黑体"/>
                <w:b/>
                <w:bCs/>
                <w:sz w:val="18"/>
                <w:szCs w:val="18"/>
              </w:rPr>
            </w:pPr>
            <w:r>
              <w:rPr>
                <w:rFonts w:eastAsia="黑体" w:hAnsi="黑体"/>
                <w:b/>
                <w:bCs/>
                <w:sz w:val="18"/>
                <w:szCs w:val="18"/>
              </w:rPr>
              <w:t>学生学习</w:t>
            </w:r>
          </w:p>
          <w:p w14:paraId="747954A1" w14:textId="77777777" w:rsidR="00BC34FF" w:rsidRDefault="00000000">
            <w:pPr>
              <w:spacing w:line="320" w:lineRule="exact"/>
              <w:jc w:val="center"/>
              <w:rPr>
                <w:rFonts w:eastAsia="黑体"/>
                <w:b/>
                <w:bCs/>
                <w:sz w:val="18"/>
                <w:szCs w:val="18"/>
              </w:rPr>
            </w:pPr>
            <w:r>
              <w:rPr>
                <w:rFonts w:eastAsia="黑体" w:hAnsi="黑体"/>
                <w:b/>
                <w:bCs/>
                <w:sz w:val="18"/>
                <w:szCs w:val="18"/>
              </w:rPr>
              <w:t>预期成果</w:t>
            </w:r>
          </w:p>
        </w:tc>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B09601" w14:textId="77777777" w:rsidR="00BC34FF" w:rsidRDefault="00000000">
            <w:pPr>
              <w:spacing w:line="320" w:lineRule="exact"/>
              <w:jc w:val="center"/>
              <w:rPr>
                <w:rFonts w:eastAsia="黑体"/>
                <w:b/>
                <w:bCs/>
                <w:sz w:val="18"/>
                <w:szCs w:val="18"/>
              </w:rPr>
            </w:pPr>
            <w:r>
              <w:rPr>
                <w:rFonts w:eastAsia="黑体" w:hAnsi="黑体"/>
                <w:b/>
                <w:bCs/>
                <w:sz w:val="18"/>
                <w:szCs w:val="18"/>
              </w:rPr>
              <w:t>课内</w:t>
            </w:r>
          </w:p>
          <w:p w14:paraId="2A778566" w14:textId="77777777" w:rsidR="00BC34FF" w:rsidRDefault="00000000">
            <w:pPr>
              <w:spacing w:line="320" w:lineRule="exact"/>
              <w:jc w:val="center"/>
              <w:rPr>
                <w:rFonts w:eastAsia="黑体"/>
                <w:b/>
                <w:bCs/>
                <w:sz w:val="18"/>
                <w:szCs w:val="18"/>
              </w:rPr>
            </w:pPr>
            <w:r>
              <w:rPr>
                <w:rFonts w:eastAsia="黑体" w:hAnsi="黑体"/>
                <w:b/>
                <w:bCs/>
                <w:sz w:val="18"/>
                <w:szCs w:val="18"/>
              </w:rPr>
              <w:t>学时</w:t>
            </w:r>
          </w:p>
        </w:tc>
        <w:tc>
          <w:tcPr>
            <w:tcW w:w="111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455639" w14:textId="77777777" w:rsidR="00BC34FF" w:rsidRDefault="00000000">
            <w:pPr>
              <w:spacing w:line="320" w:lineRule="exact"/>
              <w:jc w:val="center"/>
              <w:rPr>
                <w:rFonts w:eastAsia="黑体"/>
                <w:b/>
                <w:bCs/>
                <w:sz w:val="18"/>
                <w:szCs w:val="18"/>
              </w:rPr>
            </w:pPr>
            <w:r>
              <w:rPr>
                <w:rFonts w:eastAsia="黑体" w:hAnsi="黑体"/>
                <w:b/>
                <w:bCs/>
                <w:sz w:val="18"/>
                <w:szCs w:val="18"/>
              </w:rPr>
              <w:t>教学方式</w:t>
            </w:r>
          </w:p>
        </w:tc>
        <w:tc>
          <w:tcPr>
            <w:tcW w:w="9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099D13" w14:textId="77777777" w:rsidR="00BC34FF" w:rsidRDefault="00000000">
            <w:pPr>
              <w:spacing w:line="320" w:lineRule="exact"/>
              <w:jc w:val="center"/>
              <w:rPr>
                <w:rFonts w:eastAsia="黑体"/>
                <w:b/>
                <w:bCs/>
                <w:sz w:val="18"/>
                <w:szCs w:val="18"/>
              </w:rPr>
            </w:pPr>
            <w:r>
              <w:rPr>
                <w:rFonts w:eastAsia="黑体" w:hAnsi="黑体"/>
                <w:b/>
                <w:bCs/>
                <w:sz w:val="18"/>
                <w:szCs w:val="18"/>
              </w:rPr>
              <w:t>支撑</w:t>
            </w:r>
          </w:p>
          <w:p w14:paraId="24DBCFF9" w14:textId="77777777" w:rsidR="00BC34FF" w:rsidRDefault="00000000">
            <w:pPr>
              <w:spacing w:line="320" w:lineRule="exact"/>
              <w:jc w:val="center"/>
              <w:rPr>
                <w:rFonts w:eastAsia="黑体"/>
                <w:b/>
                <w:bCs/>
                <w:sz w:val="18"/>
                <w:szCs w:val="18"/>
              </w:rPr>
            </w:pPr>
            <w:r>
              <w:rPr>
                <w:rFonts w:eastAsia="黑体" w:hAnsi="黑体"/>
                <w:b/>
                <w:bCs/>
                <w:sz w:val="18"/>
                <w:szCs w:val="18"/>
              </w:rPr>
              <w:t>课程目标</w:t>
            </w:r>
          </w:p>
        </w:tc>
      </w:tr>
      <w:tr w:rsidR="00BC34FF" w14:paraId="0FC9F43D" w14:textId="77777777">
        <w:trPr>
          <w:trHeight w:val="2897"/>
          <w:jc w:val="center"/>
        </w:trPr>
        <w:tc>
          <w:tcPr>
            <w:tcW w:w="631" w:type="dxa"/>
            <w:tcBorders>
              <w:top w:val="single" w:sz="4" w:space="0" w:color="auto"/>
              <w:left w:val="single" w:sz="4" w:space="0" w:color="auto"/>
              <w:bottom w:val="single" w:sz="4" w:space="0" w:color="auto"/>
              <w:right w:val="single" w:sz="4" w:space="0" w:color="auto"/>
            </w:tcBorders>
            <w:vAlign w:val="center"/>
          </w:tcPr>
          <w:p w14:paraId="16FEC968" w14:textId="77777777" w:rsidR="00BC34FF" w:rsidRDefault="00000000">
            <w:pPr>
              <w:spacing w:line="320" w:lineRule="exact"/>
              <w:jc w:val="center"/>
              <w:rPr>
                <w:sz w:val="18"/>
                <w:szCs w:val="21"/>
              </w:rPr>
            </w:pPr>
            <w:r>
              <w:rPr>
                <w:rFonts w:eastAsiaTheme="minorEastAsia"/>
                <w:szCs w:val="21"/>
              </w:rPr>
              <w:t>1</w:t>
            </w:r>
          </w:p>
        </w:tc>
        <w:tc>
          <w:tcPr>
            <w:tcW w:w="3171" w:type="dxa"/>
            <w:tcBorders>
              <w:top w:val="single" w:sz="4" w:space="0" w:color="auto"/>
              <w:left w:val="single" w:sz="4" w:space="0" w:color="auto"/>
              <w:bottom w:val="single" w:sz="4" w:space="0" w:color="auto"/>
              <w:right w:val="single" w:sz="4" w:space="0" w:color="auto"/>
            </w:tcBorders>
            <w:vAlign w:val="center"/>
          </w:tcPr>
          <w:p w14:paraId="478156F3" w14:textId="77777777" w:rsidR="00BC34FF" w:rsidRDefault="00000000">
            <w:pPr>
              <w:widowControl/>
              <w:snapToGrid w:val="0"/>
              <w:jc w:val="left"/>
              <w:rPr>
                <w:kern w:val="0"/>
                <w:szCs w:val="21"/>
              </w:rPr>
            </w:pPr>
            <w:r>
              <w:rPr>
                <w:rFonts w:hAnsi="宋体" w:hint="eastAsia"/>
                <w:b/>
                <w:bCs/>
                <w:kern w:val="0"/>
                <w:szCs w:val="21"/>
              </w:rPr>
              <w:t>1</w:t>
            </w:r>
            <w:r>
              <w:rPr>
                <w:b/>
                <w:bCs/>
                <w:kern w:val="0"/>
                <w:szCs w:val="21"/>
              </w:rPr>
              <w:t>汽车的总体设计</w:t>
            </w:r>
            <w:r>
              <w:rPr>
                <w:rFonts w:hint="eastAsia"/>
                <w:b/>
                <w:bCs/>
                <w:kern w:val="0"/>
                <w:szCs w:val="21"/>
              </w:rPr>
              <w:t xml:space="preserve">  </w:t>
            </w:r>
          </w:p>
          <w:p w14:paraId="47F17CA5" w14:textId="77777777" w:rsidR="00BC34FF" w:rsidRDefault="00000000">
            <w:pPr>
              <w:jc w:val="left"/>
              <w:rPr>
                <w:rFonts w:ascii="宋体" w:hAnsi="宋体"/>
                <w:bCs/>
                <w:color w:val="000000"/>
              </w:rPr>
            </w:pPr>
            <w:r>
              <w:rPr>
                <w:rFonts w:ascii="宋体" w:hAnsi="宋体" w:hint="eastAsia"/>
                <w:bCs/>
                <w:color w:val="000000"/>
              </w:rPr>
              <w:t>1.1概述</w:t>
            </w:r>
            <w:r>
              <w:rPr>
                <w:rFonts w:ascii="宋体" w:hAnsi="宋体"/>
                <w:bCs/>
                <w:color w:val="000000"/>
              </w:rPr>
              <w:t>  </w:t>
            </w:r>
          </w:p>
          <w:p w14:paraId="1647B404" w14:textId="77777777" w:rsidR="00BC34FF" w:rsidRDefault="00000000">
            <w:pPr>
              <w:jc w:val="left"/>
              <w:rPr>
                <w:rFonts w:ascii="宋体" w:hAnsi="宋体"/>
                <w:bCs/>
                <w:color w:val="000000"/>
              </w:rPr>
            </w:pPr>
            <w:r>
              <w:rPr>
                <w:rFonts w:ascii="宋体" w:hAnsi="宋体" w:hint="eastAsia"/>
                <w:bCs/>
                <w:color w:val="000000"/>
              </w:rPr>
              <w:t>1.2</w:t>
            </w:r>
            <w:r>
              <w:rPr>
                <w:rFonts w:ascii="宋体" w:hAnsi="宋体"/>
                <w:bCs/>
                <w:color w:val="000000"/>
              </w:rPr>
              <w:t>汽车型式的选择</w:t>
            </w:r>
          </w:p>
          <w:p w14:paraId="57D1AA69" w14:textId="77777777" w:rsidR="00BC34FF" w:rsidRDefault="00000000">
            <w:pPr>
              <w:jc w:val="left"/>
              <w:rPr>
                <w:rFonts w:ascii="宋体" w:hAnsi="宋体"/>
                <w:bCs/>
                <w:color w:val="000000"/>
              </w:rPr>
            </w:pPr>
            <w:r>
              <w:rPr>
                <w:rFonts w:ascii="宋体" w:hAnsi="宋体" w:hint="eastAsia"/>
                <w:bCs/>
                <w:color w:val="000000"/>
              </w:rPr>
              <w:t>1.3汽车主要参数的选择</w:t>
            </w:r>
          </w:p>
          <w:p w14:paraId="21835763" w14:textId="77777777" w:rsidR="00BC34FF" w:rsidRDefault="00000000">
            <w:pPr>
              <w:jc w:val="left"/>
              <w:rPr>
                <w:rFonts w:ascii="宋体" w:hAnsi="宋体"/>
                <w:bCs/>
                <w:color w:val="000000"/>
              </w:rPr>
            </w:pPr>
            <w:r>
              <w:rPr>
                <w:rFonts w:ascii="宋体" w:hAnsi="宋体" w:hint="eastAsia"/>
                <w:bCs/>
                <w:color w:val="000000"/>
              </w:rPr>
              <w:t>1.4发动机的选择</w:t>
            </w:r>
          </w:p>
          <w:p w14:paraId="46BC3141" w14:textId="77777777" w:rsidR="00BC34FF" w:rsidRDefault="00000000">
            <w:pPr>
              <w:jc w:val="left"/>
              <w:rPr>
                <w:rFonts w:ascii="宋体" w:hAnsi="宋体"/>
                <w:bCs/>
                <w:color w:val="000000"/>
              </w:rPr>
            </w:pPr>
            <w:r>
              <w:rPr>
                <w:rFonts w:ascii="宋体" w:hAnsi="宋体" w:hint="eastAsia"/>
                <w:bCs/>
                <w:color w:val="000000"/>
              </w:rPr>
              <w:t>1.5车身形式</w:t>
            </w:r>
          </w:p>
          <w:p w14:paraId="3CBA5E9C" w14:textId="77777777" w:rsidR="00BC34FF" w:rsidRDefault="00000000">
            <w:pPr>
              <w:jc w:val="left"/>
              <w:rPr>
                <w:rFonts w:ascii="宋体" w:hAnsi="宋体"/>
                <w:bCs/>
                <w:color w:val="000000"/>
              </w:rPr>
            </w:pPr>
            <w:r>
              <w:rPr>
                <w:rFonts w:ascii="宋体" w:hAnsi="宋体" w:hint="eastAsia"/>
                <w:bCs/>
                <w:color w:val="000000"/>
              </w:rPr>
              <w:t>1.6轮胎的选择</w:t>
            </w:r>
          </w:p>
          <w:p w14:paraId="54CC51E6" w14:textId="77777777" w:rsidR="00BC34FF" w:rsidRDefault="00000000">
            <w:pPr>
              <w:jc w:val="left"/>
              <w:rPr>
                <w:rFonts w:hAnsi="宋体"/>
                <w:color w:val="000000" w:themeColor="text1"/>
                <w:kern w:val="0"/>
                <w:szCs w:val="21"/>
              </w:rPr>
            </w:pPr>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总体设计应满足的5大基本要求、汽车形式的选择、汽车质量参数的选择、汽车性能参数的选择、发动机主要性能指标的选择、轮胎的特点与选用</w:t>
            </w:r>
          </w:p>
          <w:p w14:paraId="3D6ECC7B" w14:textId="77777777" w:rsidR="00BC34FF" w:rsidRDefault="00000000">
            <w:pPr>
              <w:widowControl/>
              <w:snapToGrid w:val="0"/>
              <w:rPr>
                <w:sz w:val="18"/>
                <w:szCs w:val="21"/>
              </w:rPr>
            </w:pPr>
            <w:r>
              <w:rPr>
                <w:rFonts w:hAnsi="宋体" w:hint="eastAsia"/>
                <w:b/>
                <w:color w:val="000000" w:themeColor="text1"/>
                <w:kern w:val="0"/>
                <w:szCs w:val="21"/>
              </w:rPr>
              <w:t>难点</w:t>
            </w:r>
            <w:r>
              <w:rPr>
                <w:rFonts w:hAnsi="宋体" w:hint="eastAsia"/>
                <w:color w:val="000000" w:themeColor="text1"/>
                <w:kern w:val="0"/>
                <w:szCs w:val="21"/>
              </w:rPr>
              <w:t>：</w:t>
            </w:r>
            <w:r>
              <w:rPr>
                <w:rFonts w:ascii="宋体" w:hAnsi="宋体" w:hint="eastAsia"/>
                <w:bCs/>
                <w:color w:val="000000"/>
              </w:rPr>
              <w:t>汽车质量参数的选择、汽车性能参数的选择、发动机主要性能指标的选择</w:t>
            </w:r>
          </w:p>
        </w:tc>
        <w:tc>
          <w:tcPr>
            <w:tcW w:w="2290" w:type="dxa"/>
            <w:tcBorders>
              <w:top w:val="single" w:sz="4" w:space="0" w:color="auto"/>
              <w:left w:val="single" w:sz="4" w:space="0" w:color="auto"/>
              <w:bottom w:val="single" w:sz="4" w:space="0" w:color="auto"/>
              <w:right w:val="single" w:sz="4" w:space="0" w:color="auto"/>
            </w:tcBorders>
            <w:vAlign w:val="center"/>
          </w:tcPr>
          <w:p w14:paraId="5EA7620C" w14:textId="77777777" w:rsidR="00BC34FF" w:rsidRDefault="00000000">
            <w:pPr>
              <w:jc w:val="left"/>
              <w:rPr>
                <w:rFonts w:ascii="宋体" w:hAnsi="宋体"/>
                <w:bCs/>
                <w:color w:val="000000"/>
              </w:rPr>
            </w:pPr>
            <w:r>
              <w:rPr>
                <w:rFonts w:ascii="宋体" w:hAnsi="宋体" w:hint="eastAsia"/>
                <w:bCs/>
                <w:color w:val="000000"/>
              </w:rPr>
              <w:t>1了解</w:t>
            </w:r>
            <w:r>
              <w:rPr>
                <w:rFonts w:ascii="宋体" w:hAnsi="宋体"/>
                <w:bCs/>
                <w:color w:val="000000"/>
              </w:rPr>
              <w:t>汽车的总布置</w:t>
            </w:r>
            <w:r>
              <w:rPr>
                <w:rFonts w:ascii="宋体" w:hAnsi="宋体" w:hint="eastAsia"/>
                <w:bCs/>
                <w:color w:val="000000"/>
              </w:rPr>
              <w:t>、</w:t>
            </w:r>
            <w:r>
              <w:rPr>
                <w:rFonts w:ascii="宋体" w:hAnsi="宋体"/>
                <w:bCs/>
                <w:color w:val="000000"/>
              </w:rPr>
              <w:t>汽车总体设计的一般顺序</w:t>
            </w:r>
            <w:r>
              <w:rPr>
                <w:rFonts w:ascii="宋体" w:hAnsi="宋体" w:hint="eastAsia"/>
                <w:bCs/>
                <w:color w:val="000000"/>
              </w:rPr>
              <w:t>、车身形式</w:t>
            </w:r>
          </w:p>
          <w:p w14:paraId="56695E9E" w14:textId="77777777" w:rsidR="00BC34FF" w:rsidRDefault="00000000">
            <w:pPr>
              <w:jc w:val="left"/>
              <w:rPr>
                <w:sz w:val="18"/>
                <w:szCs w:val="21"/>
              </w:rPr>
            </w:pPr>
            <w:r>
              <w:rPr>
                <w:rFonts w:ascii="宋体" w:hAnsi="宋体" w:hint="eastAsia"/>
                <w:bCs/>
                <w:color w:val="000000"/>
              </w:rPr>
              <w:t>2掌握汽车</w:t>
            </w:r>
            <w:r>
              <w:rPr>
                <w:rFonts w:ascii="宋体" w:hAnsi="宋体"/>
                <w:bCs/>
                <w:color w:val="000000"/>
              </w:rPr>
              <w:t>主要尺寸及参数的选择</w:t>
            </w:r>
            <w:r>
              <w:rPr>
                <w:rFonts w:ascii="宋体" w:hAnsi="宋体" w:hint="eastAsia"/>
                <w:bCs/>
                <w:color w:val="000000"/>
              </w:rPr>
              <w:t>、发动机的</w:t>
            </w:r>
            <w:r>
              <w:rPr>
                <w:rFonts w:ascii="宋体" w:hAnsi="宋体"/>
                <w:bCs/>
                <w:color w:val="000000"/>
              </w:rPr>
              <w:t>选择</w:t>
            </w:r>
            <w:r>
              <w:rPr>
                <w:rFonts w:ascii="宋体" w:hAnsi="宋体" w:hint="eastAsia"/>
                <w:bCs/>
                <w:color w:val="000000"/>
              </w:rPr>
              <w:t>、轮胎的选择</w:t>
            </w:r>
            <w:r>
              <w:rPr>
                <w:color w:val="000000"/>
                <w:kern w:val="0"/>
                <w:szCs w:val="21"/>
              </w:rPr>
              <w:t>汽</w:t>
            </w:r>
          </w:p>
        </w:tc>
        <w:tc>
          <w:tcPr>
            <w:tcW w:w="426" w:type="dxa"/>
            <w:tcBorders>
              <w:top w:val="single" w:sz="4" w:space="0" w:color="auto"/>
              <w:left w:val="single" w:sz="4" w:space="0" w:color="auto"/>
              <w:bottom w:val="single" w:sz="4" w:space="0" w:color="auto"/>
              <w:right w:val="single" w:sz="4" w:space="0" w:color="auto"/>
            </w:tcBorders>
            <w:vAlign w:val="center"/>
          </w:tcPr>
          <w:p w14:paraId="235FC1B2" w14:textId="77777777" w:rsidR="00BC34FF" w:rsidRDefault="00000000">
            <w:pPr>
              <w:spacing w:line="320" w:lineRule="exact"/>
              <w:jc w:val="center"/>
              <w:rPr>
                <w:sz w:val="18"/>
                <w:szCs w:val="21"/>
              </w:rPr>
            </w:pPr>
            <w:r>
              <w:rPr>
                <w:rFonts w:eastAsiaTheme="minorEastAsia" w:hint="eastAsia"/>
                <w:szCs w:val="21"/>
              </w:rPr>
              <w:t>7</w:t>
            </w:r>
          </w:p>
        </w:tc>
        <w:tc>
          <w:tcPr>
            <w:tcW w:w="1112" w:type="dxa"/>
            <w:tcBorders>
              <w:top w:val="single" w:sz="4" w:space="0" w:color="auto"/>
              <w:left w:val="single" w:sz="4" w:space="0" w:color="auto"/>
              <w:bottom w:val="single" w:sz="4" w:space="0" w:color="auto"/>
              <w:right w:val="single" w:sz="4" w:space="0" w:color="auto"/>
            </w:tcBorders>
            <w:vAlign w:val="center"/>
          </w:tcPr>
          <w:p w14:paraId="2B968B87" w14:textId="77777777" w:rsidR="00BC34FF" w:rsidRDefault="00000000">
            <w:pPr>
              <w:spacing w:line="320" w:lineRule="exact"/>
              <w:jc w:val="left"/>
              <w:rPr>
                <w:sz w:val="18"/>
                <w:szCs w:val="21"/>
              </w:rPr>
            </w:pPr>
            <w:r>
              <w:rPr>
                <w:rFonts w:eastAsiaTheme="minorEastAsia"/>
                <w:szCs w:val="21"/>
              </w:rPr>
              <w:t>讲授</w:t>
            </w:r>
            <w:r>
              <w:rPr>
                <w:rFonts w:eastAsiaTheme="minorEastAsia" w:hint="eastAsia"/>
                <w:szCs w:val="21"/>
              </w:rPr>
              <w:t>，作业、专题研讨</w:t>
            </w:r>
          </w:p>
        </w:tc>
        <w:tc>
          <w:tcPr>
            <w:tcW w:w="936" w:type="dxa"/>
            <w:tcBorders>
              <w:top w:val="single" w:sz="4" w:space="0" w:color="auto"/>
              <w:left w:val="single" w:sz="4" w:space="0" w:color="auto"/>
              <w:bottom w:val="single" w:sz="4" w:space="0" w:color="auto"/>
              <w:right w:val="single" w:sz="4" w:space="0" w:color="auto"/>
            </w:tcBorders>
            <w:vAlign w:val="center"/>
          </w:tcPr>
          <w:p w14:paraId="497386EB"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700BCD25"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65664355" w14:textId="77777777">
        <w:trPr>
          <w:trHeight w:val="649"/>
          <w:jc w:val="center"/>
        </w:trPr>
        <w:tc>
          <w:tcPr>
            <w:tcW w:w="631" w:type="dxa"/>
            <w:tcBorders>
              <w:top w:val="single" w:sz="4" w:space="0" w:color="auto"/>
              <w:left w:val="single" w:sz="4" w:space="0" w:color="auto"/>
              <w:bottom w:val="single" w:sz="4" w:space="0" w:color="auto"/>
              <w:right w:val="single" w:sz="4" w:space="0" w:color="auto"/>
            </w:tcBorders>
            <w:vAlign w:val="center"/>
          </w:tcPr>
          <w:p w14:paraId="51AB7BEF" w14:textId="77777777" w:rsidR="00BC34FF" w:rsidRDefault="00000000">
            <w:pPr>
              <w:spacing w:line="320" w:lineRule="exact"/>
              <w:jc w:val="center"/>
              <w:rPr>
                <w:sz w:val="18"/>
                <w:szCs w:val="21"/>
              </w:rPr>
            </w:pPr>
            <w:r>
              <w:rPr>
                <w:rFonts w:eastAsiaTheme="minorEastAsia"/>
                <w:szCs w:val="21"/>
              </w:rPr>
              <w:t>2</w:t>
            </w:r>
          </w:p>
        </w:tc>
        <w:tc>
          <w:tcPr>
            <w:tcW w:w="3171" w:type="dxa"/>
            <w:tcBorders>
              <w:top w:val="single" w:sz="4" w:space="0" w:color="auto"/>
              <w:left w:val="single" w:sz="4" w:space="0" w:color="auto"/>
              <w:bottom w:val="single" w:sz="4" w:space="0" w:color="auto"/>
              <w:right w:val="single" w:sz="4" w:space="0" w:color="auto"/>
            </w:tcBorders>
            <w:vAlign w:val="center"/>
          </w:tcPr>
          <w:p w14:paraId="3ABE6D5F" w14:textId="77777777" w:rsidR="00BC34FF" w:rsidRDefault="00000000">
            <w:pPr>
              <w:widowControl/>
              <w:snapToGrid w:val="0"/>
              <w:ind w:right="315"/>
              <w:jc w:val="left"/>
              <w:rPr>
                <w:b/>
                <w:bCs/>
                <w:kern w:val="0"/>
                <w:szCs w:val="21"/>
              </w:rPr>
            </w:pPr>
            <w:r>
              <w:rPr>
                <w:rFonts w:hAnsi="宋体" w:hint="eastAsia"/>
                <w:b/>
                <w:bCs/>
                <w:kern w:val="0"/>
                <w:szCs w:val="21"/>
              </w:rPr>
              <w:t>2</w:t>
            </w:r>
            <w:r>
              <w:rPr>
                <w:rFonts w:hint="eastAsia"/>
                <w:b/>
                <w:bCs/>
                <w:kern w:val="0"/>
                <w:szCs w:val="21"/>
              </w:rPr>
              <w:t>离合器设计</w:t>
            </w:r>
            <w:r>
              <w:rPr>
                <w:b/>
                <w:bCs/>
                <w:kern w:val="0"/>
                <w:szCs w:val="21"/>
              </w:rPr>
              <w:t>   </w:t>
            </w:r>
          </w:p>
          <w:p w14:paraId="36769E6B" w14:textId="77777777" w:rsidR="00BC34FF" w:rsidRDefault="00000000">
            <w:pPr>
              <w:jc w:val="left"/>
              <w:rPr>
                <w:rFonts w:ascii="宋体" w:hAnsi="宋体"/>
                <w:bCs/>
                <w:color w:val="000000"/>
              </w:rPr>
            </w:pPr>
            <w:r>
              <w:rPr>
                <w:rFonts w:ascii="宋体" w:hAnsi="宋体" w:hint="eastAsia"/>
                <w:bCs/>
                <w:color w:val="000000"/>
              </w:rPr>
              <w:t>2.1概述</w:t>
            </w:r>
          </w:p>
          <w:p w14:paraId="7FA83E97" w14:textId="77777777" w:rsidR="00BC34FF" w:rsidRDefault="00000000">
            <w:pPr>
              <w:jc w:val="left"/>
              <w:rPr>
                <w:rFonts w:ascii="宋体" w:hAnsi="宋体"/>
                <w:bCs/>
                <w:color w:val="000000"/>
              </w:rPr>
            </w:pPr>
            <w:r>
              <w:rPr>
                <w:rFonts w:ascii="宋体" w:hAnsi="宋体" w:hint="eastAsia"/>
                <w:bCs/>
                <w:color w:val="000000"/>
              </w:rPr>
              <w:t>2.2离合器的结构方案分析</w:t>
            </w:r>
          </w:p>
          <w:p w14:paraId="7476313F" w14:textId="77777777" w:rsidR="00BC34FF" w:rsidRDefault="00000000">
            <w:pPr>
              <w:jc w:val="left"/>
              <w:rPr>
                <w:rFonts w:ascii="宋体" w:hAnsi="宋体"/>
                <w:bCs/>
                <w:color w:val="000000"/>
              </w:rPr>
            </w:pPr>
            <w:r>
              <w:rPr>
                <w:rFonts w:ascii="宋体" w:hAnsi="宋体" w:hint="eastAsia"/>
                <w:bCs/>
                <w:color w:val="000000"/>
              </w:rPr>
              <w:t>2.3离合器主要参数的选择</w:t>
            </w:r>
          </w:p>
          <w:p w14:paraId="754C2A9B" w14:textId="77777777" w:rsidR="00BC34FF" w:rsidRDefault="00000000">
            <w:pPr>
              <w:jc w:val="left"/>
              <w:rPr>
                <w:rFonts w:ascii="宋体" w:hAnsi="宋体"/>
                <w:bCs/>
                <w:color w:val="000000"/>
              </w:rPr>
            </w:pPr>
            <w:r>
              <w:rPr>
                <w:rFonts w:ascii="宋体" w:hAnsi="宋体" w:hint="eastAsia"/>
                <w:bCs/>
                <w:color w:val="000000"/>
              </w:rPr>
              <w:t>2.4离合器的设计与计算</w:t>
            </w:r>
          </w:p>
          <w:p w14:paraId="060B6BBB" w14:textId="77777777" w:rsidR="00BC34FF" w:rsidRDefault="00000000">
            <w:pPr>
              <w:jc w:val="left"/>
              <w:rPr>
                <w:rFonts w:ascii="宋体" w:hAnsi="宋体"/>
                <w:bCs/>
                <w:color w:val="000000"/>
              </w:rPr>
            </w:pPr>
            <w:r>
              <w:rPr>
                <w:rFonts w:ascii="宋体" w:hAnsi="宋体" w:hint="eastAsia"/>
                <w:bCs/>
                <w:color w:val="000000"/>
              </w:rPr>
              <w:t>2.5扭转减振器的设计</w:t>
            </w:r>
          </w:p>
          <w:p w14:paraId="7F309C4D" w14:textId="77777777" w:rsidR="00BC34FF" w:rsidRDefault="00000000">
            <w:pPr>
              <w:jc w:val="left"/>
              <w:rPr>
                <w:rFonts w:ascii="宋体" w:hAnsi="宋体"/>
                <w:bCs/>
                <w:color w:val="000000"/>
              </w:rPr>
            </w:pPr>
            <w:r>
              <w:rPr>
                <w:rFonts w:ascii="宋体" w:hAnsi="宋体" w:hint="eastAsia"/>
                <w:bCs/>
                <w:color w:val="000000"/>
              </w:rPr>
              <w:lastRenderedPageBreak/>
              <w:t>2.6离合器的操纵机构</w:t>
            </w:r>
          </w:p>
          <w:p w14:paraId="06E93F18" w14:textId="77777777" w:rsidR="00BC34FF" w:rsidRDefault="00000000">
            <w:pPr>
              <w:jc w:val="left"/>
              <w:rPr>
                <w:rFonts w:ascii="宋体" w:hAnsi="宋体"/>
                <w:bCs/>
                <w:color w:val="000000"/>
              </w:rPr>
            </w:pPr>
            <w:r>
              <w:rPr>
                <w:rFonts w:ascii="宋体" w:hAnsi="宋体" w:hint="eastAsia"/>
                <w:bCs/>
                <w:color w:val="000000"/>
              </w:rPr>
              <w:t>2.7离合器主要零部件的结构设计</w:t>
            </w:r>
          </w:p>
          <w:p w14:paraId="3D263EC8" w14:textId="77777777" w:rsidR="00BC34FF" w:rsidRDefault="00000000">
            <w:pPr>
              <w:jc w:val="left"/>
              <w:rPr>
                <w:rFonts w:hAnsi="宋体"/>
                <w:color w:val="000000" w:themeColor="text1"/>
                <w:kern w:val="0"/>
                <w:szCs w:val="21"/>
              </w:rPr>
            </w:pPr>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压紧弹簧和布置形式的选择、后备系数的选择、单位压力、离合器基本参数的优化、膜片弹簧的弹性特性、膜片弹簧基本参数的选择、膜片弹簧的优化设计、扭转减振器参数的选择、离合器操纵机构的设计计算、分离轴承总成</w:t>
            </w:r>
          </w:p>
          <w:p w14:paraId="7F4347EF" w14:textId="77777777" w:rsidR="00BC34FF" w:rsidRDefault="00000000">
            <w:pPr>
              <w:widowControl/>
              <w:snapToGrid w:val="0"/>
              <w:rPr>
                <w:sz w:val="18"/>
                <w:szCs w:val="21"/>
              </w:rPr>
            </w:pPr>
            <w:r>
              <w:rPr>
                <w:rFonts w:hAnsi="宋体" w:hint="eastAsia"/>
                <w:b/>
                <w:color w:val="000000" w:themeColor="text1"/>
                <w:kern w:val="0"/>
                <w:szCs w:val="21"/>
              </w:rPr>
              <w:t>难点</w:t>
            </w:r>
            <w:r>
              <w:rPr>
                <w:rFonts w:hAnsi="宋体" w:hint="eastAsia"/>
                <w:color w:val="000000" w:themeColor="text1"/>
                <w:kern w:val="0"/>
                <w:szCs w:val="21"/>
              </w:rPr>
              <w:t>：</w:t>
            </w:r>
            <w:r>
              <w:rPr>
                <w:rFonts w:ascii="宋体" w:hAnsi="宋体" w:hint="eastAsia"/>
                <w:bCs/>
                <w:color w:val="000000"/>
              </w:rPr>
              <w:t>离合器基本参数的优化、膜片弹簧的弹性特性、膜片弹簧的优化设计</w:t>
            </w:r>
          </w:p>
        </w:tc>
        <w:tc>
          <w:tcPr>
            <w:tcW w:w="2290" w:type="dxa"/>
            <w:tcBorders>
              <w:top w:val="single" w:sz="4" w:space="0" w:color="auto"/>
              <w:left w:val="single" w:sz="4" w:space="0" w:color="auto"/>
              <w:bottom w:val="single" w:sz="4" w:space="0" w:color="auto"/>
              <w:right w:val="single" w:sz="4" w:space="0" w:color="auto"/>
            </w:tcBorders>
            <w:vAlign w:val="center"/>
          </w:tcPr>
          <w:p w14:paraId="532B8E64" w14:textId="77777777" w:rsidR="00BC34FF" w:rsidRDefault="00000000">
            <w:pPr>
              <w:jc w:val="left"/>
              <w:rPr>
                <w:rFonts w:ascii="宋体" w:hAnsi="宋体"/>
                <w:bCs/>
                <w:color w:val="000000"/>
              </w:rPr>
            </w:pPr>
            <w:r>
              <w:rPr>
                <w:rFonts w:ascii="宋体" w:hAnsi="宋体" w:hint="eastAsia"/>
                <w:bCs/>
                <w:color w:val="000000"/>
              </w:rPr>
              <w:lastRenderedPageBreak/>
              <w:t>1理解压紧弹簧的布置形式、离合器的操纵机构、离合器主要零部件的结构设计</w:t>
            </w:r>
          </w:p>
          <w:p w14:paraId="490261D4" w14:textId="77777777" w:rsidR="00BC34FF" w:rsidRDefault="00000000">
            <w:pPr>
              <w:jc w:val="left"/>
              <w:rPr>
                <w:sz w:val="18"/>
                <w:szCs w:val="21"/>
              </w:rPr>
            </w:pPr>
            <w:r>
              <w:rPr>
                <w:rFonts w:ascii="宋体" w:hAnsi="宋体" w:hint="eastAsia"/>
                <w:bCs/>
                <w:color w:val="000000"/>
              </w:rPr>
              <w:t>2掌握离合器主要参数的选择、离合器的设</w:t>
            </w:r>
            <w:r>
              <w:rPr>
                <w:rFonts w:ascii="宋体" w:hAnsi="宋体" w:hint="eastAsia"/>
                <w:bCs/>
                <w:color w:val="000000"/>
              </w:rPr>
              <w:lastRenderedPageBreak/>
              <w:t>计与计算、扭转减振器的设计</w:t>
            </w:r>
          </w:p>
        </w:tc>
        <w:tc>
          <w:tcPr>
            <w:tcW w:w="426" w:type="dxa"/>
            <w:tcBorders>
              <w:top w:val="single" w:sz="4" w:space="0" w:color="auto"/>
              <w:left w:val="single" w:sz="4" w:space="0" w:color="auto"/>
              <w:bottom w:val="single" w:sz="4" w:space="0" w:color="auto"/>
              <w:right w:val="single" w:sz="4" w:space="0" w:color="auto"/>
            </w:tcBorders>
            <w:vAlign w:val="center"/>
          </w:tcPr>
          <w:p w14:paraId="7B6FD123" w14:textId="77777777" w:rsidR="00BC34FF" w:rsidRDefault="00000000">
            <w:pPr>
              <w:spacing w:line="320" w:lineRule="exact"/>
              <w:jc w:val="center"/>
              <w:rPr>
                <w:sz w:val="18"/>
                <w:szCs w:val="21"/>
              </w:rPr>
            </w:pPr>
            <w:r>
              <w:rPr>
                <w:rFonts w:eastAsiaTheme="minorEastAsia" w:hint="eastAsia"/>
                <w:szCs w:val="21"/>
              </w:rPr>
              <w:lastRenderedPageBreak/>
              <w:t>4</w:t>
            </w:r>
          </w:p>
        </w:tc>
        <w:tc>
          <w:tcPr>
            <w:tcW w:w="1112" w:type="dxa"/>
            <w:tcBorders>
              <w:top w:val="single" w:sz="4" w:space="0" w:color="auto"/>
              <w:left w:val="single" w:sz="4" w:space="0" w:color="auto"/>
              <w:bottom w:val="single" w:sz="4" w:space="0" w:color="auto"/>
              <w:right w:val="single" w:sz="4" w:space="0" w:color="auto"/>
            </w:tcBorders>
            <w:vAlign w:val="center"/>
          </w:tcPr>
          <w:p w14:paraId="0BB724BA" w14:textId="77777777" w:rsidR="00BC34FF" w:rsidRDefault="00000000">
            <w:pPr>
              <w:spacing w:line="320" w:lineRule="exact"/>
              <w:jc w:val="center"/>
              <w:rPr>
                <w:sz w:val="18"/>
                <w:szCs w:val="21"/>
              </w:rPr>
            </w:pPr>
            <w:r>
              <w:rPr>
                <w:rFonts w:eastAsiaTheme="minorEastAsia"/>
                <w:szCs w:val="21"/>
              </w:rPr>
              <w:t>讲授</w:t>
            </w:r>
            <w:r>
              <w:rPr>
                <w:rFonts w:eastAsiaTheme="minorEastAsia" w:hint="eastAsia"/>
                <w:szCs w:val="21"/>
              </w:rPr>
              <w:t>，作业、离合器设计专题研讨</w:t>
            </w:r>
          </w:p>
        </w:tc>
        <w:tc>
          <w:tcPr>
            <w:tcW w:w="936" w:type="dxa"/>
            <w:tcBorders>
              <w:top w:val="single" w:sz="4" w:space="0" w:color="auto"/>
              <w:left w:val="single" w:sz="4" w:space="0" w:color="auto"/>
              <w:bottom w:val="single" w:sz="4" w:space="0" w:color="auto"/>
              <w:right w:val="single" w:sz="4" w:space="0" w:color="auto"/>
            </w:tcBorders>
            <w:vAlign w:val="center"/>
          </w:tcPr>
          <w:p w14:paraId="0C08B489"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4502B1C1"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136A059E"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73229375" w14:textId="77777777">
        <w:trPr>
          <w:trHeight w:val="784"/>
          <w:jc w:val="center"/>
        </w:trPr>
        <w:tc>
          <w:tcPr>
            <w:tcW w:w="631" w:type="dxa"/>
            <w:tcBorders>
              <w:top w:val="single" w:sz="4" w:space="0" w:color="auto"/>
              <w:left w:val="single" w:sz="4" w:space="0" w:color="auto"/>
              <w:bottom w:val="single" w:sz="4" w:space="0" w:color="auto"/>
              <w:right w:val="single" w:sz="4" w:space="0" w:color="auto"/>
            </w:tcBorders>
            <w:vAlign w:val="center"/>
          </w:tcPr>
          <w:p w14:paraId="1F31F1EB" w14:textId="77777777" w:rsidR="00BC34FF" w:rsidRDefault="00000000">
            <w:pPr>
              <w:spacing w:line="320" w:lineRule="exact"/>
              <w:jc w:val="center"/>
              <w:rPr>
                <w:sz w:val="18"/>
                <w:szCs w:val="21"/>
              </w:rPr>
            </w:pPr>
            <w:r>
              <w:rPr>
                <w:rFonts w:eastAsiaTheme="minorEastAsia" w:hint="eastAsia"/>
                <w:szCs w:val="21"/>
              </w:rPr>
              <w:t>3</w:t>
            </w:r>
          </w:p>
        </w:tc>
        <w:tc>
          <w:tcPr>
            <w:tcW w:w="3171" w:type="dxa"/>
            <w:tcBorders>
              <w:top w:val="single" w:sz="4" w:space="0" w:color="auto"/>
              <w:left w:val="single" w:sz="4" w:space="0" w:color="auto"/>
              <w:bottom w:val="single" w:sz="4" w:space="0" w:color="auto"/>
              <w:right w:val="single" w:sz="4" w:space="0" w:color="auto"/>
            </w:tcBorders>
            <w:vAlign w:val="center"/>
          </w:tcPr>
          <w:p w14:paraId="5A1A7646" w14:textId="77777777" w:rsidR="00BC34FF" w:rsidRDefault="00000000">
            <w:pPr>
              <w:widowControl/>
              <w:snapToGrid w:val="0"/>
              <w:jc w:val="left"/>
              <w:rPr>
                <w:kern w:val="0"/>
                <w:szCs w:val="21"/>
              </w:rPr>
            </w:pPr>
            <w:r>
              <w:rPr>
                <w:rFonts w:hAnsi="宋体" w:hint="eastAsia"/>
                <w:b/>
                <w:bCs/>
                <w:kern w:val="0"/>
                <w:szCs w:val="21"/>
              </w:rPr>
              <w:t>3</w:t>
            </w:r>
            <w:r>
              <w:rPr>
                <w:rFonts w:hint="eastAsia"/>
                <w:b/>
                <w:bCs/>
                <w:kern w:val="0"/>
                <w:szCs w:val="21"/>
              </w:rPr>
              <w:t>机械式变速器设计</w:t>
            </w:r>
          </w:p>
          <w:p w14:paraId="44383438" w14:textId="77777777" w:rsidR="00BC34FF" w:rsidRDefault="00000000">
            <w:pPr>
              <w:jc w:val="left"/>
              <w:rPr>
                <w:rFonts w:ascii="宋体" w:hAnsi="宋体"/>
                <w:bCs/>
                <w:color w:val="000000"/>
              </w:rPr>
            </w:pPr>
            <w:r>
              <w:rPr>
                <w:rFonts w:ascii="宋体" w:hAnsi="宋体" w:hint="eastAsia"/>
                <w:bCs/>
                <w:color w:val="000000"/>
              </w:rPr>
              <w:t>3.1概述</w:t>
            </w:r>
          </w:p>
          <w:p w14:paraId="3B382B8D" w14:textId="77777777" w:rsidR="00BC34FF" w:rsidRDefault="00000000">
            <w:pPr>
              <w:jc w:val="left"/>
              <w:rPr>
                <w:rFonts w:ascii="宋体" w:hAnsi="宋体"/>
                <w:bCs/>
                <w:color w:val="000000"/>
              </w:rPr>
            </w:pPr>
            <w:r>
              <w:rPr>
                <w:rFonts w:ascii="宋体" w:hAnsi="宋体" w:hint="eastAsia"/>
                <w:bCs/>
                <w:color w:val="000000"/>
              </w:rPr>
              <w:t>3.2变速器传动机构布置方案</w:t>
            </w:r>
          </w:p>
          <w:p w14:paraId="74EB8694" w14:textId="77777777" w:rsidR="00BC34FF" w:rsidRDefault="00000000">
            <w:pPr>
              <w:jc w:val="left"/>
              <w:rPr>
                <w:rFonts w:ascii="宋体" w:hAnsi="宋体"/>
                <w:bCs/>
                <w:color w:val="000000"/>
              </w:rPr>
            </w:pPr>
            <w:r>
              <w:rPr>
                <w:rFonts w:ascii="宋体" w:hAnsi="宋体" w:hint="eastAsia"/>
                <w:bCs/>
                <w:color w:val="000000"/>
              </w:rPr>
              <w:t>3.3变速器主要参数的选择</w:t>
            </w:r>
          </w:p>
          <w:p w14:paraId="0A96CB1D" w14:textId="77777777" w:rsidR="00BC34FF" w:rsidRDefault="00000000">
            <w:pPr>
              <w:jc w:val="left"/>
              <w:rPr>
                <w:rFonts w:ascii="宋体" w:hAnsi="宋体"/>
                <w:bCs/>
                <w:color w:val="000000"/>
              </w:rPr>
            </w:pPr>
            <w:r>
              <w:rPr>
                <w:rFonts w:ascii="宋体" w:hAnsi="宋体" w:hint="eastAsia"/>
                <w:bCs/>
                <w:color w:val="000000"/>
              </w:rPr>
              <w:t>3.4变速器的设计与计算</w:t>
            </w:r>
          </w:p>
          <w:p w14:paraId="55FAC803" w14:textId="77777777" w:rsidR="00BC34FF" w:rsidRDefault="00000000">
            <w:pPr>
              <w:jc w:val="left"/>
              <w:rPr>
                <w:rFonts w:ascii="宋体" w:hAnsi="宋体"/>
                <w:bCs/>
                <w:color w:val="000000"/>
              </w:rPr>
            </w:pPr>
            <w:r>
              <w:rPr>
                <w:rFonts w:ascii="宋体" w:hAnsi="宋体" w:hint="eastAsia"/>
                <w:bCs/>
                <w:color w:val="000000"/>
              </w:rPr>
              <w:t>3.5变速器操纵机构</w:t>
            </w:r>
          </w:p>
          <w:p w14:paraId="10D808F0" w14:textId="77777777" w:rsidR="00BC34FF" w:rsidRDefault="00000000">
            <w:pPr>
              <w:jc w:val="left"/>
              <w:rPr>
                <w:rFonts w:ascii="宋体" w:hAnsi="宋体"/>
                <w:bCs/>
                <w:color w:val="000000"/>
              </w:rPr>
            </w:pPr>
            <w:r>
              <w:rPr>
                <w:rFonts w:ascii="宋体" w:hAnsi="宋体" w:hint="eastAsia"/>
                <w:bCs/>
                <w:color w:val="000000"/>
              </w:rPr>
              <w:t>3.6变速器结构元件</w:t>
            </w:r>
          </w:p>
          <w:p w14:paraId="4ADB9D9A" w14:textId="77777777" w:rsidR="00BC34FF" w:rsidRDefault="00000000">
            <w:pPr>
              <w:widowControl/>
              <w:snapToGrid w:val="0"/>
              <w:spacing w:line="360" w:lineRule="auto"/>
              <w:rPr>
                <w:rFonts w:ascii="宋体" w:hAnsi="宋体"/>
                <w:bCs/>
                <w:color w:val="000000"/>
              </w:rPr>
            </w:pPr>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机械式变速器的设计要求、传动机构布置方案分析、中心距</w:t>
            </w:r>
            <w:r>
              <w:rPr>
                <w:rFonts w:ascii="宋体" w:hAnsi="宋体"/>
                <w:bCs/>
                <w:color w:val="000000"/>
              </w:rPr>
              <w:t>A</w:t>
            </w:r>
            <w:r>
              <w:rPr>
                <w:rFonts w:ascii="宋体" w:hAnsi="宋体" w:hint="eastAsia"/>
                <w:bCs/>
                <w:color w:val="000000"/>
              </w:rPr>
              <w:t>、齿轮参数、各档齿数的分配、轮齿强度计算、轴的强度和刚度计算</w:t>
            </w:r>
          </w:p>
          <w:p w14:paraId="663A028C" w14:textId="77777777" w:rsidR="00BC34FF" w:rsidRDefault="00000000">
            <w:pPr>
              <w:widowControl/>
              <w:snapToGrid w:val="0"/>
              <w:spacing w:line="360" w:lineRule="auto"/>
              <w:rPr>
                <w:rFonts w:ascii="宋体" w:hAnsi="宋体"/>
                <w:bCs/>
                <w:color w:val="000000"/>
              </w:rPr>
            </w:pPr>
            <w:r>
              <w:rPr>
                <w:rFonts w:hAnsi="宋体" w:hint="eastAsia"/>
                <w:b/>
                <w:color w:val="000000" w:themeColor="text1"/>
                <w:kern w:val="0"/>
                <w:szCs w:val="21"/>
              </w:rPr>
              <w:t>难点</w:t>
            </w:r>
            <w:r>
              <w:rPr>
                <w:rFonts w:hAnsi="宋体" w:hint="eastAsia"/>
                <w:color w:val="000000" w:themeColor="text1"/>
                <w:kern w:val="0"/>
                <w:szCs w:val="21"/>
              </w:rPr>
              <w:t>：</w:t>
            </w:r>
            <w:r>
              <w:rPr>
                <w:rFonts w:ascii="宋体" w:hAnsi="宋体" w:hint="eastAsia"/>
                <w:bCs/>
                <w:color w:val="000000"/>
              </w:rPr>
              <w:t>各档齿数的分配、轴的强度和刚度计算</w:t>
            </w:r>
          </w:p>
          <w:p w14:paraId="5A809A63" w14:textId="77777777" w:rsidR="00BC34FF" w:rsidRDefault="00BC34FF">
            <w:pPr>
              <w:widowControl/>
              <w:snapToGrid w:val="0"/>
              <w:spacing w:line="360" w:lineRule="auto"/>
              <w:ind w:firstLineChars="200" w:firstLine="360"/>
              <w:rPr>
                <w:sz w:val="18"/>
                <w:szCs w:val="21"/>
              </w:rPr>
            </w:pPr>
          </w:p>
        </w:tc>
        <w:tc>
          <w:tcPr>
            <w:tcW w:w="2290" w:type="dxa"/>
            <w:tcBorders>
              <w:top w:val="single" w:sz="4" w:space="0" w:color="auto"/>
              <w:left w:val="single" w:sz="4" w:space="0" w:color="auto"/>
              <w:bottom w:val="single" w:sz="4" w:space="0" w:color="auto"/>
              <w:right w:val="single" w:sz="4" w:space="0" w:color="auto"/>
            </w:tcBorders>
            <w:vAlign w:val="center"/>
          </w:tcPr>
          <w:p w14:paraId="12AFA687" w14:textId="77777777" w:rsidR="00BC34FF" w:rsidRDefault="00000000">
            <w:pPr>
              <w:jc w:val="left"/>
              <w:rPr>
                <w:rFonts w:ascii="宋体" w:hAnsi="宋体"/>
                <w:bCs/>
                <w:color w:val="000000"/>
              </w:rPr>
            </w:pPr>
            <w:r>
              <w:rPr>
                <w:rFonts w:ascii="宋体" w:hAnsi="宋体" w:hint="eastAsia"/>
                <w:bCs/>
                <w:color w:val="000000"/>
              </w:rPr>
              <w:t>1理解</w:t>
            </w:r>
            <w:r>
              <w:rPr>
                <w:rFonts w:ascii="宋体" w:hAnsi="宋体"/>
                <w:bCs/>
                <w:color w:val="000000"/>
              </w:rPr>
              <w:t>变速器的</w:t>
            </w:r>
            <w:r>
              <w:rPr>
                <w:rFonts w:ascii="宋体" w:hAnsi="宋体" w:hint="eastAsia"/>
                <w:bCs/>
                <w:color w:val="000000"/>
              </w:rPr>
              <w:t>设计</w:t>
            </w:r>
            <w:r>
              <w:rPr>
                <w:rFonts w:ascii="宋体" w:hAnsi="宋体"/>
                <w:bCs/>
                <w:color w:val="000000"/>
              </w:rPr>
              <w:t>要求</w:t>
            </w:r>
            <w:r>
              <w:rPr>
                <w:rFonts w:ascii="宋体" w:hAnsi="宋体" w:hint="eastAsia"/>
                <w:bCs/>
                <w:color w:val="000000"/>
              </w:rPr>
              <w:t>、变速器传动机构布置方案、变速器操纵机构、变速器结构元件</w:t>
            </w:r>
          </w:p>
          <w:p w14:paraId="7794455B" w14:textId="77777777" w:rsidR="00BC34FF" w:rsidRDefault="00000000">
            <w:pPr>
              <w:jc w:val="left"/>
              <w:rPr>
                <w:sz w:val="18"/>
                <w:szCs w:val="21"/>
              </w:rPr>
            </w:pPr>
            <w:r>
              <w:rPr>
                <w:rFonts w:ascii="宋体" w:hAnsi="宋体" w:hint="eastAsia"/>
                <w:bCs/>
                <w:color w:val="000000"/>
              </w:rPr>
              <w:t>2掌握变速器主要参数的选择、变速器的设计与计算</w:t>
            </w:r>
          </w:p>
        </w:tc>
        <w:tc>
          <w:tcPr>
            <w:tcW w:w="426" w:type="dxa"/>
            <w:tcBorders>
              <w:top w:val="single" w:sz="4" w:space="0" w:color="auto"/>
              <w:left w:val="single" w:sz="4" w:space="0" w:color="auto"/>
              <w:bottom w:val="single" w:sz="4" w:space="0" w:color="auto"/>
              <w:right w:val="single" w:sz="4" w:space="0" w:color="auto"/>
            </w:tcBorders>
            <w:vAlign w:val="center"/>
          </w:tcPr>
          <w:p w14:paraId="0E35BCBB" w14:textId="77777777" w:rsidR="00BC34FF" w:rsidRDefault="00000000">
            <w:pPr>
              <w:spacing w:line="320" w:lineRule="exact"/>
              <w:jc w:val="center"/>
              <w:rPr>
                <w:sz w:val="18"/>
                <w:szCs w:val="21"/>
              </w:rPr>
            </w:pPr>
            <w:r>
              <w:rPr>
                <w:rFonts w:eastAsiaTheme="minorEastAsia" w:hint="eastAsia"/>
                <w:szCs w:val="21"/>
              </w:rPr>
              <w:t>5</w:t>
            </w:r>
          </w:p>
        </w:tc>
        <w:tc>
          <w:tcPr>
            <w:tcW w:w="1112" w:type="dxa"/>
            <w:tcBorders>
              <w:top w:val="single" w:sz="4" w:space="0" w:color="auto"/>
              <w:left w:val="single" w:sz="4" w:space="0" w:color="auto"/>
              <w:bottom w:val="single" w:sz="4" w:space="0" w:color="auto"/>
              <w:right w:val="single" w:sz="4" w:space="0" w:color="auto"/>
            </w:tcBorders>
            <w:vAlign w:val="center"/>
          </w:tcPr>
          <w:p w14:paraId="3E961166" w14:textId="77777777" w:rsidR="00BC34FF" w:rsidRDefault="00000000">
            <w:pPr>
              <w:spacing w:line="320" w:lineRule="exact"/>
              <w:jc w:val="center"/>
              <w:rPr>
                <w:sz w:val="18"/>
                <w:szCs w:val="21"/>
              </w:rPr>
            </w:pPr>
            <w:r>
              <w:rPr>
                <w:rFonts w:eastAsiaTheme="minorEastAsia"/>
                <w:szCs w:val="21"/>
              </w:rPr>
              <w:t>讲授</w:t>
            </w:r>
            <w:r>
              <w:rPr>
                <w:rFonts w:eastAsiaTheme="minorEastAsia" w:hint="eastAsia"/>
                <w:szCs w:val="21"/>
              </w:rPr>
              <w:t>，作业、机械变速器设计专题研讨</w:t>
            </w:r>
          </w:p>
        </w:tc>
        <w:tc>
          <w:tcPr>
            <w:tcW w:w="936" w:type="dxa"/>
            <w:tcBorders>
              <w:top w:val="single" w:sz="4" w:space="0" w:color="auto"/>
              <w:left w:val="single" w:sz="4" w:space="0" w:color="auto"/>
              <w:bottom w:val="single" w:sz="4" w:space="0" w:color="auto"/>
              <w:right w:val="single" w:sz="4" w:space="0" w:color="auto"/>
            </w:tcBorders>
            <w:vAlign w:val="center"/>
          </w:tcPr>
          <w:p w14:paraId="1E264A20"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3DF67FD2"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34927F18"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248657CA" w14:textId="77777777">
        <w:trPr>
          <w:trHeight w:val="784"/>
          <w:jc w:val="center"/>
        </w:trPr>
        <w:tc>
          <w:tcPr>
            <w:tcW w:w="631" w:type="dxa"/>
            <w:tcBorders>
              <w:top w:val="single" w:sz="4" w:space="0" w:color="auto"/>
              <w:left w:val="single" w:sz="4" w:space="0" w:color="auto"/>
              <w:bottom w:val="single" w:sz="4" w:space="0" w:color="auto"/>
              <w:right w:val="single" w:sz="4" w:space="0" w:color="auto"/>
            </w:tcBorders>
            <w:vAlign w:val="center"/>
          </w:tcPr>
          <w:p w14:paraId="107FE43F" w14:textId="77777777" w:rsidR="00BC34FF" w:rsidRDefault="00000000">
            <w:pPr>
              <w:spacing w:line="320" w:lineRule="exact"/>
              <w:jc w:val="center"/>
              <w:rPr>
                <w:sz w:val="18"/>
                <w:szCs w:val="21"/>
              </w:rPr>
            </w:pPr>
            <w:r>
              <w:rPr>
                <w:rFonts w:eastAsiaTheme="minorEastAsia" w:hint="eastAsia"/>
                <w:szCs w:val="21"/>
              </w:rPr>
              <w:t>4</w:t>
            </w:r>
          </w:p>
        </w:tc>
        <w:tc>
          <w:tcPr>
            <w:tcW w:w="3171" w:type="dxa"/>
            <w:tcBorders>
              <w:top w:val="single" w:sz="4" w:space="0" w:color="auto"/>
              <w:left w:val="single" w:sz="4" w:space="0" w:color="auto"/>
              <w:bottom w:val="single" w:sz="4" w:space="0" w:color="auto"/>
              <w:right w:val="single" w:sz="4" w:space="0" w:color="auto"/>
            </w:tcBorders>
            <w:vAlign w:val="center"/>
          </w:tcPr>
          <w:p w14:paraId="1563F85E" w14:textId="77777777" w:rsidR="00BC34FF" w:rsidRDefault="00000000">
            <w:pPr>
              <w:widowControl/>
              <w:snapToGrid w:val="0"/>
              <w:jc w:val="left"/>
              <w:rPr>
                <w:kern w:val="0"/>
                <w:szCs w:val="21"/>
              </w:rPr>
            </w:pPr>
            <w:r>
              <w:rPr>
                <w:rFonts w:hAnsi="宋体" w:hint="eastAsia"/>
                <w:b/>
                <w:bCs/>
                <w:kern w:val="0"/>
                <w:szCs w:val="21"/>
              </w:rPr>
              <w:t>4</w:t>
            </w:r>
            <w:r>
              <w:rPr>
                <w:rFonts w:hint="eastAsia"/>
                <w:b/>
                <w:bCs/>
                <w:kern w:val="0"/>
                <w:szCs w:val="21"/>
              </w:rPr>
              <w:t>万向传动轴设计</w:t>
            </w:r>
          </w:p>
          <w:p w14:paraId="373BD975" w14:textId="77777777" w:rsidR="00BC34FF" w:rsidRDefault="00000000">
            <w:pPr>
              <w:jc w:val="left"/>
              <w:rPr>
                <w:rFonts w:ascii="宋体" w:hAnsi="宋体"/>
                <w:bCs/>
                <w:color w:val="000000"/>
              </w:rPr>
            </w:pPr>
            <w:r>
              <w:rPr>
                <w:rFonts w:ascii="宋体" w:hAnsi="宋体" w:hint="eastAsia"/>
                <w:bCs/>
                <w:color w:val="000000"/>
              </w:rPr>
              <w:t>4.1概述</w:t>
            </w:r>
          </w:p>
          <w:p w14:paraId="0E1236E6" w14:textId="77777777" w:rsidR="00BC34FF" w:rsidRDefault="00000000">
            <w:pPr>
              <w:jc w:val="left"/>
              <w:rPr>
                <w:rFonts w:ascii="宋体" w:hAnsi="宋体"/>
                <w:bCs/>
                <w:color w:val="000000"/>
              </w:rPr>
            </w:pPr>
            <w:r>
              <w:rPr>
                <w:rFonts w:ascii="宋体" w:hAnsi="宋体" w:hint="eastAsia"/>
                <w:bCs/>
                <w:color w:val="000000"/>
              </w:rPr>
              <w:t>4.2万向节结构方案分析</w:t>
            </w:r>
          </w:p>
          <w:p w14:paraId="6BD0BD6A" w14:textId="77777777" w:rsidR="00BC34FF" w:rsidRDefault="00000000">
            <w:pPr>
              <w:jc w:val="left"/>
              <w:rPr>
                <w:rFonts w:ascii="宋体" w:hAnsi="宋体"/>
                <w:bCs/>
                <w:color w:val="000000"/>
              </w:rPr>
            </w:pPr>
            <w:r>
              <w:rPr>
                <w:rFonts w:ascii="宋体" w:hAnsi="宋体" w:hint="eastAsia"/>
                <w:bCs/>
                <w:color w:val="000000"/>
              </w:rPr>
              <w:t>4.3万向传动的运动和受力分析4.4万向节的设计计算</w:t>
            </w:r>
          </w:p>
          <w:p w14:paraId="41FF7DA0" w14:textId="77777777" w:rsidR="00BC34FF" w:rsidRDefault="00000000">
            <w:pPr>
              <w:jc w:val="left"/>
              <w:rPr>
                <w:rFonts w:ascii="宋体" w:hAnsi="宋体"/>
                <w:bCs/>
                <w:color w:val="000000"/>
              </w:rPr>
            </w:pPr>
            <w:r>
              <w:rPr>
                <w:rFonts w:ascii="宋体" w:hAnsi="宋体" w:hint="eastAsia"/>
                <w:bCs/>
                <w:color w:val="000000"/>
              </w:rPr>
              <w:t>4.5传动轴结构分析与设计</w:t>
            </w:r>
          </w:p>
          <w:p w14:paraId="01832F2E" w14:textId="77777777" w:rsidR="00BC34FF" w:rsidRDefault="00000000">
            <w:pPr>
              <w:jc w:val="left"/>
              <w:rPr>
                <w:rFonts w:ascii="宋体" w:hAnsi="宋体"/>
                <w:bCs/>
                <w:color w:val="000000"/>
              </w:rPr>
            </w:pPr>
            <w:r>
              <w:rPr>
                <w:rFonts w:ascii="宋体" w:hAnsi="宋体" w:hint="eastAsia"/>
                <w:bCs/>
                <w:color w:val="000000"/>
              </w:rPr>
              <w:t>4.6中间支承结构分析与设计</w:t>
            </w:r>
          </w:p>
          <w:p w14:paraId="20B5B933" w14:textId="77777777" w:rsidR="00BC34FF" w:rsidRDefault="00000000">
            <w:pPr>
              <w:widowControl/>
              <w:snapToGrid w:val="0"/>
              <w:spacing w:line="360" w:lineRule="auto"/>
              <w:rPr>
                <w:rFonts w:ascii="宋体" w:hAnsi="宋体"/>
                <w:bCs/>
                <w:color w:val="000000"/>
              </w:rPr>
            </w:pPr>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万向传动轴的设计要求、双十字轴万向节传动、十字轴万向节设计、球笼式万向节设计、传动轴临界转速</w:t>
            </w:r>
          </w:p>
          <w:p w14:paraId="768EA9EC" w14:textId="77777777" w:rsidR="00BC34FF" w:rsidRDefault="00000000">
            <w:pPr>
              <w:widowControl/>
              <w:snapToGrid w:val="0"/>
              <w:spacing w:line="360" w:lineRule="auto"/>
              <w:rPr>
                <w:bCs/>
                <w:color w:val="000000"/>
                <w:sz w:val="18"/>
              </w:rPr>
            </w:pPr>
            <w:r>
              <w:rPr>
                <w:rFonts w:hAnsi="宋体" w:hint="eastAsia"/>
                <w:b/>
                <w:color w:val="000000" w:themeColor="text1"/>
                <w:kern w:val="0"/>
                <w:szCs w:val="21"/>
              </w:rPr>
              <w:lastRenderedPageBreak/>
              <w:t>难点</w:t>
            </w:r>
            <w:r>
              <w:rPr>
                <w:rFonts w:hAnsi="宋体" w:hint="eastAsia"/>
                <w:color w:val="000000" w:themeColor="text1"/>
                <w:kern w:val="0"/>
                <w:szCs w:val="21"/>
              </w:rPr>
              <w:t>：</w:t>
            </w:r>
            <w:r>
              <w:rPr>
                <w:rFonts w:ascii="宋体" w:hAnsi="宋体" w:hint="eastAsia"/>
                <w:bCs/>
                <w:color w:val="000000"/>
              </w:rPr>
              <w:t>双十字轴万向节传动、传动轴临界转速</w:t>
            </w:r>
          </w:p>
        </w:tc>
        <w:tc>
          <w:tcPr>
            <w:tcW w:w="2290" w:type="dxa"/>
            <w:tcBorders>
              <w:top w:val="single" w:sz="4" w:space="0" w:color="auto"/>
              <w:left w:val="single" w:sz="4" w:space="0" w:color="auto"/>
              <w:bottom w:val="single" w:sz="4" w:space="0" w:color="auto"/>
              <w:right w:val="single" w:sz="4" w:space="0" w:color="auto"/>
            </w:tcBorders>
            <w:vAlign w:val="center"/>
          </w:tcPr>
          <w:p w14:paraId="5A19CA9E" w14:textId="77777777" w:rsidR="00BC34FF" w:rsidRDefault="00000000">
            <w:pPr>
              <w:rPr>
                <w:rFonts w:ascii="宋体" w:hAnsi="宋体"/>
                <w:bCs/>
                <w:color w:val="000000"/>
              </w:rPr>
            </w:pPr>
            <w:r>
              <w:rPr>
                <w:rFonts w:ascii="宋体" w:hAnsi="宋体" w:hint="eastAsia"/>
                <w:bCs/>
                <w:color w:val="000000"/>
              </w:rPr>
              <w:lastRenderedPageBreak/>
              <w:t>1理解万向传动轴的设计要求、双十字轴万向节传动</w:t>
            </w:r>
          </w:p>
          <w:p w14:paraId="2A7EE5A4" w14:textId="77777777" w:rsidR="00BC34FF" w:rsidRDefault="00000000">
            <w:pPr>
              <w:rPr>
                <w:sz w:val="18"/>
                <w:szCs w:val="21"/>
              </w:rPr>
            </w:pPr>
            <w:r>
              <w:rPr>
                <w:rFonts w:ascii="宋体" w:hAnsi="宋体" w:hint="eastAsia"/>
                <w:bCs/>
                <w:color w:val="000000"/>
              </w:rPr>
              <w:t>2掌握十字轴万向节设计、球笼式万向节设计、传动轴临界转速</w:t>
            </w:r>
          </w:p>
        </w:tc>
        <w:tc>
          <w:tcPr>
            <w:tcW w:w="426" w:type="dxa"/>
            <w:tcBorders>
              <w:top w:val="single" w:sz="4" w:space="0" w:color="auto"/>
              <w:left w:val="single" w:sz="4" w:space="0" w:color="auto"/>
              <w:bottom w:val="single" w:sz="4" w:space="0" w:color="auto"/>
              <w:right w:val="single" w:sz="4" w:space="0" w:color="auto"/>
            </w:tcBorders>
            <w:vAlign w:val="center"/>
          </w:tcPr>
          <w:p w14:paraId="613CA10A" w14:textId="77777777" w:rsidR="00BC34FF" w:rsidRDefault="00000000">
            <w:pPr>
              <w:spacing w:line="320" w:lineRule="exact"/>
              <w:jc w:val="center"/>
              <w:rPr>
                <w:sz w:val="18"/>
                <w:szCs w:val="21"/>
              </w:rPr>
            </w:pPr>
            <w:r>
              <w:rPr>
                <w:rFonts w:eastAsiaTheme="minorEastAsia" w:hint="eastAsia"/>
                <w:szCs w:val="21"/>
              </w:rPr>
              <w:t>3</w:t>
            </w:r>
          </w:p>
        </w:tc>
        <w:tc>
          <w:tcPr>
            <w:tcW w:w="1112" w:type="dxa"/>
            <w:tcBorders>
              <w:top w:val="single" w:sz="4" w:space="0" w:color="auto"/>
              <w:left w:val="single" w:sz="4" w:space="0" w:color="auto"/>
              <w:bottom w:val="single" w:sz="4" w:space="0" w:color="auto"/>
              <w:right w:val="single" w:sz="4" w:space="0" w:color="auto"/>
            </w:tcBorders>
            <w:vAlign w:val="center"/>
          </w:tcPr>
          <w:p w14:paraId="6DFADC04" w14:textId="77777777" w:rsidR="00BC34FF" w:rsidRDefault="00000000">
            <w:pPr>
              <w:spacing w:line="320" w:lineRule="exact"/>
              <w:jc w:val="center"/>
              <w:rPr>
                <w:sz w:val="18"/>
                <w:szCs w:val="21"/>
              </w:rPr>
            </w:pPr>
            <w:r>
              <w:rPr>
                <w:rFonts w:eastAsiaTheme="minorEastAsia"/>
                <w:szCs w:val="21"/>
              </w:rPr>
              <w:t>讲授</w:t>
            </w:r>
            <w:r>
              <w:rPr>
                <w:rFonts w:eastAsiaTheme="minorEastAsia" w:hint="eastAsia"/>
                <w:szCs w:val="21"/>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4BD7680F"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21BFE2CA"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596C22F8"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4F06BCA0" w14:textId="77777777">
        <w:trPr>
          <w:trHeight w:val="784"/>
          <w:jc w:val="center"/>
        </w:trPr>
        <w:tc>
          <w:tcPr>
            <w:tcW w:w="631" w:type="dxa"/>
            <w:tcBorders>
              <w:top w:val="single" w:sz="4" w:space="0" w:color="auto"/>
              <w:left w:val="single" w:sz="4" w:space="0" w:color="auto"/>
              <w:bottom w:val="single" w:sz="4" w:space="0" w:color="auto"/>
              <w:right w:val="single" w:sz="4" w:space="0" w:color="auto"/>
            </w:tcBorders>
            <w:vAlign w:val="center"/>
          </w:tcPr>
          <w:p w14:paraId="50E2B61A" w14:textId="77777777" w:rsidR="00BC34FF" w:rsidRDefault="00000000">
            <w:pPr>
              <w:spacing w:line="320" w:lineRule="exact"/>
              <w:jc w:val="center"/>
              <w:rPr>
                <w:sz w:val="18"/>
                <w:szCs w:val="21"/>
              </w:rPr>
            </w:pPr>
            <w:r>
              <w:rPr>
                <w:rFonts w:eastAsiaTheme="minorEastAsia" w:hint="eastAsia"/>
                <w:szCs w:val="21"/>
              </w:rPr>
              <w:t>5</w:t>
            </w:r>
          </w:p>
        </w:tc>
        <w:tc>
          <w:tcPr>
            <w:tcW w:w="3171" w:type="dxa"/>
            <w:tcBorders>
              <w:top w:val="single" w:sz="4" w:space="0" w:color="auto"/>
              <w:left w:val="single" w:sz="4" w:space="0" w:color="auto"/>
              <w:bottom w:val="single" w:sz="4" w:space="0" w:color="auto"/>
              <w:right w:val="single" w:sz="4" w:space="0" w:color="auto"/>
            </w:tcBorders>
            <w:vAlign w:val="center"/>
          </w:tcPr>
          <w:p w14:paraId="2470D57E" w14:textId="77777777" w:rsidR="00BC34FF" w:rsidRDefault="00000000">
            <w:pPr>
              <w:widowControl/>
              <w:snapToGrid w:val="0"/>
              <w:jc w:val="left"/>
              <w:rPr>
                <w:kern w:val="0"/>
                <w:szCs w:val="21"/>
              </w:rPr>
            </w:pPr>
            <w:r>
              <w:rPr>
                <w:rFonts w:hAnsi="宋体" w:hint="eastAsia"/>
                <w:b/>
                <w:bCs/>
                <w:kern w:val="0"/>
                <w:szCs w:val="21"/>
              </w:rPr>
              <w:t>5</w:t>
            </w:r>
            <w:r>
              <w:rPr>
                <w:rFonts w:hint="eastAsia"/>
                <w:b/>
                <w:bCs/>
                <w:kern w:val="0"/>
                <w:szCs w:val="21"/>
              </w:rPr>
              <w:t>驱动桥设计</w:t>
            </w:r>
          </w:p>
          <w:p w14:paraId="17BB18A5" w14:textId="77777777" w:rsidR="00BC34FF" w:rsidRDefault="00000000">
            <w:pPr>
              <w:jc w:val="left"/>
              <w:rPr>
                <w:rFonts w:ascii="宋体" w:hAnsi="宋体"/>
                <w:bCs/>
                <w:color w:val="000000"/>
              </w:rPr>
            </w:pPr>
            <w:r>
              <w:rPr>
                <w:rFonts w:ascii="宋体" w:hAnsi="宋体" w:hint="eastAsia"/>
                <w:bCs/>
                <w:color w:val="000000"/>
              </w:rPr>
              <w:t>5.1概述</w:t>
            </w:r>
          </w:p>
          <w:p w14:paraId="7FAD2B8F" w14:textId="77777777" w:rsidR="00BC34FF" w:rsidRDefault="00000000">
            <w:pPr>
              <w:jc w:val="left"/>
              <w:rPr>
                <w:rFonts w:ascii="宋体" w:hAnsi="宋体"/>
                <w:bCs/>
                <w:color w:val="000000"/>
              </w:rPr>
            </w:pPr>
            <w:r>
              <w:rPr>
                <w:rFonts w:ascii="宋体" w:hAnsi="宋体" w:hint="eastAsia"/>
                <w:bCs/>
                <w:color w:val="000000"/>
              </w:rPr>
              <w:t>5.2驱动桥的结构方案分析</w:t>
            </w:r>
          </w:p>
          <w:p w14:paraId="316D00F0" w14:textId="77777777" w:rsidR="00BC34FF" w:rsidRDefault="00000000">
            <w:pPr>
              <w:jc w:val="left"/>
              <w:rPr>
                <w:rFonts w:ascii="宋体" w:hAnsi="宋体"/>
                <w:bCs/>
                <w:color w:val="000000"/>
              </w:rPr>
            </w:pPr>
            <w:r>
              <w:rPr>
                <w:rFonts w:ascii="宋体" w:hAnsi="宋体" w:hint="eastAsia"/>
                <w:bCs/>
                <w:color w:val="000000"/>
              </w:rPr>
              <w:t>5.3主减速器设计</w:t>
            </w:r>
          </w:p>
          <w:p w14:paraId="3DC9D7EC" w14:textId="77777777" w:rsidR="00BC34FF" w:rsidRDefault="00000000">
            <w:pPr>
              <w:jc w:val="left"/>
              <w:rPr>
                <w:rFonts w:ascii="宋体" w:hAnsi="宋体"/>
                <w:bCs/>
                <w:color w:val="000000"/>
              </w:rPr>
            </w:pPr>
            <w:r>
              <w:rPr>
                <w:rFonts w:ascii="宋体" w:hAnsi="宋体" w:hint="eastAsia"/>
                <w:bCs/>
                <w:color w:val="000000"/>
              </w:rPr>
              <w:t>5.4差速器设计</w:t>
            </w:r>
          </w:p>
          <w:p w14:paraId="036D3F52" w14:textId="77777777" w:rsidR="00BC34FF" w:rsidRDefault="00000000">
            <w:pPr>
              <w:jc w:val="left"/>
              <w:rPr>
                <w:rFonts w:ascii="宋体" w:hAnsi="宋体"/>
                <w:bCs/>
                <w:color w:val="000000"/>
              </w:rPr>
            </w:pPr>
            <w:r>
              <w:rPr>
                <w:rFonts w:ascii="宋体" w:hAnsi="宋体" w:hint="eastAsia"/>
                <w:bCs/>
                <w:color w:val="000000"/>
              </w:rPr>
              <w:t>5.5车轮传动装置设计</w:t>
            </w:r>
          </w:p>
          <w:p w14:paraId="1122E450" w14:textId="77777777" w:rsidR="00BC34FF" w:rsidRDefault="00000000">
            <w:pPr>
              <w:jc w:val="left"/>
              <w:rPr>
                <w:rFonts w:ascii="宋体" w:hAnsi="宋体"/>
                <w:bCs/>
                <w:color w:val="000000"/>
              </w:rPr>
            </w:pPr>
            <w:r>
              <w:rPr>
                <w:rFonts w:ascii="宋体" w:hAnsi="宋体" w:hint="eastAsia"/>
                <w:bCs/>
                <w:color w:val="000000"/>
              </w:rPr>
              <w:t>5.6驱动桥壳设计</w:t>
            </w:r>
          </w:p>
          <w:p w14:paraId="029D9B65" w14:textId="77777777" w:rsidR="00BC34FF" w:rsidRDefault="00000000">
            <w:pPr>
              <w:jc w:val="left"/>
              <w:rPr>
                <w:rFonts w:ascii="宋体" w:hAnsi="宋体"/>
                <w:bCs/>
                <w:color w:val="000000"/>
              </w:rPr>
            </w:pPr>
            <w:r>
              <w:rPr>
                <w:rFonts w:ascii="宋体" w:hAnsi="宋体" w:hint="eastAsia"/>
                <w:bCs/>
                <w:color w:val="000000"/>
              </w:rPr>
              <w:t>5.7驱动桥的结构元件</w:t>
            </w:r>
          </w:p>
          <w:p w14:paraId="735F2C5C" w14:textId="77777777" w:rsidR="00BC34FF" w:rsidRDefault="00000000">
            <w:pPr>
              <w:snapToGrid w:val="0"/>
              <w:spacing w:line="360" w:lineRule="auto"/>
              <w:rPr>
                <w:rFonts w:ascii="宋体" w:hAnsi="宋体"/>
                <w:b/>
                <w:bCs/>
              </w:rPr>
            </w:pPr>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驱动桥的设计要求、锥齿轮主要参数的选择、锥齿轮强度计算、锥齿轮轴承的载荷计算、普通锥齿轮差速器齿轮设计、半轴的结构设计、驱动桥壳强度计算</w:t>
            </w:r>
          </w:p>
          <w:p w14:paraId="2535A7E2" w14:textId="77777777" w:rsidR="00BC34FF" w:rsidRDefault="00000000">
            <w:pPr>
              <w:widowControl/>
              <w:snapToGrid w:val="0"/>
              <w:spacing w:line="360" w:lineRule="auto"/>
              <w:rPr>
                <w:sz w:val="18"/>
                <w:szCs w:val="21"/>
              </w:rPr>
            </w:pPr>
            <w:r>
              <w:rPr>
                <w:rFonts w:hAnsi="宋体" w:hint="eastAsia"/>
                <w:b/>
                <w:color w:val="000000" w:themeColor="text1"/>
                <w:kern w:val="0"/>
                <w:szCs w:val="21"/>
              </w:rPr>
              <w:t>难点</w:t>
            </w:r>
            <w:r>
              <w:rPr>
                <w:rFonts w:hAnsi="宋体" w:hint="eastAsia"/>
                <w:color w:val="000000" w:themeColor="text1"/>
                <w:kern w:val="0"/>
                <w:szCs w:val="21"/>
              </w:rPr>
              <w:t>：</w:t>
            </w:r>
            <w:r>
              <w:rPr>
                <w:rFonts w:ascii="宋体" w:hAnsi="宋体" w:hint="eastAsia"/>
                <w:bCs/>
                <w:color w:val="000000"/>
              </w:rPr>
              <w:t>锥齿轮强度计算、锥齿轮轴承的载荷计算、驱动桥壳强度计算</w:t>
            </w:r>
          </w:p>
        </w:tc>
        <w:tc>
          <w:tcPr>
            <w:tcW w:w="2290" w:type="dxa"/>
            <w:tcBorders>
              <w:top w:val="single" w:sz="4" w:space="0" w:color="auto"/>
              <w:left w:val="single" w:sz="4" w:space="0" w:color="auto"/>
              <w:bottom w:val="single" w:sz="4" w:space="0" w:color="auto"/>
              <w:right w:val="single" w:sz="4" w:space="0" w:color="auto"/>
            </w:tcBorders>
            <w:vAlign w:val="center"/>
          </w:tcPr>
          <w:p w14:paraId="16764738" w14:textId="77777777" w:rsidR="00BC34FF" w:rsidRDefault="00000000">
            <w:pPr>
              <w:jc w:val="left"/>
              <w:rPr>
                <w:rFonts w:ascii="宋体" w:hAnsi="宋体"/>
                <w:bCs/>
                <w:color w:val="000000"/>
              </w:rPr>
            </w:pPr>
            <w:r>
              <w:rPr>
                <w:rFonts w:ascii="宋体" w:hAnsi="宋体" w:hint="eastAsia"/>
                <w:bCs/>
                <w:color w:val="000000"/>
              </w:rPr>
              <w:t>1理解驱动桥的设计要求、驱动桥的结构方案、驱动桥的结构元件</w:t>
            </w:r>
          </w:p>
          <w:p w14:paraId="5296F913" w14:textId="77777777" w:rsidR="00BC34FF" w:rsidRDefault="00000000">
            <w:pPr>
              <w:jc w:val="left"/>
              <w:rPr>
                <w:sz w:val="18"/>
                <w:szCs w:val="21"/>
              </w:rPr>
            </w:pPr>
            <w:r>
              <w:rPr>
                <w:rFonts w:ascii="宋体" w:hAnsi="宋体" w:hint="eastAsia"/>
                <w:bCs/>
                <w:color w:val="000000"/>
              </w:rPr>
              <w:t>2掌握主减速器设计、差速器设计、驱动桥壳设计</w:t>
            </w:r>
          </w:p>
        </w:tc>
        <w:tc>
          <w:tcPr>
            <w:tcW w:w="426" w:type="dxa"/>
            <w:tcBorders>
              <w:top w:val="single" w:sz="4" w:space="0" w:color="auto"/>
              <w:left w:val="single" w:sz="4" w:space="0" w:color="auto"/>
              <w:bottom w:val="single" w:sz="4" w:space="0" w:color="auto"/>
              <w:right w:val="single" w:sz="4" w:space="0" w:color="auto"/>
            </w:tcBorders>
            <w:vAlign w:val="center"/>
          </w:tcPr>
          <w:p w14:paraId="04DE1D8E" w14:textId="77777777" w:rsidR="00BC34FF" w:rsidRDefault="00000000">
            <w:pPr>
              <w:spacing w:line="320" w:lineRule="exact"/>
              <w:jc w:val="center"/>
              <w:rPr>
                <w:sz w:val="18"/>
                <w:szCs w:val="21"/>
              </w:rPr>
            </w:pPr>
            <w:r>
              <w:rPr>
                <w:rFonts w:eastAsiaTheme="minorEastAsia" w:hint="eastAsia"/>
                <w:szCs w:val="21"/>
              </w:rPr>
              <w:t>5</w:t>
            </w:r>
          </w:p>
        </w:tc>
        <w:tc>
          <w:tcPr>
            <w:tcW w:w="1112" w:type="dxa"/>
            <w:tcBorders>
              <w:top w:val="single" w:sz="4" w:space="0" w:color="auto"/>
              <w:left w:val="single" w:sz="4" w:space="0" w:color="auto"/>
              <w:bottom w:val="single" w:sz="4" w:space="0" w:color="auto"/>
              <w:right w:val="single" w:sz="4" w:space="0" w:color="auto"/>
            </w:tcBorders>
            <w:vAlign w:val="center"/>
          </w:tcPr>
          <w:p w14:paraId="58208748" w14:textId="77777777" w:rsidR="00BC34FF" w:rsidRDefault="00000000">
            <w:pPr>
              <w:spacing w:line="320" w:lineRule="exact"/>
              <w:jc w:val="center"/>
              <w:rPr>
                <w:sz w:val="18"/>
                <w:szCs w:val="21"/>
              </w:rPr>
            </w:pPr>
            <w:r>
              <w:rPr>
                <w:rFonts w:eastAsiaTheme="minorEastAsia"/>
                <w:szCs w:val="21"/>
              </w:rPr>
              <w:t>讲授</w:t>
            </w:r>
            <w:r>
              <w:rPr>
                <w:rFonts w:eastAsiaTheme="minorEastAsia" w:hint="eastAsia"/>
                <w:szCs w:val="21"/>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72F2C5EC"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669FD6BC"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1CFDC8A2"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57C556AF" w14:textId="77777777">
        <w:trPr>
          <w:trHeight w:val="784"/>
          <w:jc w:val="center"/>
        </w:trPr>
        <w:tc>
          <w:tcPr>
            <w:tcW w:w="631" w:type="dxa"/>
            <w:tcBorders>
              <w:top w:val="single" w:sz="4" w:space="0" w:color="auto"/>
              <w:left w:val="single" w:sz="4" w:space="0" w:color="auto"/>
              <w:bottom w:val="single" w:sz="4" w:space="0" w:color="auto"/>
              <w:right w:val="single" w:sz="4" w:space="0" w:color="auto"/>
            </w:tcBorders>
            <w:vAlign w:val="center"/>
          </w:tcPr>
          <w:p w14:paraId="507F34CB" w14:textId="77777777" w:rsidR="00BC34FF" w:rsidRDefault="00000000">
            <w:pPr>
              <w:jc w:val="center"/>
              <w:rPr>
                <w:sz w:val="18"/>
                <w:szCs w:val="21"/>
              </w:rPr>
            </w:pPr>
            <w:r>
              <w:rPr>
                <w:rFonts w:eastAsiaTheme="minorEastAsia" w:hint="eastAsia"/>
                <w:szCs w:val="21"/>
              </w:rPr>
              <w:t>6</w:t>
            </w:r>
          </w:p>
        </w:tc>
        <w:tc>
          <w:tcPr>
            <w:tcW w:w="3171" w:type="dxa"/>
            <w:tcBorders>
              <w:top w:val="single" w:sz="4" w:space="0" w:color="auto"/>
              <w:left w:val="single" w:sz="4" w:space="0" w:color="auto"/>
              <w:bottom w:val="single" w:sz="4" w:space="0" w:color="auto"/>
              <w:right w:val="single" w:sz="4" w:space="0" w:color="auto"/>
            </w:tcBorders>
            <w:vAlign w:val="center"/>
          </w:tcPr>
          <w:p w14:paraId="3B193473" w14:textId="77777777" w:rsidR="00BC34FF" w:rsidRDefault="00000000">
            <w:pPr>
              <w:widowControl/>
              <w:snapToGrid w:val="0"/>
              <w:jc w:val="left"/>
              <w:rPr>
                <w:kern w:val="0"/>
                <w:szCs w:val="21"/>
              </w:rPr>
            </w:pPr>
            <w:r>
              <w:rPr>
                <w:rFonts w:hAnsi="宋体" w:hint="eastAsia"/>
                <w:b/>
                <w:bCs/>
                <w:kern w:val="0"/>
                <w:szCs w:val="21"/>
              </w:rPr>
              <w:t>6</w:t>
            </w:r>
            <w:r>
              <w:rPr>
                <w:rFonts w:hint="eastAsia"/>
                <w:b/>
                <w:bCs/>
                <w:kern w:val="0"/>
                <w:szCs w:val="21"/>
              </w:rPr>
              <w:t>悬架设计</w:t>
            </w:r>
          </w:p>
          <w:p w14:paraId="50FDFE69" w14:textId="77777777" w:rsidR="00BC34FF" w:rsidRDefault="00000000">
            <w:pPr>
              <w:snapToGrid w:val="0"/>
              <w:rPr>
                <w:rFonts w:ascii="宋体" w:hAnsi="宋体"/>
                <w:bCs/>
              </w:rPr>
            </w:pPr>
            <w:r>
              <w:rPr>
                <w:rFonts w:ascii="宋体" w:hAnsi="宋体" w:hint="eastAsia"/>
                <w:bCs/>
              </w:rPr>
              <w:t>6.1概述</w:t>
            </w:r>
          </w:p>
          <w:p w14:paraId="3B15EBCB" w14:textId="77777777" w:rsidR="00BC34FF" w:rsidRDefault="00000000">
            <w:pPr>
              <w:snapToGrid w:val="0"/>
              <w:rPr>
                <w:rFonts w:ascii="宋体" w:hAnsi="宋体"/>
                <w:bCs/>
              </w:rPr>
            </w:pPr>
            <w:r>
              <w:rPr>
                <w:rFonts w:ascii="宋体" w:hAnsi="宋体" w:hint="eastAsia"/>
                <w:bCs/>
              </w:rPr>
              <w:t>6.2悬架结构形式分析</w:t>
            </w:r>
          </w:p>
          <w:p w14:paraId="5303A8EE" w14:textId="77777777" w:rsidR="00BC34FF" w:rsidRDefault="00000000">
            <w:pPr>
              <w:snapToGrid w:val="0"/>
              <w:rPr>
                <w:rFonts w:ascii="宋体" w:hAnsi="宋体"/>
                <w:bCs/>
              </w:rPr>
            </w:pPr>
            <w:r>
              <w:rPr>
                <w:rFonts w:ascii="宋体" w:hAnsi="宋体" w:hint="eastAsia"/>
                <w:bCs/>
              </w:rPr>
              <w:t>6.3悬架主要参数的确定</w:t>
            </w:r>
          </w:p>
          <w:p w14:paraId="4E7498AA" w14:textId="77777777" w:rsidR="00BC34FF" w:rsidRDefault="00000000">
            <w:pPr>
              <w:snapToGrid w:val="0"/>
              <w:rPr>
                <w:rFonts w:ascii="宋体" w:hAnsi="宋体"/>
                <w:bCs/>
              </w:rPr>
            </w:pPr>
            <w:r>
              <w:rPr>
                <w:rFonts w:ascii="宋体" w:hAnsi="宋体" w:hint="eastAsia"/>
                <w:bCs/>
              </w:rPr>
              <w:t>6.4弹性元件的计算</w:t>
            </w:r>
          </w:p>
          <w:p w14:paraId="6A11824E" w14:textId="77777777" w:rsidR="00BC34FF" w:rsidRDefault="00000000">
            <w:pPr>
              <w:snapToGrid w:val="0"/>
              <w:rPr>
                <w:rFonts w:ascii="宋体" w:hAnsi="宋体"/>
                <w:bCs/>
              </w:rPr>
            </w:pPr>
            <w:r>
              <w:rPr>
                <w:rFonts w:ascii="宋体" w:hAnsi="宋体" w:hint="eastAsia"/>
                <w:bCs/>
              </w:rPr>
              <w:t>6.5独立悬架导向机构的设计</w:t>
            </w:r>
          </w:p>
          <w:p w14:paraId="3CC0CE4A" w14:textId="77777777" w:rsidR="00BC34FF" w:rsidRDefault="00000000">
            <w:pPr>
              <w:snapToGrid w:val="0"/>
              <w:rPr>
                <w:rFonts w:ascii="宋体" w:hAnsi="宋体"/>
                <w:bCs/>
              </w:rPr>
            </w:pPr>
            <w:r>
              <w:rPr>
                <w:rFonts w:ascii="宋体" w:hAnsi="宋体" w:hint="eastAsia"/>
                <w:bCs/>
              </w:rPr>
              <w:t>6.6减振器的设计</w:t>
            </w:r>
          </w:p>
          <w:p w14:paraId="4BB6D28F" w14:textId="77777777" w:rsidR="00BC34FF" w:rsidRDefault="00000000">
            <w:pPr>
              <w:snapToGrid w:val="0"/>
              <w:rPr>
                <w:rFonts w:ascii="宋体" w:hAnsi="宋体"/>
                <w:bCs/>
              </w:rPr>
            </w:pPr>
            <w:r>
              <w:rPr>
                <w:rFonts w:ascii="宋体" w:hAnsi="宋体" w:hint="eastAsia"/>
                <w:bCs/>
              </w:rPr>
              <w:t>6.7悬架的结构元件</w:t>
            </w:r>
          </w:p>
          <w:p w14:paraId="3FB8A472" w14:textId="77777777" w:rsidR="00BC34FF" w:rsidRDefault="00000000">
            <w:r>
              <w:rPr>
                <w:rFonts w:hAnsi="宋体" w:hint="eastAsia"/>
                <w:b/>
                <w:color w:val="000000" w:themeColor="text1"/>
                <w:kern w:val="0"/>
                <w:szCs w:val="21"/>
              </w:rPr>
              <w:t>重点</w:t>
            </w:r>
            <w:r>
              <w:rPr>
                <w:rFonts w:hAnsi="宋体" w:hint="eastAsia"/>
                <w:color w:val="000000" w:themeColor="text1"/>
                <w:kern w:val="0"/>
                <w:szCs w:val="21"/>
              </w:rPr>
              <w:t>：</w:t>
            </w:r>
            <w:r>
              <w:rPr>
                <w:rFonts w:ascii="宋体" w:hAnsi="宋体" w:hint="eastAsia"/>
                <w:bCs/>
                <w:color w:val="000000"/>
              </w:rPr>
              <w:t>悬架的设计要求、前后悬架方案的选择、弹性元件分析、悬架静挠度、悬架动挠度、悬架弹性特性、后悬架主副簧刚度的分配、悬架侧倾角刚度及其在前后轴的分配、钢板弹簧的设计、扭杆弹簧的设计</w:t>
            </w:r>
          </w:p>
          <w:p w14:paraId="298983DB" w14:textId="77777777" w:rsidR="00BC34FF" w:rsidRDefault="00000000">
            <w:pPr>
              <w:rPr>
                <w:sz w:val="18"/>
                <w:szCs w:val="21"/>
              </w:rPr>
            </w:pPr>
            <w:r>
              <w:rPr>
                <w:rFonts w:hAnsi="宋体" w:hint="eastAsia"/>
                <w:b/>
                <w:color w:val="000000" w:themeColor="text1"/>
                <w:kern w:val="0"/>
                <w:szCs w:val="21"/>
              </w:rPr>
              <w:t>难点</w:t>
            </w:r>
            <w:r>
              <w:rPr>
                <w:rFonts w:hAnsi="宋体" w:hint="eastAsia"/>
                <w:color w:val="000000" w:themeColor="text1"/>
                <w:kern w:val="0"/>
                <w:szCs w:val="21"/>
              </w:rPr>
              <w:t>：</w:t>
            </w:r>
            <w:r>
              <w:rPr>
                <w:rFonts w:ascii="宋体" w:hAnsi="宋体" w:hint="eastAsia"/>
                <w:bCs/>
                <w:color w:val="000000"/>
              </w:rPr>
              <w:t>悬架弹性特性、后悬架主副簧刚度的分配、悬架侧倾角刚度及其在前后轴的分配</w:t>
            </w:r>
          </w:p>
        </w:tc>
        <w:tc>
          <w:tcPr>
            <w:tcW w:w="2290" w:type="dxa"/>
            <w:tcBorders>
              <w:top w:val="single" w:sz="4" w:space="0" w:color="auto"/>
              <w:left w:val="single" w:sz="4" w:space="0" w:color="auto"/>
              <w:bottom w:val="single" w:sz="4" w:space="0" w:color="auto"/>
              <w:right w:val="single" w:sz="4" w:space="0" w:color="auto"/>
            </w:tcBorders>
            <w:vAlign w:val="center"/>
          </w:tcPr>
          <w:p w14:paraId="1B942541" w14:textId="77777777" w:rsidR="00BC34FF" w:rsidRDefault="00000000">
            <w:pPr>
              <w:jc w:val="left"/>
              <w:rPr>
                <w:rFonts w:ascii="宋体" w:hAnsi="宋体"/>
                <w:bCs/>
                <w:color w:val="000000"/>
              </w:rPr>
            </w:pPr>
            <w:r>
              <w:rPr>
                <w:rFonts w:ascii="宋体" w:hAnsi="宋体" w:hint="eastAsia"/>
                <w:bCs/>
                <w:color w:val="000000"/>
              </w:rPr>
              <w:t>1理解悬架的设计要求、</w:t>
            </w:r>
            <w:r>
              <w:rPr>
                <w:rFonts w:ascii="宋体" w:hAnsi="宋体" w:hint="eastAsia"/>
                <w:bCs/>
              </w:rPr>
              <w:t>悬架结构形式</w:t>
            </w:r>
            <w:r>
              <w:rPr>
                <w:rFonts w:ascii="宋体" w:hAnsi="宋体" w:hint="eastAsia"/>
                <w:bCs/>
                <w:color w:val="000000"/>
              </w:rPr>
              <w:t>、</w:t>
            </w:r>
            <w:r>
              <w:rPr>
                <w:rFonts w:ascii="宋体" w:hAnsi="宋体" w:hint="eastAsia"/>
                <w:bCs/>
              </w:rPr>
              <w:t>弹性元件的计算、悬架的结构元件</w:t>
            </w:r>
          </w:p>
          <w:p w14:paraId="1D65E709" w14:textId="77777777" w:rsidR="00BC34FF" w:rsidRDefault="00000000">
            <w:pPr>
              <w:jc w:val="left"/>
              <w:rPr>
                <w:sz w:val="18"/>
                <w:szCs w:val="21"/>
              </w:rPr>
            </w:pPr>
            <w:r>
              <w:rPr>
                <w:rFonts w:ascii="宋体" w:hAnsi="宋体" w:hint="eastAsia"/>
                <w:bCs/>
                <w:color w:val="000000"/>
              </w:rPr>
              <w:t>2掌握</w:t>
            </w:r>
            <w:r>
              <w:rPr>
                <w:rFonts w:ascii="宋体" w:hAnsi="宋体" w:hint="eastAsia"/>
                <w:bCs/>
              </w:rPr>
              <w:t>悬架主要参数的确定、独立悬架导向机构的设计、减振器的设计</w:t>
            </w:r>
          </w:p>
        </w:tc>
        <w:tc>
          <w:tcPr>
            <w:tcW w:w="426" w:type="dxa"/>
            <w:tcBorders>
              <w:top w:val="single" w:sz="4" w:space="0" w:color="auto"/>
              <w:left w:val="single" w:sz="4" w:space="0" w:color="auto"/>
              <w:bottom w:val="single" w:sz="4" w:space="0" w:color="auto"/>
              <w:right w:val="single" w:sz="4" w:space="0" w:color="auto"/>
            </w:tcBorders>
            <w:vAlign w:val="center"/>
          </w:tcPr>
          <w:p w14:paraId="695D157D" w14:textId="77777777" w:rsidR="00BC34FF" w:rsidRDefault="00000000">
            <w:pPr>
              <w:spacing w:line="320" w:lineRule="exact"/>
              <w:jc w:val="center"/>
              <w:rPr>
                <w:sz w:val="18"/>
                <w:szCs w:val="21"/>
              </w:rPr>
            </w:pPr>
            <w:r>
              <w:rPr>
                <w:rFonts w:eastAsiaTheme="minorEastAsia" w:hint="eastAsia"/>
                <w:szCs w:val="21"/>
              </w:rPr>
              <w:t>4</w:t>
            </w:r>
          </w:p>
        </w:tc>
        <w:tc>
          <w:tcPr>
            <w:tcW w:w="1112" w:type="dxa"/>
            <w:tcBorders>
              <w:top w:val="single" w:sz="4" w:space="0" w:color="auto"/>
              <w:left w:val="single" w:sz="4" w:space="0" w:color="auto"/>
              <w:bottom w:val="single" w:sz="4" w:space="0" w:color="auto"/>
              <w:right w:val="single" w:sz="4" w:space="0" w:color="auto"/>
            </w:tcBorders>
            <w:vAlign w:val="center"/>
          </w:tcPr>
          <w:p w14:paraId="330E58B8" w14:textId="77777777" w:rsidR="00BC34FF" w:rsidRDefault="00000000">
            <w:pPr>
              <w:spacing w:line="320" w:lineRule="exact"/>
              <w:jc w:val="center"/>
              <w:rPr>
                <w:sz w:val="18"/>
                <w:szCs w:val="21"/>
              </w:rPr>
            </w:pPr>
            <w:r>
              <w:rPr>
                <w:rFonts w:eastAsiaTheme="minorEastAsia"/>
                <w:szCs w:val="21"/>
              </w:rPr>
              <w:t>讲授</w:t>
            </w:r>
            <w:r>
              <w:rPr>
                <w:rFonts w:eastAsiaTheme="minorEastAsia" w:hint="eastAsia"/>
                <w:szCs w:val="21"/>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486E4B6F"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szCs w:val="21"/>
              </w:rPr>
              <w:t>1</w:t>
            </w:r>
          </w:p>
          <w:p w14:paraId="4A50AAD4"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13B66820"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r w:rsidR="00BC34FF" w14:paraId="00763FAB" w14:textId="77777777">
        <w:trPr>
          <w:trHeight w:val="784"/>
          <w:jc w:val="center"/>
        </w:trPr>
        <w:tc>
          <w:tcPr>
            <w:tcW w:w="631" w:type="dxa"/>
            <w:tcBorders>
              <w:top w:val="single" w:sz="4" w:space="0" w:color="auto"/>
              <w:left w:val="single" w:sz="4" w:space="0" w:color="auto"/>
              <w:bottom w:val="single" w:sz="4" w:space="0" w:color="auto"/>
              <w:right w:val="single" w:sz="4" w:space="0" w:color="auto"/>
            </w:tcBorders>
            <w:vAlign w:val="center"/>
          </w:tcPr>
          <w:p w14:paraId="489B6738" w14:textId="77777777" w:rsidR="00BC34FF" w:rsidRDefault="00000000">
            <w:pPr>
              <w:spacing w:line="320" w:lineRule="exact"/>
              <w:jc w:val="center"/>
              <w:rPr>
                <w:sz w:val="18"/>
                <w:szCs w:val="21"/>
              </w:rPr>
            </w:pPr>
            <w:r>
              <w:rPr>
                <w:rFonts w:eastAsiaTheme="minorEastAsia" w:hint="eastAsia"/>
                <w:szCs w:val="21"/>
              </w:rPr>
              <w:t>7</w:t>
            </w:r>
          </w:p>
        </w:tc>
        <w:tc>
          <w:tcPr>
            <w:tcW w:w="3171" w:type="dxa"/>
            <w:tcBorders>
              <w:top w:val="single" w:sz="4" w:space="0" w:color="auto"/>
              <w:left w:val="single" w:sz="4" w:space="0" w:color="auto"/>
              <w:bottom w:val="single" w:sz="4" w:space="0" w:color="auto"/>
              <w:right w:val="single" w:sz="4" w:space="0" w:color="auto"/>
            </w:tcBorders>
            <w:vAlign w:val="center"/>
          </w:tcPr>
          <w:p w14:paraId="0CD39B8D" w14:textId="77777777" w:rsidR="00BC34FF" w:rsidRDefault="00000000">
            <w:pPr>
              <w:snapToGrid w:val="0"/>
              <w:spacing w:line="360" w:lineRule="auto"/>
              <w:rPr>
                <w:bCs/>
                <w:kern w:val="0"/>
                <w:sz w:val="18"/>
                <w:szCs w:val="21"/>
              </w:rPr>
            </w:pPr>
            <w:r>
              <w:rPr>
                <w:rFonts w:ascii="宋体" w:hAnsi="宋体" w:hint="eastAsia"/>
                <w:b/>
                <w:bCs/>
              </w:rPr>
              <w:t>设计性实验：机械式变速器设计</w:t>
            </w:r>
          </w:p>
        </w:tc>
        <w:tc>
          <w:tcPr>
            <w:tcW w:w="2290" w:type="dxa"/>
            <w:tcBorders>
              <w:top w:val="single" w:sz="4" w:space="0" w:color="auto"/>
              <w:left w:val="single" w:sz="4" w:space="0" w:color="auto"/>
              <w:bottom w:val="single" w:sz="4" w:space="0" w:color="auto"/>
              <w:right w:val="single" w:sz="4" w:space="0" w:color="auto"/>
            </w:tcBorders>
            <w:vAlign w:val="center"/>
          </w:tcPr>
          <w:p w14:paraId="2D031949" w14:textId="77777777" w:rsidR="00BC34FF" w:rsidRDefault="00000000">
            <w:pPr>
              <w:spacing w:line="320" w:lineRule="exact"/>
              <w:rPr>
                <w:color w:val="000000"/>
                <w:szCs w:val="21"/>
              </w:rPr>
            </w:pPr>
            <w:r>
              <w:rPr>
                <w:rFonts w:hint="eastAsia"/>
                <w:color w:val="000000"/>
                <w:szCs w:val="21"/>
              </w:rPr>
              <w:t>1</w:t>
            </w:r>
            <w:r>
              <w:rPr>
                <w:rFonts w:hint="eastAsia"/>
                <w:color w:val="000000"/>
                <w:szCs w:val="21"/>
              </w:rPr>
              <w:t>、掌握</w:t>
            </w:r>
            <w:r>
              <w:rPr>
                <w:rFonts w:hint="eastAsia"/>
                <w:szCs w:val="21"/>
              </w:rPr>
              <w:t>汽车底盘总成及零部件设计的程序和方法</w:t>
            </w:r>
            <w:r>
              <w:rPr>
                <w:rFonts w:hint="eastAsia"/>
                <w:color w:val="000000"/>
                <w:szCs w:val="21"/>
              </w:rPr>
              <w:t>能</w:t>
            </w:r>
          </w:p>
          <w:p w14:paraId="6AEDCDAC" w14:textId="77777777" w:rsidR="00BC34FF" w:rsidRDefault="00000000">
            <w:pPr>
              <w:spacing w:line="320" w:lineRule="exact"/>
              <w:rPr>
                <w:sz w:val="18"/>
                <w:szCs w:val="21"/>
              </w:rPr>
            </w:pPr>
            <w:r>
              <w:rPr>
                <w:rFonts w:hint="eastAsia"/>
                <w:color w:val="000000"/>
                <w:szCs w:val="21"/>
              </w:rPr>
              <w:t>2</w:t>
            </w:r>
            <w:r>
              <w:rPr>
                <w:rFonts w:hint="eastAsia"/>
                <w:color w:val="000000"/>
                <w:szCs w:val="21"/>
              </w:rPr>
              <w:t>、</w:t>
            </w:r>
            <w:r>
              <w:rPr>
                <w:color w:val="000000"/>
                <w:szCs w:val="21"/>
              </w:rPr>
              <w:t>熟练</w:t>
            </w:r>
            <w:r>
              <w:rPr>
                <w:rFonts w:hint="eastAsia"/>
                <w:color w:val="000000"/>
                <w:szCs w:val="21"/>
              </w:rPr>
              <w:t>应用</w:t>
            </w:r>
            <w:r>
              <w:rPr>
                <w:color w:val="000000"/>
                <w:szCs w:val="21"/>
              </w:rPr>
              <w:t>手册和参</w:t>
            </w:r>
            <w:r>
              <w:rPr>
                <w:color w:val="000000"/>
                <w:szCs w:val="21"/>
              </w:rPr>
              <w:lastRenderedPageBreak/>
              <w:t>考资料</w:t>
            </w:r>
            <w:r>
              <w:rPr>
                <w:rFonts w:hint="eastAsia"/>
                <w:color w:val="000000"/>
                <w:szCs w:val="21"/>
              </w:rPr>
              <w:t>；</w:t>
            </w:r>
          </w:p>
        </w:tc>
        <w:tc>
          <w:tcPr>
            <w:tcW w:w="426" w:type="dxa"/>
            <w:tcBorders>
              <w:top w:val="single" w:sz="4" w:space="0" w:color="auto"/>
              <w:left w:val="single" w:sz="4" w:space="0" w:color="auto"/>
              <w:bottom w:val="single" w:sz="4" w:space="0" w:color="auto"/>
              <w:right w:val="single" w:sz="4" w:space="0" w:color="auto"/>
            </w:tcBorders>
            <w:vAlign w:val="center"/>
          </w:tcPr>
          <w:p w14:paraId="3FF83C9D" w14:textId="77777777" w:rsidR="00BC34FF" w:rsidRDefault="00000000">
            <w:pPr>
              <w:spacing w:line="320" w:lineRule="exact"/>
              <w:jc w:val="center"/>
              <w:rPr>
                <w:sz w:val="18"/>
                <w:szCs w:val="21"/>
              </w:rPr>
            </w:pPr>
            <w:r>
              <w:rPr>
                <w:rFonts w:eastAsiaTheme="minorEastAsia" w:hint="eastAsia"/>
                <w:szCs w:val="21"/>
              </w:rPr>
              <w:lastRenderedPageBreak/>
              <w:t>4</w:t>
            </w:r>
          </w:p>
        </w:tc>
        <w:tc>
          <w:tcPr>
            <w:tcW w:w="1112" w:type="dxa"/>
            <w:tcBorders>
              <w:top w:val="single" w:sz="4" w:space="0" w:color="auto"/>
              <w:left w:val="single" w:sz="4" w:space="0" w:color="auto"/>
              <w:bottom w:val="single" w:sz="4" w:space="0" w:color="auto"/>
              <w:right w:val="single" w:sz="4" w:space="0" w:color="auto"/>
            </w:tcBorders>
            <w:vAlign w:val="center"/>
          </w:tcPr>
          <w:p w14:paraId="313A3A10" w14:textId="77777777" w:rsidR="00BC34FF" w:rsidRDefault="00000000">
            <w:pPr>
              <w:spacing w:line="320" w:lineRule="exact"/>
              <w:rPr>
                <w:bCs/>
                <w:color w:val="000000"/>
                <w:sz w:val="18"/>
              </w:rPr>
            </w:pPr>
            <w:r>
              <w:rPr>
                <w:rFonts w:hAnsi="宋体" w:hint="eastAsia"/>
                <w:sz w:val="18"/>
                <w:szCs w:val="18"/>
              </w:rPr>
              <w:t>现场设计</w:t>
            </w:r>
            <w:r>
              <w:rPr>
                <w:rFonts w:hAnsi="宋体"/>
                <w:sz w:val="18"/>
                <w:szCs w:val="18"/>
              </w:rPr>
              <w:t>、</w:t>
            </w:r>
            <w:r>
              <w:rPr>
                <w:rFonts w:hAnsi="宋体" w:hint="eastAsia"/>
                <w:sz w:val="18"/>
                <w:szCs w:val="18"/>
              </w:rPr>
              <w:t>撰写设计说明书</w:t>
            </w:r>
          </w:p>
        </w:tc>
        <w:tc>
          <w:tcPr>
            <w:tcW w:w="936" w:type="dxa"/>
            <w:tcBorders>
              <w:top w:val="single" w:sz="4" w:space="0" w:color="auto"/>
              <w:left w:val="single" w:sz="4" w:space="0" w:color="auto"/>
              <w:bottom w:val="single" w:sz="4" w:space="0" w:color="auto"/>
              <w:right w:val="single" w:sz="4" w:space="0" w:color="auto"/>
            </w:tcBorders>
            <w:vAlign w:val="center"/>
          </w:tcPr>
          <w:p w14:paraId="21D2484A" w14:textId="77777777" w:rsidR="00BC34FF" w:rsidRDefault="00000000">
            <w:pPr>
              <w:spacing w:line="320" w:lineRule="exact"/>
              <w:jc w:val="center"/>
              <w:rPr>
                <w:rFonts w:eastAsiaTheme="minorEastAsia"/>
                <w:szCs w:val="21"/>
              </w:rPr>
            </w:pPr>
            <w:r>
              <w:rPr>
                <w:rFonts w:eastAsiaTheme="minorEastAsia" w:hAnsiTheme="minorEastAsia"/>
                <w:szCs w:val="21"/>
              </w:rPr>
              <w:t>目标</w:t>
            </w:r>
            <w:r>
              <w:rPr>
                <w:rFonts w:eastAsiaTheme="minorEastAsia" w:hint="eastAsia"/>
                <w:szCs w:val="21"/>
              </w:rPr>
              <w:t>2</w:t>
            </w:r>
          </w:p>
          <w:p w14:paraId="1B2BF582" w14:textId="77777777" w:rsidR="00BC34FF" w:rsidRDefault="00000000">
            <w:pPr>
              <w:spacing w:line="320" w:lineRule="exact"/>
              <w:jc w:val="center"/>
              <w:rPr>
                <w:sz w:val="18"/>
                <w:szCs w:val="21"/>
              </w:rPr>
            </w:pPr>
            <w:r>
              <w:rPr>
                <w:rFonts w:eastAsiaTheme="minorEastAsia" w:hint="eastAsia"/>
                <w:szCs w:val="21"/>
              </w:rPr>
              <w:t>目标</w:t>
            </w:r>
            <w:r>
              <w:rPr>
                <w:rFonts w:eastAsiaTheme="minorEastAsia" w:hint="eastAsia"/>
                <w:szCs w:val="21"/>
              </w:rPr>
              <w:t>3</w:t>
            </w:r>
          </w:p>
        </w:tc>
      </w:tr>
    </w:tbl>
    <w:p w14:paraId="53752284" w14:textId="77777777" w:rsidR="00BC34FF" w:rsidRDefault="00BC34FF">
      <w:pPr>
        <w:widowControl/>
        <w:snapToGrid w:val="0"/>
        <w:spacing w:line="360" w:lineRule="auto"/>
        <w:jc w:val="left"/>
        <w:rPr>
          <w:rFonts w:hAnsi="宋体"/>
          <w:b/>
          <w:bCs/>
          <w:kern w:val="0"/>
          <w:szCs w:val="21"/>
        </w:rPr>
      </w:pPr>
    </w:p>
    <w:p w14:paraId="4FB9FFEA"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2D9B90C5" w14:textId="77777777" w:rsidR="00BC34FF" w:rsidRDefault="00000000">
      <w:pPr>
        <w:widowControl/>
        <w:snapToGrid w:val="0"/>
        <w:spacing w:line="360" w:lineRule="auto"/>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汽车设计”课程思政的关键是从学生角度出发，将思想政治教育元素有机融入课程教学中，在蕴含汽车设计专业知识的基础上，承载浓浓的家国情怀，培养学生公民素养和汽车行业情感。同时，从教师角度，继续围绕学生、关爱学生、服务学生，思学生之所想，答学生之所疑，解学生之所惑，解决汽车设计课程专业教师“为谁教、教什么、教给谁、怎么教”和“应该在哪儿用力、对谁用情、如何用心、做什么样的人”的关键问题提供参照与示范。</w:t>
      </w:r>
    </w:p>
    <w:p w14:paraId="440DAA76" w14:textId="77777777" w:rsidR="00BC34FF" w:rsidRDefault="00000000">
      <w:pPr>
        <w:widowControl/>
        <w:snapToGrid w:val="0"/>
        <w:spacing w:line="360" w:lineRule="auto"/>
        <w:ind w:firstLineChars="200" w:firstLine="420"/>
        <w:rPr>
          <w:b/>
          <w:bCs/>
          <w:kern w:val="0"/>
          <w:szCs w:val="21"/>
        </w:rPr>
      </w:pPr>
      <w:r>
        <w:rPr>
          <w:rFonts w:ascii="Arial" w:hAnsi="Arial" w:cs="Arial" w:hint="eastAsia"/>
          <w:color w:val="333333"/>
          <w:szCs w:val="21"/>
          <w:shd w:val="clear" w:color="auto" w:fill="FFFFFF"/>
        </w:rPr>
        <w:t>开展敬业教育，加强职业道德培养爱岗敬业是职业道德的基本规范，也是职业道德的集中体现，更是民族素质的重要内涵和提高民族竞争力的重要基础。通过挖掘汽车工业史上的名人故事与教学内容的契合点，培养学生爱岗敬业、精益求精、勇于创新、执着专注的大国工匠精神。如在汽车总体设计这一章讲授发动机总成的选型时，引入现代汽车工业的先驱、戴姆勒</w:t>
      </w:r>
      <w:r>
        <w:rPr>
          <w:rFonts w:ascii="Arial" w:hAnsi="Arial" w:cs="Arial"/>
          <w:color w:val="333333"/>
          <w:szCs w:val="21"/>
          <w:shd w:val="clear" w:color="auto" w:fill="FFFFFF"/>
        </w:rPr>
        <w:t xml:space="preserve">- </w:t>
      </w:r>
      <w:r>
        <w:rPr>
          <w:rFonts w:ascii="Arial" w:hAnsi="Arial" w:cs="Arial" w:hint="eastAsia"/>
          <w:color w:val="333333"/>
          <w:szCs w:val="21"/>
          <w:shd w:val="clear" w:color="auto" w:fill="FFFFFF"/>
        </w:rPr>
        <w:t>奔驰汽车公司的创始人卡尔·本茨，他在没有工厂、没有资金的窘境下，不惜变卖妻子的嫁妆和首饰来研制单缸汽油发动机，并于</w:t>
      </w:r>
      <w:r>
        <w:rPr>
          <w:rFonts w:ascii="Arial" w:hAnsi="Arial" w:cs="Arial"/>
          <w:color w:val="333333"/>
          <w:szCs w:val="21"/>
          <w:shd w:val="clear" w:color="auto" w:fill="FFFFFF"/>
        </w:rPr>
        <w:t xml:space="preserve">1886 </w:t>
      </w:r>
      <w:r>
        <w:rPr>
          <w:rFonts w:ascii="Arial" w:hAnsi="Arial" w:cs="Arial" w:hint="eastAsia"/>
          <w:color w:val="333333"/>
          <w:szCs w:val="21"/>
          <w:shd w:val="clear" w:color="auto" w:fill="FFFFFF"/>
        </w:rPr>
        <w:t>年</w:t>
      </w:r>
      <w:r>
        <w:rPr>
          <w:rFonts w:ascii="Arial" w:hAnsi="Arial" w:cs="Arial"/>
          <w:color w:val="333333"/>
          <w:szCs w:val="21"/>
          <w:shd w:val="clear" w:color="auto" w:fill="FFFFFF"/>
        </w:rPr>
        <w:t xml:space="preserve">1 </w:t>
      </w:r>
      <w:r>
        <w:rPr>
          <w:rFonts w:ascii="Arial" w:hAnsi="Arial" w:cs="Arial" w:hint="eastAsia"/>
          <w:color w:val="333333"/>
          <w:szCs w:val="21"/>
          <w:shd w:val="clear" w:color="auto" w:fill="FFFFFF"/>
        </w:rPr>
        <w:t>月</w:t>
      </w:r>
      <w:r>
        <w:rPr>
          <w:rFonts w:ascii="Arial" w:hAnsi="Arial" w:cs="Arial"/>
          <w:color w:val="333333"/>
          <w:szCs w:val="21"/>
          <w:shd w:val="clear" w:color="auto" w:fill="FFFFFF"/>
        </w:rPr>
        <w:t xml:space="preserve">29 </w:t>
      </w:r>
      <w:r>
        <w:rPr>
          <w:rFonts w:ascii="Arial" w:hAnsi="Arial" w:cs="Arial" w:hint="eastAsia"/>
          <w:color w:val="333333"/>
          <w:szCs w:val="21"/>
          <w:shd w:val="clear" w:color="auto" w:fill="FFFFFF"/>
        </w:rPr>
        <w:t>日成功研制了世界上第一辆单缸发动机三轮汽车并被授予专利，但是他依然甘于清苦，孜孜不倦的埋头于他的发明工作，不断的对汽车的性能进行改进，本茨一生执着于汽车技术缔造了世界上一流的奔驰汽车公司。再如，在讲授汽车总体设计车身形式的选择这部分内容时，引入大众汽车史上最成功的车型之一、风靡</w:t>
      </w:r>
      <w:r>
        <w:rPr>
          <w:rFonts w:ascii="Arial" w:hAnsi="Arial" w:cs="Arial"/>
          <w:color w:val="333333"/>
          <w:szCs w:val="21"/>
          <w:shd w:val="clear" w:color="auto" w:fill="FFFFFF"/>
        </w:rPr>
        <w:t xml:space="preserve">80 </w:t>
      </w:r>
      <w:r>
        <w:rPr>
          <w:rFonts w:ascii="Arial" w:hAnsi="Arial" w:cs="Arial" w:hint="eastAsia"/>
          <w:color w:val="333333"/>
          <w:szCs w:val="21"/>
          <w:shd w:val="clear" w:color="auto" w:fill="FFFFFF"/>
        </w:rPr>
        <w:t>年的甲壳虫车身的设计者—费迪南德·波尔舍，他年仅</w:t>
      </w:r>
      <w:r>
        <w:rPr>
          <w:rFonts w:ascii="Arial" w:hAnsi="Arial" w:cs="Arial"/>
          <w:color w:val="333333"/>
          <w:szCs w:val="21"/>
          <w:shd w:val="clear" w:color="auto" w:fill="FFFFFF"/>
        </w:rPr>
        <w:t xml:space="preserve">18 </w:t>
      </w:r>
      <w:r>
        <w:rPr>
          <w:rFonts w:ascii="Arial" w:hAnsi="Arial" w:cs="Arial" w:hint="eastAsia"/>
          <w:color w:val="333333"/>
          <w:szCs w:val="21"/>
          <w:shd w:val="clear" w:color="auto" w:fill="FFFFFF"/>
        </w:rPr>
        <w:t>岁便以学徒的身份进入电子公司工作，</w:t>
      </w:r>
      <w:r>
        <w:rPr>
          <w:rFonts w:ascii="Arial" w:hAnsi="Arial" w:cs="Arial"/>
          <w:color w:val="333333"/>
          <w:szCs w:val="21"/>
          <w:shd w:val="clear" w:color="auto" w:fill="FFFFFF"/>
        </w:rPr>
        <w:t xml:space="preserve">61 </w:t>
      </w:r>
      <w:r>
        <w:rPr>
          <w:rFonts w:ascii="Arial" w:hAnsi="Arial" w:cs="Arial" w:hint="eastAsia"/>
          <w:color w:val="333333"/>
          <w:szCs w:val="21"/>
          <w:shd w:val="clear" w:color="auto" w:fill="FFFFFF"/>
        </w:rPr>
        <w:t>岁成功设计出大众</w:t>
      </w:r>
      <w:r>
        <w:rPr>
          <w:rFonts w:ascii="Arial" w:hAnsi="Arial" w:cs="Arial"/>
          <w:color w:val="333333"/>
          <w:szCs w:val="21"/>
          <w:shd w:val="clear" w:color="auto" w:fill="FFFFFF"/>
        </w:rPr>
        <w:t xml:space="preserve">VW-1 </w:t>
      </w:r>
      <w:r>
        <w:rPr>
          <w:rFonts w:ascii="Arial" w:hAnsi="Arial" w:cs="Arial" w:hint="eastAsia"/>
          <w:color w:val="333333"/>
          <w:szCs w:val="21"/>
          <w:shd w:val="clear" w:color="auto" w:fill="FFFFFF"/>
        </w:rPr>
        <w:t>型轿车即甲壳虫原型车，同时正是他终身致力于汽车的设计及制造，才成就了如今的保时捷品牌。</w:t>
      </w:r>
    </w:p>
    <w:p w14:paraId="5B5142FD"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材</w:t>
      </w:r>
      <w:r>
        <w:rPr>
          <w:rFonts w:hAnsi="宋体" w:hint="eastAsia"/>
          <w:b/>
          <w:bCs/>
          <w:kern w:val="0"/>
          <w:szCs w:val="21"/>
        </w:rPr>
        <w:t>及参考资料</w:t>
      </w:r>
      <w:r>
        <w:rPr>
          <w:b/>
          <w:bCs/>
          <w:kern w:val="0"/>
          <w:szCs w:val="21"/>
        </w:rPr>
        <w:t></w:t>
      </w:r>
    </w:p>
    <w:p w14:paraId="5783C0BF" w14:textId="77777777" w:rsidR="00BC34FF" w:rsidRDefault="00000000">
      <w:pPr>
        <w:widowControl/>
        <w:snapToGrid w:val="0"/>
        <w:spacing w:line="360" w:lineRule="auto"/>
        <w:ind w:firstLineChars="150" w:firstLine="316"/>
        <w:jc w:val="left"/>
        <w:rPr>
          <w:b/>
          <w:bCs/>
          <w:kern w:val="0"/>
          <w:szCs w:val="21"/>
        </w:rPr>
      </w:pPr>
      <w:r>
        <w:rPr>
          <w:b/>
          <w:bCs/>
          <w:kern w:val="0"/>
          <w:szCs w:val="21"/>
        </w:rPr>
        <w:t>1.</w:t>
      </w:r>
      <w:r>
        <w:rPr>
          <w:b/>
          <w:bCs/>
          <w:kern w:val="0"/>
          <w:szCs w:val="21"/>
        </w:rPr>
        <w:t>选用教材：</w:t>
      </w:r>
    </w:p>
    <w:p w14:paraId="74863B3F" w14:textId="77777777" w:rsidR="00BC34FF" w:rsidRDefault="00000000">
      <w:pPr>
        <w:widowControl/>
        <w:snapToGrid w:val="0"/>
        <w:spacing w:line="360" w:lineRule="auto"/>
        <w:ind w:firstLineChars="150" w:firstLine="315"/>
        <w:jc w:val="left"/>
        <w:rPr>
          <w:rFonts w:ascii="宋体" w:hAnsi="宋体"/>
          <w:bCs/>
          <w:kern w:val="0"/>
          <w:szCs w:val="21"/>
        </w:rPr>
      </w:pPr>
      <w:r>
        <w:rPr>
          <w:rFonts w:ascii="宋体" w:hAnsi="宋体" w:hint="eastAsia"/>
          <w:bCs/>
          <w:kern w:val="0"/>
          <w:szCs w:val="21"/>
        </w:rPr>
        <w:t>（1）理论课教材：</w:t>
      </w:r>
      <w:r>
        <w:rPr>
          <w:color w:val="000000"/>
          <w:szCs w:val="21"/>
        </w:rPr>
        <w:t>汽车设计</w:t>
      </w:r>
      <w:r>
        <w:rPr>
          <w:rFonts w:hint="eastAsia"/>
          <w:color w:val="000000"/>
          <w:kern w:val="0"/>
          <w:szCs w:val="21"/>
        </w:rPr>
        <w:t>，</w:t>
      </w:r>
      <w:r>
        <w:rPr>
          <w:color w:val="000000"/>
          <w:szCs w:val="21"/>
        </w:rPr>
        <w:t>王望予</w:t>
      </w:r>
      <w:r>
        <w:rPr>
          <w:rFonts w:hint="eastAsia"/>
          <w:color w:val="000000"/>
          <w:szCs w:val="21"/>
        </w:rPr>
        <w:t>编著</w:t>
      </w:r>
      <w:r>
        <w:rPr>
          <w:rFonts w:hint="eastAsia"/>
          <w:color w:val="000000"/>
          <w:kern w:val="0"/>
          <w:szCs w:val="21"/>
        </w:rPr>
        <w:t>，</w:t>
      </w:r>
      <w:r>
        <w:rPr>
          <w:color w:val="000000"/>
          <w:kern w:val="0"/>
          <w:szCs w:val="21"/>
        </w:rPr>
        <w:t>机械工业出版社，</w:t>
      </w:r>
      <w:r>
        <w:rPr>
          <w:color w:val="000000"/>
          <w:kern w:val="0"/>
          <w:szCs w:val="21"/>
        </w:rPr>
        <w:t>2004</w:t>
      </w:r>
    </w:p>
    <w:p w14:paraId="5C9BD440" w14:textId="77777777" w:rsidR="00BC34FF" w:rsidRDefault="00000000">
      <w:pPr>
        <w:widowControl/>
        <w:snapToGrid w:val="0"/>
        <w:spacing w:line="360" w:lineRule="auto"/>
        <w:ind w:firstLineChars="150" w:firstLine="315"/>
        <w:jc w:val="left"/>
        <w:rPr>
          <w:rFonts w:hAnsi="宋体"/>
          <w:b/>
          <w:bCs/>
          <w:strike/>
          <w:color w:val="0000FF"/>
          <w:kern w:val="0"/>
          <w:szCs w:val="21"/>
        </w:rPr>
      </w:pPr>
      <w:r>
        <w:rPr>
          <w:rFonts w:ascii="宋体" w:hAnsi="宋体" w:hint="eastAsia"/>
        </w:rPr>
        <w:t>（2）实验课教材：</w:t>
      </w:r>
      <w:r>
        <w:rPr>
          <w:rFonts w:hint="eastAsia"/>
          <w:color w:val="000000"/>
          <w:szCs w:val="21"/>
        </w:rPr>
        <w:t>汽车设计课程设计指导书，王丰元编著，中国电力出版社，</w:t>
      </w:r>
      <w:r>
        <w:rPr>
          <w:rFonts w:hint="eastAsia"/>
          <w:color w:val="000000"/>
          <w:szCs w:val="21"/>
        </w:rPr>
        <w:t>2009</w:t>
      </w:r>
    </w:p>
    <w:p w14:paraId="612A7889"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355EFF14" w14:textId="77777777" w:rsidR="00BC34FF" w:rsidRDefault="00000000">
      <w:pPr>
        <w:widowControl/>
        <w:snapToGrid w:val="0"/>
        <w:spacing w:line="360" w:lineRule="auto"/>
        <w:ind w:firstLineChars="200" w:firstLine="420"/>
        <w:jc w:val="left"/>
        <w:rPr>
          <w:color w:val="000000"/>
          <w:szCs w:val="21"/>
        </w:rPr>
      </w:pPr>
      <w:r>
        <w:rPr>
          <w:rFonts w:hint="eastAsia"/>
          <w:color w:val="000000"/>
          <w:szCs w:val="21"/>
        </w:rPr>
        <w:t>（</w:t>
      </w:r>
      <w:r>
        <w:rPr>
          <w:rFonts w:hint="eastAsia"/>
          <w:color w:val="000000"/>
          <w:szCs w:val="21"/>
        </w:rPr>
        <w:t>1</w:t>
      </w:r>
      <w:r>
        <w:rPr>
          <w:rFonts w:hint="eastAsia"/>
          <w:color w:val="000000"/>
          <w:szCs w:val="21"/>
        </w:rPr>
        <w:t>）</w:t>
      </w:r>
      <w:r>
        <w:rPr>
          <w:color w:val="000000"/>
          <w:szCs w:val="21"/>
        </w:rPr>
        <w:t>汽车设计</w:t>
      </w:r>
      <w:r>
        <w:rPr>
          <w:rFonts w:hint="eastAsia"/>
          <w:color w:val="000000"/>
          <w:szCs w:val="21"/>
        </w:rPr>
        <w:t>，</w:t>
      </w:r>
      <w:r>
        <w:rPr>
          <w:color w:val="000000"/>
          <w:szCs w:val="21"/>
        </w:rPr>
        <w:t>刘惟信</w:t>
      </w:r>
      <w:r>
        <w:rPr>
          <w:rFonts w:hint="eastAsia"/>
          <w:color w:val="000000"/>
          <w:szCs w:val="21"/>
        </w:rPr>
        <w:t>编著，</w:t>
      </w:r>
      <w:r>
        <w:rPr>
          <w:color w:val="000000"/>
          <w:szCs w:val="21"/>
        </w:rPr>
        <w:t>清华大学出版社，</w:t>
      </w:r>
      <w:r>
        <w:rPr>
          <w:color w:val="000000"/>
          <w:szCs w:val="21"/>
        </w:rPr>
        <w:t xml:space="preserve">2001 </w:t>
      </w:r>
    </w:p>
    <w:p w14:paraId="186C7DE8" w14:textId="77777777" w:rsidR="00BC34FF" w:rsidRDefault="00000000">
      <w:pPr>
        <w:widowControl/>
        <w:snapToGrid w:val="0"/>
        <w:spacing w:line="360" w:lineRule="auto"/>
        <w:ind w:firstLineChars="200" w:firstLine="420"/>
        <w:jc w:val="left"/>
        <w:rPr>
          <w:color w:val="000000"/>
          <w:szCs w:val="21"/>
        </w:rPr>
      </w:pPr>
      <w:r>
        <w:rPr>
          <w:rFonts w:hint="eastAsia"/>
          <w:color w:val="000000"/>
          <w:szCs w:val="21"/>
        </w:rPr>
        <w:t>（</w:t>
      </w:r>
      <w:r>
        <w:rPr>
          <w:rFonts w:hint="eastAsia"/>
          <w:color w:val="000000"/>
          <w:szCs w:val="21"/>
        </w:rPr>
        <w:t>2</w:t>
      </w:r>
      <w:r>
        <w:rPr>
          <w:rFonts w:hint="eastAsia"/>
          <w:color w:val="000000"/>
          <w:szCs w:val="21"/>
        </w:rPr>
        <w:t>）</w:t>
      </w:r>
      <w:r>
        <w:rPr>
          <w:color w:val="000000"/>
          <w:szCs w:val="21"/>
        </w:rPr>
        <w:t>汽车设计</w:t>
      </w:r>
      <w:r>
        <w:rPr>
          <w:rFonts w:hint="eastAsia"/>
          <w:color w:val="000000"/>
          <w:szCs w:val="21"/>
        </w:rPr>
        <w:t>，</w:t>
      </w:r>
      <w:r>
        <w:rPr>
          <w:color w:val="000000"/>
          <w:szCs w:val="21"/>
        </w:rPr>
        <w:t>张洪欣</w:t>
      </w:r>
      <w:r>
        <w:rPr>
          <w:rFonts w:hint="eastAsia"/>
          <w:color w:val="000000"/>
          <w:szCs w:val="21"/>
        </w:rPr>
        <w:t>编著，</w:t>
      </w:r>
      <w:r>
        <w:rPr>
          <w:color w:val="000000"/>
          <w:szCs w:val="21"/>
        </w:rPr>
        <w:t>机械工业出版社，</w:t>
      </w:r>
      <w:r>
        <w:rPr>
          <w:color w:val="000000"/>
          <w:szCs w:val="21"/>
        </w:rPr>
        <w:t>1996</w:t>
      </w:r>
    </w:p>
    <w:p w14:paraId="1526E661" w14:textId="77777777" w:rsidR="00BC34FF" w:rsidRDefault="00000000">
      <w:pPr>
        <w:widowControl/>
        <w:snapToGrid w:val="0"/>
        <w:spacing w:line="360" w:lineRule="auto"/>
        <w:ind w:firstLineChars="200" w:firstLine="420"/>
        <w:jc w:val="left"/>
        <w:rPr>
          <w:color w:val="000000"/>
          <w:szCs w:val="21"/>
        </w:rPr>
      </w:pPr>
      <w:r>
        <w:rPr>
          <w:rFonts w:hint="eastAsia"/>
          <w:color w:val="000000"/>
          <w:szCs w:val="21"/>
        </w:rPr>
        <w:t>（</w:t>
      </w:r>
      <w:r>
        <w:rPr>
          <w:rFonts w:hint="eastAsia"/>
          <w:color w:val="000000"/>
          <w:szCs w:val="21"/>
        </w:rPr>
        <w:t>3</w:t>
      </w:r>
      <w:r>
        <w:rPr>
          <w:rFonts w:hint="eastAsia"/>
          <w:color w:val="000000"/>
          <w:szCs w:val="21"/>
        </w:rPr>
        <w:t>）</w:t>
      </w:r>
      <w:r>
        <w:rPr>
          <w:color w:val="000000"/>
          <w:szCs w:val="21"/>
        </w:rPr>
        <w:t>汽车驱动桥的设计</w:t>
      </w:r>
      <w:r>
        <w:rPr>
          <w:color w:val="000000"/>
          <w:szCs w:val="21"/>
        </w:rPr>
        <w:t xml:space="preserve">. </w:t>
      </w:r>
      <w:r>
        <w:rPr>
          <w:color w:val="000000"/>
          <w:szCs w:val="21"/>
        </w:rPr>
        <w:t>刘惟信</w:t>
      </w:r>
      <w:r>
        <w:rPr>
          <w:rFonts w:hint="eastAsia"/>
          <w:color w:val="000000"/>
          <w:szCs w:val="21"/>
        </w:rPr>
        <w:t>编著，</w:t>
      </w:r>
      <w:r>
        <w:rPr>
          <w:color w:val="000000"/>
          <w:szCs w:val="21"/>
        </w:rPr>
        <w:t>清华大学出版社，</w:t>
      </w:r>
      <w:r>
        <w:rPr>
          <w:color w:val="000000"/>
          <w:szCs w:val="21"/>
        </w:rPr>
        <w:t>2004</w:t>
      </w:r>
    </w:p>
    <w:p w14:paraId="1060DA74"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6EA944FE" w14:textId="77777777" w:rsidR="00BC34FF" w:rsidRDefault="00000000">
      <w:pPr>
        <w:widowControl/>
        <w:snapToGrid w:val="0"/>
        <w:spacing w:line="360" w:lineRule="auto"/>
        <w:ind w:firstLineChars="200" w:firstLine="420"/>
        <w:rPr>
          <w:color w:val="000000"/>
          <w:szCs w:val="21"/>
        </w:rPr>
      </w:pPr>
      <w:r>
        <w:rPr>
          <w:rFonts w:hint="eastAsia"/>
          <w:color w:val="000000"/>
          <w:szCs w:val="21"/>
        </w:rPr>
        <w:t>（</w:t>
      </w:r>
      <w:r>
        <w:rPr>
          <w:rFonts w:hint="eastAsia"/>
          <w:color w:val="000000"/>
          <w:szCs w:val="21"/>
        </w:rPr>
        <w:t>1</w:t>
      </w:r>
      <w:r>
        <w:rPr>
          <w:rFonts w:hint="eastAsia"/>
          <w:color w:val="000000"/>
          <w:szCs w:val="21"/>
        </w:rPr>
        <w:t>）汽车设计网，</w:t>
      </w:r>
      <w:hyperlink r:id="rId23" w:history="1">
        <w:r>
          <w:rPr>
            <w:rStyle w:val="afa"/>
            <w:color w:val="000000"/>
            <w:szCs w:val="21"/>
          </w:rPr>
          <w:t>http://www.autoer.cn/</w:t>
        </w:r>
      </w:hyperlink>
    </w:p>
    <w:p w14:paraId="6EC8AE98" w14:textId="77777777" w:rsidR="00BC34FF" w:rsidRDefault="00000000">
      <w:pPr>
        <w:widowControl/>
        <w:snapToGrid w:val="0"/>
        <w:spacing w:line="360" w:lineRule="auto"/>
        <w:ind w:firstLineChars="200" w:firstLine="420"/>
        <w:rPr>
          <w:b/>
          <w:bCs/>
          <w:kern w:val="0"/>
          <w:szCs w:val="21"/>
        </w:rPr>
      </w:pPr>
      <w:r>
        <w:rPr>
          <w:rFonts w:hint="eastAsia"/>
          <w:color w:val="000000"/>
          <w:szCs w:val="21"/>
        </w:rPr>
        <w:t>（</w:t>
      </w:r>
      <w:r>
        <w:rPr>
          <w:rFonts w:hint="eastAsia"/>
          <w:color w:val="000000"/>
          <w:szCs w:val="21"/>
        </w:rPr>
        <w:t>2</w:t>
      </w:r>
      <w:r>
        <w:rPr>
          <w:rFonts w:hint="eastAsia"/>
          <w:color w:val="000000"/>
          <w:szCs w:val="21"/>
        </w:rPr>
        <w:t>）汽车工程师之家，</w:t>
      </w:r>
      <w:hyperlink r:id="rId24" w:history="1">
        <w:r>
          <w:rPr>
            <w:color w:val="000000"/>
          </w:rPr>
          <w:t>http://news.cartech8.com/</w:t>
        </w:r>
      </w:hyperlink>
    </w:p>
    <w:p w14:paraId="23DEF3D5"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3B3CFA89" w14:textId="77777777" w:rsidR="00BC34FF" w:rsidRDefault="00000000">
      <w:pPr>
        <w:snapToGrid w:val="0"/>
        <w:spacing w:line="360" w:lineRule="auto"/>
        <w:ind w:firstLine="420"/>
        <w:rPr>
          <w:rFonts w:ascii="宋体" w:hAnsi="宋体"/>
          <w:szCs w:val="21"/>
        </w:rPr>
      </w:pPr>
      <w:r>
        <w:rPr>
          <w:rFonts w:ascii="宋体" w:hAnsi="宋体" w:hint="eastAsia"/>
          <w:szCs w:val="21"/>
        </w:rPr>
        <w:t>师资：专职教师一名</w:t>
      </w:r>
    </w:p>
    <w:p w14:paraId="2D64308A" w14:textId="77777777" w:rsidR="00BC34FF" w:rsidRDefault="00000000">
      <w:pPr>
        <w:snapToGrid w:val="0"/>
        <w:spacing w:line="360" w:lineRule="auto"/>
        <w:ind w:firstLine="420"/>
        <w:rPr>
          <w:rFonts w:ascii="宋体" w:hAnsi="宋体"/>
          <w:szCs w:val="21"/>
        </w:rPr>
      </w:pPr>
      <w:r>
        <w:rPr>
          <w:rFonts w:ascii="宋体" w:hAnsi="宋体" w:hint="eastAsia"/>
          <w:szCs w:val="21"/>
        </w:rPr>
        <w:t>场地：多媒体教室</w:t>
      </w:r>
    </w:p>
    <w:p w14:paraId="77A6DEA5" w14:textId="77777777" w:rsidR="00BC34FF" w:rsidRDefault="00000000">
      <w:pPr>
        <w:snapToGrid w:val="0"/>
        <w:spacing w:line="360" w:lineRule="auto"/>
        <w:ind w:firstLine="420"/>
        <w:rPr>
          <w:b/>
          <w:bCs/>
          <w:kern w:val="0"/>
          <w:szCs w:val="21"/>
        </w:rPr>
      </w:pPr>
      <w:r>
        <w:rPr>
          <w:rFonts w:ascii="宋体" w:hAnsi="宋体" w:hint="eastAsia"/>
          <w:szCs w:val="21"/>
        </w:rPr>
        <w:lastRenderedPageBreak/>
        <w:t>实验条件：课程设计教室</w:t>
      </w:r>
    </w:p>
    <w:p w14:paraId="57B848D7" w14:textId="77777777" w:rsidR="00BC34FF"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53CF4555" w14:textId="77777777" w:rsidR="00BC34FF" w:rsidRDefault="00000000">
      <w:pPr>
        <w:widowControl/>
        <w:snapToGrid w:val="0"/>
        <w:spacing w:line="360" w:lineRule="auto"/>
        <w:ind w:firstLineChars="150" w:firstLine="316"/>
        <w:jc w:val="left"/>
        <w:rPr>
          <w:b/>
          <w:bCs/>
          <w:kern w:val="0"/>
          <w:szCs w:val="21"/>
        </w:rPr>
      </w:pPr>
      <w:r>
        <w:rPr>
          <w:b/>
          <w:bCs/>
          <w:kern w:val="0"/>
          <w:szCs w:val="21"/>
        </w:rPr>
        <w:t>1.</w:t>
      </w:r>
      <w:r>
        <w:rPr>
          <w:rFonts w:hint="eastAsia"/>
          <w:b/>
          <w:bCs/>
          <w:kern w:val="0"/>
          <w:szCs w:val="21"/>
        </w:rPr>
        <w:t>课程考核</w:t>
      </w:r>
      <w:r>
        <w:rPr>
          <w:b/>
          <w:bCs/>
          <w:kern w:val="0"/>
          <w:szCs w:val="21"/>
        </w:rPr>
        <w:t>：</w:t>
      </w:r>
    </w:p>
    <w:tbl>
      <w:tblPr>
        <w:tblStyle w:val="af6"/>
        <w:tblW w:w="8756" w:type="dxa"/>
        <w:jc w:val="center"/>
        <w:tblLook w:val="04A0" w:firstRow="1" w:lastRow="0" w:firstColumn="1" w:lastColumn="0" w:noHBand="0" w:noVBand="1"/>
      </w:tblPr>
      <w:tblGrid>
        <w:gridCol w:w="742"/>
        <w:gridCol w:w="1886"/>
        <w:gridCol w:w="1744"/>
        <w:gridCol w:w="1118"/>
        <w:gridCol w:w="979"/>
        <w:gridCol w:w="912"/>
        <w:gridCol w:w="719"/>
        <w:gridCol w:w="656"/>
      </w:tblGrid>
      <w:tr w:rsidR="00BC34FF" w14:paraId="4133483A" w14:textId="77777777">
        <w:trPr>
          <w:trHeight w:val="508"/>
          <w:jc w:val="center"/>
        </w:trPr>
        <w:tc>
          <w:tcPr>
            <w:tcW w:w="614" w:type="dxa"/>
            <w:vMerge w:val="restart"/>
            <w:tcBorders>
              <w:top w:val="single" w:sz="4" w:space="0" w:color="auto"/>
              <w:left w:val="single" w:sz="4" w:space="0" w:color="auto"/>
              <w:right w:val="single" w:sz="4" w:space="0" w:color="auto"/>
            </w:tcBorders>
            <w:shd w:val="clear" w:color="auto" w:fill="EEECE1" w:themeFill="background2"/>
            <w:vAlign w:val="center"/>
          </w:tcPr>
          <w:p w14:paraId="51A3B6ED" w14:textId="77777777" w:rsidR="00BC34FF" w:rsidRDefault="00000000">
            <w:pPr>
              <w:spacing w:line="320" w:lineRule="exact"/>
              <w:jc w:val="center"/>
              <w:rPr>
                <w:rFonts w:eastAsia="黑体"/>
                <w:b/>
                <w:bCs/>
                <w:sz w:val="18"/>
                <w:szCs w:val="18"/>
              </w:rPr>
            </w:pPr>
            <w:r>
              <w:rPr>
                <w:rFonts w:eastAsia="黑体" w:hAnsi="黑体"/>
                <w:b/>
                <w:bCs/>
                <w:sz w:val="18"/>
                <w:szCs w:val="18"/>
              </w:rPr>
              <w:t>序号</w:t>
            </w:r>
          </w:p>
        </w:tc>
        <w:tc>
          <w:tcPr>
            <w:tcW w:w="1927" w:type="dxa"/>
            <w:vMerge w:val="restart"/>
            <w:tcBorders>
              <w:top w:val="single" w:sz="4" w:space="0" w:color="auto"/>
              <w:left w:val="single" w:sz="4" w:space="0" w:color="auto"/>
              <w:right w:val="single" w:sz="4" w:space="0" w:color="auto"/>
            </w:tcBorders>
            <w:shd w:val="clear" w:color="auto" w:fill="EEECE1"/>
            <w:vAlign w:val="center"/>
          </w:tcPr>
          <w:p w14:paraId="10AD9544" w14:textId="77777777" w:rsidR="00BC34FF" w:rsidRDefault="00000000">
            <w:pPr>
              <w:spacing w:line="320" w:lineRule="exact"/>
              <w:jc w:val="center"/>
              <w:rPr>
                <w:rFonts w:eastAsia="黑体"/>
                <w:b/>
                <w:bCs/>
                <w:sz w:val="18"/>
                <w:szCs w:val="18"/>
              </w:rPr>
            </w:pPr>
            <w:r>
              <w:rPr>
                <w:rFonts w:eastAsia="黑体" w:hAnsi="黑体"/>
                <w:b/>
                <w:bCs/>
                <w:sz w:val="18"/>
                <w:szCs w:val="18"/>
              </w:rPr>
              <w:t>课程目标（支撑毕业要求指标点）</w:t>
            </w:r>
          </w:p>
        </w:tc>
        <w:tc>
          <w:tcPr>
            <w:tcW w:w="1780" w:type="dxa"/>
            <w:vMerge w:val="restart"/>
            <w:tcBorders>
              <w:top w:val="single" w:sz="4" w:space="0" w:color="auto"/>
              <w:left w:val="single" w:sz="4" w:space="0" w:color="auto"/>
              <w:right w:val="single" w:sz="4" w:space="0" w:color="auto"/>
            </w:tcBorders>
            <w:shd w:val="clear" w:color="auto" w:fill="EEECE1"/>
            <w:vAlign w:val="center"/>
          </w:tcPr>
          <w:p w14:paraId="6E440C25" w14:textId="77777777" w:rsidR="00BC34FF" w:rsidRDefault="00000000">
            <w:pPr>
              <w:spacing w:line="320" w:lineRule="exact"/>
              <w:jc w:val="center"/>
              <w:rPr>
                <w:rFonts w:eastAsia="黑体"/>
                <w:b/>
                <w:bCs/>
                <w:sz w:val="18"/>
                <w:szCs w:val="18"/>
              </w:rPr>
            </w:pPr>
            <w:r>
              <w:rPr>
                <w:rFonts w:eastAsia="黑体" w:hAnsi="黑体"/>
                <w:b/>
                <w:bCs/>
                <w:sz w:val="18"/>
                <w:szCs w:val="18"/>
              </w:rPr>
              <w:t>考核内容</w:t>
            </w:r>
          </w:p>
        </w:tc>
        <w:tc>
          <w:tcPr>
            <w:tcW w:w="377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392DB5B" w14:textId="77777777" w:rsidR="00BC34FF" w:rsidRDefault="00000000">
            <w:pPr>
              <w:spacing w:line="320" w:lineRule="exact"/>
              <w:jc w:val="center"/>
              <w:rPr>
                <w:rFonts w:eastAsia="黑体"/>
                <w:b/>
                <w:bCs/>
                <w:sz w:val="18"/>
                <w:szCs w:val="18"/>
              </w:rPr>
            </w:pPr>
            <w:r>
              <w:rPr>
                <w:rFonts w:eastAsia="黑体" w:hAnsi="黑体"/>
                <w:b/>
                <w:bCs/>
                <w:sz w:val="18"/>
                <w:szCs w:val="18"/>
              </w:rPr>
              <w:t>评价依据及成绩比例</w:t>
            </w:r>
            <w:r>
              <w:rPr>
                <w:rFonts w:eastAsia="黑体"/>
                <w:b/>
                <w:bCs/>
                <w:sz w:val="18"/>
                <w:szCs w:val="18"/>
              </w:rPr>
              <w:t>(%)</w:t>
            </w:r>
          </w:p>
        </w:tc>
        <w:tc>
          <w:tcPr>
            <w:tcW w:w="660" w:type="dxa"/>
            <w:vMerge w:val="restart"/>
            <w:tcBorders>
              <w:top w:val="single" w:sz="4" w:space="0" w:color="auto"/>
              <w:left w:val="single" w:sz="4" w:space="0" w:color="auto"/>
              <w:right w:val="single" w:sz="4" w:space="0" w:color="auto"/>
            </w:tcBorders>
            <w:shd w:val="clear" w:color="auto" w:fill="EEECE1" w:themeFill="background2"/>
            <w:vAlign w:val="center"/>
          </w:tcPr>
          <w:p w14:paraId="73F60BE5" w14:textId="77777777" w:rsidR="00BC34FF" w:rsidRDefault="00000000">
            <w:pPr>
              <w:spacing w:line="320" w:lineRule="exact"/>
              <w:jc w:val="center"/>
              <w:rPr>
                <w:rFonts w:eastAsia="黑体"/>
                <w:b/>
                <w:bCs/>
                <w:sz w:val="18"/>
                <w:szCs w:val="18"/>
              </w:rPr>
            </w:pPr>
            <w:r>
              <w:rPr>
                <w:rFonts w:eastAsia="黑体" w:hAnsi="黑体"/>
                <w:b/>
                <w:bCs/>
                <w:sz w:val="18"/>
                <w:szCs w:val="18"/>
              </w:rPr>
              <w:t>成绩比例</w:t>
            </w:r>
            <w:r>
              <w:rPr>
                <w:rFonts w:eastAsia="黑体"/>
                <w:b/>
                <w:bCs/>
                <w:sz w:val="18"/>
                <w:szCs w:val="18"/>
              </w:rPr>
              <w:t>(%)</w:t>
            </w:r>
          </w:p>
        </w:tc>
      </w:tr>
      <w:tr w:rsidR="00BC34FF" w14:paraId="036E6934" w14:textId="77777777">
        <w:trPr>
          <w:trHeight w:val="508"/>
          <w:jc w:val="center"/>
        </w:trPr>
        <w:tc>
          <w:tcPr>
            <w:tcW w:w="614" w:type="dxa"/>
            <w:vMerge/>
            <w:tcBorders>
              <w:left w:val="single" w:sz="4" w:space="0" w:color="auto"/>
              <w:bottom w:val="single" w:sz="4" w:space="0" w:color="auto"/>
              <w:right w:val="single" w:sz="4" w:space="0" w:color="auto"/>
            </w:tcBorders>
            <w:shd w:val="clear" w:color="auto" w:fill="EEECE1" w:themeFill="background2"/>
            <w:vAlign w:val="center"/>
          </w:tcPr>
          <w:p w14:paraId="6766B29C" w14:textId="77777777" w:rsidR="00BC34FF" w:rsidRDefault="00BC34FF">
            <w:pPr>
              <w:spacing w:line="320" w:lineRule="exact"/>
              <w:jc w:val="center"/>
              <w:rPr>
                <w:rFonts w:eastAsia="黑体"/>
                <w:b/>
                <w:bCs/>
                <w:sz w:val="18"/>
                <w:szCs w:val="18"/>
              </w:rPr>
            </w:pPr>
          </w:p>
        </w:tc>
        <w:tc>
          <w:tcPr>
            <w:tcW w:w="1927" w:type="dxa"/>
            <w:vMerge/>
            <w:tcBorders>
              <w:left w:val="single" w:sz="4" w:space="0" w:color="auto"/>
              <w:bottom w:val="single" w:sz="4" w:space="0" w:color="auto"/>
              <w:right w:val="single" w:sz="4" w:space="0" w:color="auto"/>
            </w:tcBorders>
            <w:shd w:val="clear" w:color="auto" w:fill="EEECE1"/>
            <w:vAlign w:val="center"/>
          </w:tcPr>
          <w:p w14:paraId="69DEE6D5" w14:textId="77777777" w:rsidR="00BC34FF" w:rsidRDefault="00BC34FF">
            <w:pPr>
              <w:spacing w:line="320" w:lineRule="exact"/>
              <w:jc w:val="center"/>
              <w:rPr>
                <w:rFonts w:eastAsia="黑体"/>
                <w:b/>
                <w:bCs/>
                <w:sz w:val="18"/>
                <w:szCs w:val="18"/>
              </w:rPr>
            </w:pPr>
          </w:p>
        </w:tc>
        <w:tc>
          <w:tcPr>
            <w:tcW w:w="1780" w:type="dxa"/>
            <w:vMerge/>
            <w:tcBorders>
              <w:left w:val="single" w:sz="4" w:space="0" w:color="auto"/>
              <w:bottom w:val="single" w:sz="4" w:space="0" w:color="auto"/>
              <w:right w:val="single" w:sz="4" w:space="0" w:color="auto"/>
            </w:tcBorders>
            <w:shd w:val="clear" w:color="auto" w:fill="EEECE1"/>
          </w:tcPr>
          <w:p w14:paraId="274A6341" w14:textId="77777777" w:rsidR="00BC34FF" w:rsidRDefault="00BC34FF">
            <w:pPr>
              <w:spacing w:line="320" w:lineRule="exact"/>
              <w:jc w:val="center"/>
              <w:rPr>
                <w:rFonts w:eastAsia="黑体"/>
                <w:b/>
                <w:bCs/>
                <w:sz w:val="18"/>
                <w:szCs w:val="18"/>
              </w:rPr>
            </w:pPr>
          </w:p>
        </w:tc>
        <w:tc>
          <w:tcPr>
            <w:tcW w:w="1136" w:type="dxa"/>
            <w:tcBorders>
              <w:top w:val="single" w:sz="4" w:space="0" w:color="auto"/>
              <w:left w:val="single" w:sz="4" w:space="0" w:color="auto"/>
              <w:bottom w:val="single" w:sz="4" w:space="0" w:color="auto"/>
              <w:right w:val="single" w:sz="4" w:space="0" w:color="auto"/>
            </w:tcBorders>
            <w:shd w:val="clear" w:color="auto" w:fill="EEECE1"/>
            <w:vAlign w:val="center"/>
          </w:tcPr>
          <w:p w14:paraId="6BCE8156" w14:textId="77777777" w:rsidR="00BC34FF" w:rsidRDefault="00000000">
            <w:pPr>
              <w:spacing w:line="320" w:lineRule="exact"/>
              <w:jc w:val="center"/>
              <w:rPr>
                <w:rFonts w:eastAsia="黑体" w:hAnsi="黑体"/>
                <w:b/>
                <w:bCs/>
                <w:sz w:val="18"/>
                <w:szCs w:val="18"/>
              </w:rPr>
            </w:pPr>
            <w:r>
              <w:rPr>
                <w:rFonts w:eastAsia="黑体" w:hAnsi="黑体" w:hint="eastAsia"/>
                <w:b/>
                <w:bCs/>
                <w:sz w:val="18"/>
                <w:szCs w:val="18"/>
              </w:rPr>
              <w:t>习题</w:t>
            </w:r>
            <w:r>
              <w:rPr>
                <w:rFonts w:eastAsia="黑体" w:hAnsi="黑体"/>
                <w:b/>
                <w:bCs/>
                <w:sz w:val="18"/>
                <w:szCs w:val="18"/>
              </w:rPr>
              <w:t>作业</w:t>
            </w:r>
          </w:p>
          <w:p w14:paraId="6C44C071" w14:textId="77777777" w:rsidR="00BC34FF" w:rsidRDefault="00000000">
            <w:pPr>
              <w:spacing w:line="320" w:lineRule="exact"/>
              <w:jc w:val="center"/>
              <w:rPr>
                <w:rFonts w:eastAsia="黑体"/>
                <w:b/>
                <w:bCs/>
                <w:sz w:val="18"/>
                <w:szCs w:val="18"/>
              </w:rPr>
            </w:pPr>
            <w:r>
              <w:rPr>
                <w:rFonts w:eastAsia="黑体" w:hAnsi="黑体" w:hint="eastAsia"/>
                <w:b/>
                <w:bCs/>
                <w:sz w:val="18"/>
                <w:szCs w:val="18"/>
              </w:rPr>
              <w:t>20%</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97A72A" w14:textId="77777777" w:rsidR="00BC34FF" w:rsidRDefault="00000000">
            <w:pPr>
              <w:spacing w:line="320" w:lineRule="exact"/>
              <w:jc w:val="center"/>
              <w:rPr>
                <w:rFonts w:asciiTheme="minorEastAsia" w:eastAsiaTheme="minorEastAsia" w:hAnsiTheme="minorEastAsia" w:cs="楷体"/>
                <w:b/>
                <w:bCs/>
                <w:color w:val="000000" w:themeColor="text1"/>
                <w:sz w:val="18"/>
                <w:szCs w:val="18"/>
              </w:rPr>
            </w:pPr>
            <w:r>
              <w:rPr>
                <w:rFonts w:asciiTheme="minorEastAsia" w:eastAsiaTheme="minorEastAsia" w:hAnsiTheme="minorEastAsia" w:cs="楷体" w:hint="eastAsia"/>
                <w:b/>
                <w:bCs/>
                <w:color w:val="000000" w:themeColor="text1"/>
                <w:sz w:val="18"/>
                <w:szCs w:val="18"/>
              </w:rPr>
              <w:t>实验报告（设计说明书）</w:t>
            </w:r>
          </w:p>
          <w:p w14:paraId="68F4B053" w14:textId="77777777" w:rsidR="00BC34FF" w:rsidRDefault="00000000">
            <w:pPr>
              <w:spacing w:line="320" w:lineRule="exact"/>
              <w:jc w:val="center"/>
              <w:rPr>
                <w:rFonts w:eastAsia="黑体"/>
                <w:b/>
                <w:bCs/>
                <w:sz w:val="18"/>
                <w:szCs w:val="18"/>
              </w:rPr>
            </w:pPr>
            <w:r>
              <w:rPr>
                <w:rFonts w:eastAsia="黑体" w:hAnsi="黑体" w:hint="eastAsia"/>
                <w:b/>
                <w:bCs/>
                <w:sz w:val="18"/>
                <w:szCs w:val="18"/>
              </w:rPr>
              <w:t>10%</w:t>
            </w:r>
          </w:p>
        </w:tc>
        <w:tc>
          <w:tcPr>
            <w:tcW w:w="92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1D5797" w14:textId="77777777" w:rsidR="00BC34FF" w:rsidRDefault="00000000">
            <w:pPr>
              <w:spacing w:line="320" w:lineRule="exact"/>
              <w:jc w:val="center"/>
              <w:rPr>
                <w:rFonts w:eastAsia="黑体" w:hAnsi="黑体"/>
                <w:b/>
                <w:bCs/>
                <w:sz w:val="18"/>
                <w:szCs w:val="18"/>
              </w:rPr>
            </w:pPr>
            <w:r>
              <w:rPr>
                <w:rFonts w:eastAsia="黑体" w:hAnsi="黑体" w:hint="eastAsia"/>
                <w:b/>
                <w:bCs/>
                <w:sz w:val="18"/>
                <w:szCs w:val="18"/>
              </w:rPr>
              <w:t>平时表现</w:t>
            </w:r>
          </w:p>
          <w:p w14:paraId="16B603DD" w14:textId="77777777" w:rsidR="00BC34FF" w:rsidRDefault="00000000">
            <w:pPr>
              <w:spacing w:line="320" w:lineRule="exact"/>
              <w:jc w:val="center"/>
              <w:rPr>
                <w:rFonts w:eastAsia="黑体"/>
                <w:b/>
                <w:bCs/>
                <w:sz w:val="18"/>
                <w:szCs w:val="18"/>
              </w:rPr>
            </w:pPr>
            <w:r>
              <w:rPr>
                <w:rFonts w:eastAsia="黑体" w:hAnsi="黑体" w:hint="eastAsia"/>
                <w:b/>
                <w:bCs/>
                <w:sz w:val="18"/>
                <w:szCs w:val="18"/>
              </w:rPr>
              <w:t>20%</w:t>
            </w:r>
          </w:p>
        </w:tc>
        <w:tc>
          <w:tcPr>
            <w:tcW w:w="72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FBEFE1D" w14:textId="77777777" w:rsidR="00BC34FF" w:rsidRDefault="00000000">
            <w:pPr>
              <w:spacing w:line="320" w:lineRule="exact"/>
              <w:jc w:val="center"/>
              <w:rPr>
                <w:rFonts w:eastAsia="黑体" w:hAnsi="黑体"/>
                <w:b/>
                <w:bCs/>
                <w:sz w:val="18"/>
                <w:szCs w:val="18"/>
              </w:rPr>
            </w:pPr>
            <w:r>
              <w:rPr>
                <w:rFonts w:eastAsia="黑体" w:hAnsi="黑体"/>
                <w:b/>
                <w:bCs/>
                <w:sz w:val="18"/>
                <w:szCs w:val="18"/>
              </w:rPr>
              <w:t>考试</w:t>
            </w:r>
          </w:p>
          <w:p w14:paraId="3D278DA8" w14:textId="77777777" w:rsidR="00BC34FF" w:rsidRDefault="00000000">
            <w:pPr>
              <w:spacing w:line="320" w:lineRule="exact"/>
              <w:jc w:val="center"/>
              <w:rPr>
                <w:rFonts w:eastAsia="黑体"/>
                <w:b/>
                <w:bCs/>
                <w:sz w:val="18"/>
                <w:szCs w:val="18"/>
              </w:rPr>
            </w:pPr>
            <w:r>
              <w:rPr>
                <w:rFonts w:eastAsia="黑体" w:hAnsi="黑体" w:hint="eastAsia"/>
                <w:b/>
                <w:bCs/>
                <w:sz w:val="18"/>
                <w:szCs w:val="18"/>
              </w:rPr>
              <w:t>50%</w:t>
            </w:r>
          </w:p>
        </w:tc>
        <w:tc>
          <w:tcPr>
            <w:tcW w:w="660" w:type="dxa"/>
            <w:vMerge/>
            <w:tcBorders>
              <w:left w:val="single" w:sz="4" w:space="0" w:color="auto"/>
              <w:bottom w:val="single" w:sz="4" w:space="0" w:color="auto"/>
              <w:right w:val="single" w:sz="4" w:space="0" w:color="auto"/>
            </w:tcBorders>
            <w:shd w:val="clear" w:color="auto" w:fill="EEECE1" w:themeFill="background2"/>
            <w:vAlign w:val="center"/>
          </w:tcPr>
          <w:p w14:paraId="317227D2" w14:textId="77777777" w:rsidR="00BC34FF" w:rsidRDefault="00BC34FF">
            <w:pPr>
              <w:spacing w:line="320" w:lineRule="exact"/>
              <w:jc w:val="center"/>
              <w:rPr>
                <w:rFonts w:eastAsia="黑体"/>
                <w:sz w:val="18"/>
                <w:szCs w:val="18"/>
              </w:rPr>
            </w:pPr>
          </w:p>
        </w:tc>
      </w:tr>
      <w:tr w:rsidR="00BC34FF" w14:paraId="50296FB9" w14:textId="77777777">
        <w:trPr>
          <w:trHeight w:val="860"/>
          <w:jc w:val="center"/>
        </w:trPr>
        <w:tc>
          <w:tcPr>
            <w:tcW w:w="614" w:type="dxa"/>
            <w:tcBorders>
              <w:top w:val="single" w:sz="4" w:space="0" w:color="auto"/>
              <w:left w:val="single" w:sz="4" w:space="0" w:color="auto"/>
              <w:bottom w:val="single" w:sz="4" w:space="0" w:color="auto"/>
              <w:right w:val="single" w:sz="4" w:space="0" w:color="auto"/>
            </w:tcBorders>
            <w:vAlign w:val="center"/>
          </w:tcPr>
          <w:p w14:paraId="3DC68F10" w14:textId="77777777" w:rsidR="00BC34FF" w:rsidRDefault="00000000">
            <w:pPr>
              <w:spacing w:line="320" w:lineRule="exact"/>
              <w:jc w:val="center"/>
              <w:rPr>
                <w:sz w:val="18"/>
                <w:szCs w:val="18"/>
              </w:rPr>
            </w:pPr>
            <w:r>
              <w:rPr>
                <w:rFonts w:eastAsiaTheme="minorEastAsia"/>
                <w:szCs w:val="21"/>
              </w:rPr>
              <w:t>1</w:t>
            </w:r>
          </w:p>
        </w:tc>
        <w:tc>
          <w:tcPr>
            <w:tcW w:w="1927" w:type="dxa"/>
            <w:tcBorders>
              <w:top w:val="single" w:sz="4" w:space="0" w:color="auto"/>
              <w:left w:val="single" w:sz="4" w:space="0" w:color="auto"/>
              <w:bottom w:val="single" w:sz="4" w:space="0" w:color="auto"/>
              <w:right w:val="single" w:sz="4" w:space="0" w:color="auto"/>
            </w:tcBorders>
            <w:vAlign w:val="center"/>
          </w:tcPr>
          <w:p w14:paraId="056B21DF" w14:textId="77777777" w:rsidR="00BC34FF" w:rsidRDefault="00000000">
            <w:pPr>
              <w:spacing w:line="320" w:lineRule="exact"/>
              <w:rPr>
                <w:sz w:val="18"/>
                <w:szCs w:val="18"/>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79FF1F4E" w14:textId="77777777" w:rsidR="00BC34FF" w:rsidRDefault="00000000">
            <w:pPr>
              <w:spacing w:line="320" w:lineRule="exact"/>
              <w:jc w:val="left"/>
              <w:rPr>
                <w:color w:val="000000"/>
                <w:kern w:val="0"/>
                <w:szCs w:val="21"/>
              </w:rPr>
            </w:pPr>
            <w:r>
              <w:rPr>
                <w:rFonts w:hint="eastAsia"/>
                <w:color w:val="000000"/>
                <w:kern w:val="0"/>
                <w:szCs w:val="21"/>
              </w:rPr>
              <w:t>第一章</w:t>
            </w:r>
            <w:r>
              <w:rPr>
                <w:rFonts w:hint="eastAsia"/>
                <w:color w:val="000000"/>
                <w:kern w:val="0"/>
                <w:szCs w:val="21"/>
              </w:rPr>
              <w:t xml:space="preserve"> </w:t>
            </w:r>
            <w:r>
              <w:rPr>
                <w:rFonts w:hint="eastAsia"/>
                <w:color w:val="000000"/>
                <w:kern w:val="0"/>
                <w:szCs w:val="21"/>
              </w:rPr>
              <w:t>汽车的总体设计</w:t>
            </w:r>
          </w:p>
          <w:p w14:paraId="4B60F57C" w14:textId="77777777" w:rsidR="00BC34FF" w:rsidRDefault="00000000">
            <w:pPr>
              <w:spacing w:line="320" w:lineRule="exact"/>
              <w:jc w:val="left"/>
              <w:rPr>
                <w:color w:val="000000"/>
                <w:kern w:val="0"/>
                <w:szCs w:val="21"/>
              </w:rPr>
            </w:pPr>
            <w:r>
              <w:rPr>
                <w:szCs w:val="21"/>
              </w:rPr>
              <w:t>1.</w:t>
            </w:r>
            <w:r>
              <w:rPr>
                <w:rFonts w:hint="eastAsia"/>
                <w:color w:val="000000"/>
                <w:kern w:val="0"/>
                <w:szCs w:val="21"/>
              </w:rPr>
              <w:t>驱动形式</w:t>
            </w:r>
          </w:p>
          <w:p w14:paraId="61B68384" w14:textId="77777777" w:rsidR="00BC34FF" w:rsidRDefault="00000000">
            <w:pPr>
              <w:spacing w:line="320" w:lineRule="exact"/>
              <w:jc w:val="left"/>
              <w:rPr>
                <w:color w:val="000000"/>
                <w:kern w:val="0"/>
                <w:szCs w:val="21"/>
              </w:rPr>
            </w:pPr>
            <w:r>
              <w:rPr>
                <w:rFonts w:hint="eastAsia"/>
                <w:szCs w:val="21"/>
              </w:rPr>
              <w:t>2</w:t>
            </w:r>
            <w:r>
              <w:rPr>
                <w:szCs w:val="21"/>
              </w:rPr>
              <w:t>.</w:t>
            </w:r>
            <w:r>
              <w:rPr>
                <w:rFonts w:hint="eastAsia"/>
                <w:color w:val="000000"/>
                <w:kern w:val="0"/>
                <w:szCs w:val="21"/>
              </w:rPr>
              <w:t>布置形式</w:t>
            </w:r>
          </w:p>
          <w:p w14:paraId="31E04741" w14:textId="77777777" w:rsidR="00BC34FF" w:rsidRDefault="00000000">
            <w:pPr>
              <w:spacing w:line="320" w:lineRule="exact"/>
              <w:jc w:val="left"/>
              <w:rPr>
                <w:color w:val="000000"/>
                <w:kern w:val="0"/>
                <w:szCs w:val="21"/>
              </w:rPr>
            </w:pPr>
            <w:r>
              <w:rPr>
                <w:rFonts w:hint="eastAsia"/>
                <w:szCs w:val="21"/>
              </w:rPr>
              <w:t>3</w:t>
            </w:r>
            <w:r>
              <w:rPr>
                <w:szCs w:val="21"/>
              </w:rPr>
              <w:t>.</w:t>
            </w:r>
            <w:r>
              <w:rPr>
                <w:rFonts w:hint="eastAsia"/>
                <w:color w:val="000000"/>
                <w:kern w:val="0"/>
                <w:szCs w:val="21"/>
              </w:rPr>
              <w:t>汽车质量参数</w:t>
            </w:r>
          </w:p>
          <w:p w14:paraId="041A5C76" w14:textId="77777777" w:rsidR="00BC34FF" w:rsidRDefault="00000000">
            <w:pPr>
              <w:spacing w:line="320" w:lineRule="exact"/>
              <w:jc w:val="left"/>
              <w:rPr>
                <w:color w:val="000000"/>
                <w:kern w:val="0"/>
                <w:szCs w:val="21"/>
              </w:rPr>
            </w:pPr>
            <w:r>
              <w:rPr>
                <w:rFonts w:hint="eastAsia"/>
                <w:szCs w:val="21"/>
              </w:rPr>
              <w:t>4</w:t>
            </w:r>
            <w:r>
              <w:rPr>
                <w:szCs w:val="21"/>
              </w:rPr>
              <w:t>.</w:t>
            </w:r>
            <w:r>
              <w:rPr>
                <w:rFonts w:hint="eastAsia"/>
                <w:color w:val="000000"/>
                <w:kern w:val="0"/>
                <w:szCs w:val="21"/>
              </w:rPr>
              <w:t>汽车性能参数</w:t>
            </w:r>
          </w:p>
          <w:p w14:paraId="0259D82A" w14:textId="77777777" w:rsidR="00BC34FF" w:rsidRDefault="00000000">
            <w:pPr>
              <w:spacing w:line="320" w:lineRule="exact"/>
              <w:jc w:val="left"/>
              <w:rPr>
                <w:color w:val="000000"/>
                <w:kern w:val="0"/>
                <w:szCs w:val="21"/>
              </w:rPr>
            </w:pPr>
            <w:r>
              <w:rPr>
                <w:rFonts w:hint="eastAsia"/>
                <w:szCs w:val="21"/>
              </w:rPr>
              <w:t>5</w:t>
            </w:r>
            <w:r>
              <w:rPr>
                <w:szCs w:val="21"/>
              </w:rPr>
              <w:t>.</w:t>
            </w:r>
            <w:r>
              <w:rPr>
                <w:rFonts w:hint="eastAsia"/>
                <w:color w:val="000000"/>
                <w:kern w:val="0"/>
                <w:szCs w:val="21"/>
              </w:rPr>
              <w:t>发动机形式</w:t>
            </w:r>
          </w:p>
          <w:p w14:paraId="4BC666B3" w14:textId="77777777" w:rsidR="00BC34FF" w:rsidRDefault="00000000">
            <w:pPr>
              <w:spacing w:line="320" w:lineRule="exact"/>
              <w:jc w:val="left"/>
              <w:rPr>
                <w:sz w:val="18"/>
                <w:szCs w:val="18"/>
              </w:rPr>
            </w:pPr>
            <w:r>
              <w:rPr>
                <w:rFonts w:hint="eastAsia"/>
                <w:szCs w:val="21"/>
              </w:rPr>
              <w:t>6</w:t>
            </w:r>
            <w:r>
              <w:rPr>
                <w:szCs w:val="21"/>
              </w:rPr>
              <w:t>.</w:t>
            </w:r>
            <w:r>
              <w:rPr>
                <w:rFonts w:hint="eastAsia"/>
                <w:color w:val="000000"/>
                <w:kern w:val="0"/>
                <w:szCs w:val="21"/>
              </w:rPr>
              <w:t>发动机主要性能指标</w:t>
            </w:r>
          </w:p>
        </w:tc>
        <w:tc>
          <w:tcPr>
            <w:tcW w:w="1136" w:type="dxa"/>
            <w:tcBorders>
              <w:top w:val="single" w:sz="4" w:space="0" w:color="auto"/>
              <w:left w:val="single" w:sz="4" w:space="0" w:color="auto"/>
              <w:bottom w:val="single" w:sz="4" w:space="0" w:color="auto"/>
              <w:right w:val="single" w:sz="4" w:space="0" w:color="auto"/>
            </w:tcBorders>
            <w:vAlign w:val="center"/>
          </w:tcPr>
          <w:p w14:paraId="155EB7A6" w14:textId="77777777" w:rsidR="00BC34FF" w:rsidRDefault="00000000">
            <w:pPr>
              <w:spacing w:line="320" w:lineRule="exact"/>
              <w:jc w:val="center"/>
              <w:rPr>
                <w:sz w:val="18"/>
                <w:szCs w:val="18"/>
              </w:rPr>
            </w:pPr>
            <w:r>
              <w:rPr>
                <w:rFonts w:eastAsiaTheme="minorEastAsia" w:hint="eastAsia"/>
              </w:rPr>
              <w:t>25</w:t>
            </w:r>
          </w:p>
        </w:tc>
        <w:tc>
          <w:tcPr>
            <w:tcW w:w="992" w:type="dxa"/>
            <w:tcBorders>
              <w:top w:val="single" w:sz="4" w:space="0" w:color="auto"/>
              <w:left w:val="single" w:sz="4" w:space="0" w:color="auto"/>
              <w:bottom w:val="single" w:sz="4" w:space="0" w:color="auto"/>
              <w:right w:val="single" w:sz="4" w:space="0" w:color="auto"/>
            </w:tcBorders>
            <w:vAlign w:val="center"/>
          </w:tcPr>
          <w:p w14:paraId="6DB824E2" w14:textId="77777777" w:rsidR="00BC34FF" w:rsidRDefault="00000000">
            <w:pPr>
              <w:spacing w:line="320" w:lineRule="exact"/>
              <w:jc w:val="center"/>
              <w:rPr>
                <w:sz w:val="18"/>
                <w:szCs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4C6BDA2D" w14:textId="77777777" w:rsidR="00BC34FF" w:rsidRDefault="00000000">
            <w:pPr>
              <w:spacing w:line="320" w:lineRule="exact"/>
              <w:jc w:val="center"/>
              <w:rPr>
                <w:sz w:val="18"/>
                <w:szCs w:val="18"/>
              </w:rPr>
            </w:pPr>
            <w:r>
              <w:rPr>
                <w:rFonts w:eastAsiaTheme="minorEastAsia" w:hint="eastAsia"/>
              </w:rPr>
              <w:t>25</w:t>
            </w:r>
          </w:p>
        </w:tc>
        <w:tc>
          <w:tcPr>
            <w:tcW w:w="724" w:type="dxa"/>
            <w:tcBorders>
              <w:top w:val="single" w:sz="4" w:space="0" w:color="auto"/>
              <w:left w:val="single" w:sz="4" w:space="0" w:color="auto"/>
              <w:bottom w:val="single" w:sz="4" w:space="0" w:color="auto"/>
              <w:right w:val="single" w:sz="4" w:space="0" w:color="auto"/>
            </w:tcBorders>
            <w:vAlign w:val="center"/>
          </w:tcPr>
          <w:p w14:paraId="609DD5B9" w14:textId="77777777" w:rsidR="00BC34FF" w:rsidRDefault="00000000">
            <w:pPr>
              <w:spacing w:line="320" w:lineRule="exact"/>
              <w:jc w:val="center"/>
              <w:rPr>
                <w:sz w:val="18"/>
                <w:szCs w:val="18"/>
              </w:rPr>
            </w:pPr>
            <w:r>
              <w:rPr>
                <w:rFonts w:eastAsia="黑体" w:hAnsi="黑体" w:hint="eastAsia"/>
                <w:szCs w:val="21"/>
              </w:rPr>
              <w:t>24</w:t>
            </w:r>
          </w:p>
        </w:tc>
        <w:tc>
          <w:tcPr>
            <w:tcW w:w="660" w:type="dxa"/>
            <w:tcBorders>
              <w:top w:val="single" w:sz="4" w:space="0" w:color="auto"/>
              <w:left w:val="single" w:sz="4" w:space="0" w:color="auto"/>
              <w:bottom w:val="single" w:sz="4" w:space="0" w:color="auto"/>
              <w:right w:val="single" w:sz="4" w:space="0" w:color="auto"/>
            </w:tcBorders>
            <w:vAlign w:val="center"/>
          </w:tcPr>
          <w:p w14:paraId="221D1132" w14:textId="77777777" w:rsidR="00BC34FF" w:rsidRDefault="00000000">
            <w:pPr>
              <w:spacing w:line="320" w:lineRule="exact"/>
              <w:jc w:val="center"/>
              <w:rPr>
                <w:sz w:val="18"/>
                <w:szCs w:val="18"/>
              </w:rPr>
            </w:pPr>
            <w:r>
              <w:rPr>
                <w:rFonts w:eastAsiaTheme="minorEastAsia" w:hint="eastAsia"/>
              </w:rPr>
              <w:t>22</w:t>
            </w:r>
          </w:p>
        </w:tc>
      </w:tr>
      <w:tr w:rsidR="00BC34FF" w14:paraId="5B3B5C29" w14:textId="77777777">
        <w:trPr>
          <w:trHeight w:val="468"/>
          <w:jc w:val="center"/>
        </w:trPr>
        <w:tc>
          <w:tcPr>
            <w:tcW w:w="614" w:type="dxa"/>
            <w:tcBorders>
              <w:top w:val="single" w:sz="4" w:space="0" w:color="auto"/>
              <w:left w:val="single" w:sz="4" w:space="0" w:color="auto"/>
              <w:bottom w:val="single" w:sz="4" w:space="0" w:color="auto"/>
              <w:right w:val="single" w:sz="4" w:space="0" w:color="auto"/>
            </w:tcBorders>
            <w:vAlign w:val="center"/>
          </w:tcPr>
          <w:p w14:paraId="60AFEDC3" w14:textId="77777777" w:rsidR="00BC34FF" w:rsidRDefault="00000000">
            <w:pPr>
              <w:spacing w:line="320" w:lineRule="exact"/>
              <w:jc w:val="center"/>
              <w:rPr>
                <w:sz w:val="18"/>
              </w:rPr>
            </w:pPr>
            <w:r>
              <w:rPr>
                <w:rFonts w:eastAsiaTheme="minorEastAsia"/>
              </w:rPr>
              <w:t>2</w:t>
            </w:r>
          </w:p>
        </w:tc>
        <w:tc>
          <w:tcPr>
            <w:tcW w:w="1927" w:type="dxa"/>
            <w:tcBorders>
              <w:top w:val="single" w:sz="4" w:space="0" w:color="auto"/>
              <w:left w:val="single" w:sz="4" w:space="0" w:color="auto"/>
              <w:bottom w:val="single" w:sz="4" w:space="0" w:color="auto"/>
              <w:right w:val="single" w:sz="4" w:space="0" w:color="auto"/>
            </w:tcBorders>
            <w:vAlign w:val="center"/>
          </w:tcPr>
          <w:p w14:paraId="58413EB6"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vAlign w:val="center"/>
          </w:tcPr>
          <w:p w14:paraId="5A0FA308" w14:textId="77777777" w:rsidR="00BC34FF" w:rsidRDefault="00000000">
            <w:pPr>
              <w:spacing w:line="320" w:lineRule="exact"/>
              <w:rPr>
                <w:rFonts w:eastAsiaTheme="minorEastAsia" w:hAnsiTheme="minorEastAsia"/>
                <w:szCs w:val="21"/>
              </w:rPr>
            </w:pPr>
            <w:r>
              <w:rPr>
                <w:rFonts w:eastAsiaTheme="minorEastAsia" w:hAnsiTheme="minorEastAsia" w:hint="eastAsia"/>
                <w:szCs w:val="21"/>
              </w:rPr>
              <w:t>第二章</w:t>
            </w:r>
            <w:r>
              <w:rPr>
                <w:rFonts w:eastAsiaTheme="minorEastAsia" w:hAnsiTheme="minorEastAsia" w:hint="eastAsia"/>
                <w:szCs w:val="21"/>
              </w:rPr>
              <w:t xml:space="preserve">  </w:t>
            </w:r>
            <w:r>
              <w:rPr>
                <w:rFonts w:eastAsiaTheme="minorEastAsia" w:hAnsiTheme="minorEastAsia" w:hint="eastAsia"/>
                <w:szCs w:val="21"/>
              </w:rPr>
              <w:t>离合器设计</w:t>
            </w:r>
          </w:p>
          <w:p w14:paraId="24EE5EB9" w14:textId="77777777" w:rsidR="00BC34FF" w:rsidRDefault="00000000">
            <w:pPr>
              <w:spacing w:line="320" w:lineRule="exact"/>
              <w:rPr>
                <w:rFonts w:eastAsiaTheme="minorEastAsia" w:hAnsiTheme="minorEastAsia"/>
                <w:szCs w:val="21"/>
              </w:rPr>
            </w:pPr>
            <w:r>
              <w:rPr>
                <w:szCs w:val="21"/>
              </w:rPr>
              <w:t>1.</w:t>
            </w:r>
            <w:r>
              <w:rPr>
                <w:rFonts w:eastAsiaTheme="minorEastAsia" w:hAnsiTheme="minorEastAsia" w:hint="eastAsia"/>
                <w:szCs w:val="21"/>
              </w:rPr>
              <w:t>离合器组成</w:t>
            </w:r>
          </w:p>
          <w:p w14:paraId="67B49980" w14:textId="77777777" w:rsidR="00BC34FF" w:rsidRDefault="00000000">
            <w:pPr>
              <w:spacing w:line="320" w:lineRule="exact"/>
              <w:rPr>
                <w:rFonts w:eastAsiaTheme="minorEastAsia" w:hAnsiTheme="minorEastAsia"/>
                <w:szCs w:val="21"/>
              </w:rPr>
            </w:pPr>
            <w:r>
              <w:rPr>
                <w:rFonts w:hint="eastAsia"/>
                <w:szCs w:val="21"/>
              </w:rPr>
              <w:t>2</w:t>
            </w:r>
            <w:r>
              <w:rPr>
                <w:szCs w:val="21"/>
              </w:rPr>
              <w:t>.</w:t>
            </w:r>
            <w:r>
              <w:rPr>
                <w:rFonts w:eastAsiaTheme="minorEastAsia" w:hAnsiTheme="minorEastAsia" w:hint="eastAsia"/>
                <w:szCs w:val="21"/>
              </w:rPr>
              <w:t>离合器的结构方案</w:t>
            </w:r>
          </w:p>
          <w:p w14:paraId="1671A97B" w14:textId="77777777" w:rsidR="00BC34FF" w:rsidRDefault="00000000">
            <w:pPr>
              <w:spacing w:line="320" w:lineRule="exact"/>
              <w:rPr>
                <w:rFonts w:eastAsiaTheme="minorEastAsia" w:hAnsiTheme="minorEastAsia"/>
                <w:szCs w:val="21"/>
              </w:rPr>
            </w:pPr>
            <w:r>
              <w:rPr>
                <w:rFonts w:hint="eastAsia"/>
                <w:szCs w:val="21"/>
              </w:rPr>
              <w:t>3</w:t>
            </w:r>
            <w:r>
              <w:rPr>
                <w:szCs w:val="21"/>
              </w:rPr>
              <w:t>.</w:t>
            </w:r>
            <w:r>
              <w:rPr>
                <w:rFonts w:eastAsiaTheme="minorEastAsia" w:hAnsiTheme="minorEastAsia" w:hint="eastAsia"/>
                <w:szCs w:val="21"/>
              </w:rPr>
              <w:t>离合器基本参数</w:t>
            </w:r>
          </w:p>
          <w:p w14:paraId="217F8F54" w14:textId="77777777" w:rsidR="00BC34FF" w:rsidRDefault="00000000">
            <w:pPr>
              <w:spacing w:line="320" w:lineRule="exact"/>
              <w:rPr>
                <w:sz w:val="18"/>
                <w:szCs w:val="21"/>
              </w:rPr>
            </w:pPr>
            <w:r>
              <w:rPr>
                <w:rFonts w:hint="eastAsia"/>
                <w:szCs w:val="21"/>
              </w:rPr>
              <w:t>4</w:t>
            </w:r>
            <w:r>
              <w:rPr>
                <w:szCs w:val="21"/>
              </w:rPr>
              <w:t>.</w:t>
            </w:r>
            <w:r>
              <w:rPr>
                <w:rFonts w:eastAsiaTheme="minorEastAsia" w:hAnsiTheme="minorEastAsia"/>
                <w:szCs w:val="21"/>
              </w:rPr>
              <w:t>主要零部件的结构设计</w:t>
            </w:r>
          </w:p>
        </w:tc>
        <w:tc>
          <w:tcPr>
            <w:tcW w:w="1136" w:type="dxa"/>
            <w:tcBorders>
              <w:top w:val="single" w:sz="4" w:space="0" w:color="auto"/>
              <w:left w:val="single" w:sz="4" w:space="0" w:color="auto"/>
              <w:bottom w:val="single" w:sz="4" w:space="0" w:color="auto"/>
              <w:right w:val="single" w:sz="4" w:space="0" w:color="auto"/>
            </w:tcBorders>
            <w:vAlign w:val="center"/>
          </w:tcPr>
          <w:p w14:paraId="35AA5379" w14:textId="77777777" w:rsidR="00BC34FF" w:rsidRDefault="00000000">
            <w:pPr>
              <w:spacing w:line="320" w:lineRule="exact"/>
              <w:jc w:val="center"/>
              <w:rPr>
                <w:sz w:val="18"/>
              </w:rPr>
            </w:pPr>
            <w:r>
              <w:rPr>
                <w:rFonts w:eastAsiaTheme="minorEastAsia" w:hint="eastAsia"/>
              </w:rPr>
              <w:t>15</w:t>
            </w:r>
          </w:p>
        </w:tc>
        <w:tc>
          <w:tcPr>
            <w:tcW w:w="992" w:type="dxa"/>
            <w:tcBorders>
              <w:top w:val="single" w:sz="4" w:space="0" w:color="auto"/>
              <w:left w:val="single" w:sz="4" w:space="0" w:color="auto"/>
              <w:bottom w:val="single" w:sz="4" w:space="0" w:color="auto"/>
              <w:right w:val="single" w:sz="4" w:space="0" w:color="auto"/>
            </w:tcBorders>
            <w:vAlign w:val="center"/>
          </w:tcPr>
          <w:p w14:paraId="62510725" w14:textId="77777777" w:rsidR="00BC34FF" w:rsidRDefault="00000000">
            <w:pPr>
              <w:spacing w:line="320" w:lineRule="exact"/>
              <w:jc w:val="center"/>
              <w:rPr>
                <w:sz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598C0D80" w14:textId="77777777" w:rsidR="00BC34FF" w:rsidRDefault="00000000">
            <w:pPr>
              <w:spacing w:line="320" w:lineRule="exact"/>
              <w:jc w:val="center"/>
              <w:rPr>
                <w:sz w:val="18"/>
              </w:rPr>
            </w:pPr>
            <w:r>
              <w:rPr>
                <w:rFonts w:eastAsiaTheme="minorEastAsia" w:hint="eastAsia"/>
              </w:rPr>
              <w:t>15</w:t>
            </w:r>
          </w:p>
        </w:tc>
        <w:tc>
          <w:tcPr>
            <w:tcW w:w="724" w:type="dxa"/>
            <w:tcBorders>
              <w:top w:val="single" w:sz="4" w:space="0" w:color="auto"/>
              <w:left w:val="single" w:sz="4" w:space="0" w:color="auto"/>
              <w:bottom w:val="single" w:sz="4" w:space="0" w:color="auto"/>
              <w:right w:val="single" w:sz="4" w:space="0" w:color="auto"/>
            </w:tcBorders>
            <w:vAlign w:val="center"/>
          </w:tcPr>
          <w:p w14:paraId="6CEED963" w14:textId="77777777" w:rsidR="00BC34FF" w:rsidRDefault="00000000">
            <w:pPr>
              <w:spacing w:line="320" w:lineRule="exact"/>
              <w:jc w:val="center"/>
              <w:rPr>
                <w:sz w:val="18"/>
              </w:rPr>
            </w:pPr>
            <w:r>
              <w:rPr>
                <w:rFonts w:eastAsia="黑体" w:hAnsi="黑体" w:hint="eastAsia"/>
                <w:szCs w:val="21"/>
              </w:rPr>
              <w:t>16</w:t>
            </w:r>
          </w:p>
        </w:tc>
        <w:tc>
          <w:tcPr>
            <w:tcW w:w="660" w:type="dxa"/>
            <w:tcBorders>
              <w:top w:val="single" w:sz="4" w:space="0" w:color="auto"/>
              <w:left w:val="single" w:sz="4" w:space="0" w:color="auto"/>
              <w:bottom w:val="single" w:sz="4" w:space="0" w:color="auto"/>
              <w:right w:val="single" w:sz="4" w:space="0" w:color="auto"/>
            </w:tcBorders>
            <w:vAlign w:val="center"/>
          </w:tcPr>
          <w:p w14:paraId="2216AEC4" w14:textId="77777777" w:rsidR="00BC34FF" w:rsidRDefault="00000000">
            <w:pPr>
              <w:spacing w:line="320" w:lineRule="exact"/>
              <w:jc w:val="center"/>
              <w:rPr>
                <w:sz w:val="18"/>
              </w:rPr>
            </w:pPr>
            <w:r>
              <w:rPr>
                <w:rFonts w:eastAsiaTheme="minorEastAsia" w:hint="eastAsia"/>
              </w:rPr>
              <w:t>14</w:t>
            </w:r>
          </w:p>
        </w:tc>
      </w:tr>
      <w:tr w:rsidR="00BC34FF" w14:paraId="127DF1F3" w14:textId="77777777">
        <w:trPr>
          <w:trHeight w:val="404"/>
          <w:jc w:val="center"/>
        </w:trPr>
        <w:tc>
          <w:tcPr>
            <w:tcW w:w="614" w:type="dxa"/>
            <w:tcBorders>
              <w:top w:val="single" w:sz="4" w:space="0" w:color="auto"/>
              <w:left w:val="single" w:sz="4" w:space="0" w:color="auto"/>
              <w:bottom w:val="single" w:sz="4" w:space="0" w:color="auto"/>
              <w:right w:val="single" w:sz="4" w:space="0" w:color="auto"/>
            </w:tcBorders>
            <w:vAlign w:val="center"/>
          </w:tcPr>
          <w:p w14:paraId="0F4B6B43" w14:textId="77777777" w:rsidR="00BC34FF" w:rsidRDefault="00000000">
            <w:pPr>
              <w:spacing w:line="320" w:lineRule="exact"/>
              <w:jc w:val="center"/>
              <w:rPr>
                <w:sz w:val="18"/>
              </w:rPr>
            </w:pPr>
            <w:r>
              <w:rPr>
                <w:rFonts w:eastAsiaTheme="minorEastAsia" w:hint="eastAsia"/>
                <w:szCs w:val="21"/>
              </w:rPr>
              <w:t>3</w:t>
            </w:r>
          </w:p>
        </w:tc>
        <w:tc>
          <w:tcPr>
            <w:tcW w:w="1927" w:type="dxa"/>
            <w:tcBorders>
              <w:top w:val="single" w:sz="4" w:space="0" w:color="auto"/>
              <w:left w:val="single" w:sz="4" w:space="0" w:color="auto"/>
              <w:bottom w:val="single" w:sz="4" w:space="0" w:color="auto"/>
              <w:right w:val="single" w:sz="4" w:space="0" w:color="auto"/>
            </w:tcBorders>
            <w:vAlign w:val="center"/>
          </w:tcPr>
          <w:p w14:paraId="5B5E9F10"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58090BB7" w14:textId="77777777" w:rsidR="00BC34FF" w:rsidRDefault="00000000">
            <w:pPr>
              <w:jc w:val="left"/>
              <w:rPr>
                <w:rFonts w:eastAsiaTheme="minorEastAsia" w:hAnsiTheme="minorEastAsia"/>
                <w:szCs w:val="21"/>
              </w:rPr>
            </w:pPr>
            <w:r>
              <w:rPr>
                <w:rFonts w:eastAsiaTheme="minorEastAsia" w:hAnsiTheme="minorEastAsia" w:hint="eastAsia"/>
                <w:szCs w:val="21"/>
              </w:rPr>
              <w:t>第三章</w:t>
            </w:r>
            <w:r>
              <w:rPr>
                <w:rFonts w:eastAsiaTheme="minorEastAsia" w:hAnsiTheme="minorEastAsia" w:hint="eastAsia"/>
                <w:szCs w:val="21"/>
              </w:rPr>
              <w:t xml:space="preserve">  </w:t>
            </w:r>
            <w:r>
              <w:rPr>
                <w:rFonts w:eastAsiaTheme="minorEastAsia" w:hAnsiTheme="minorEastAsia"/>
                <w:szCs w:val="21"/>
              </w:rPr>
              <w:t>机械式变速器设计</w:t>
            </w:r>
          </w:p>
          <w:p w14:paraId="6E1362B0" w14:textId="77777777" w:rsidR="00BC34FF" w:rsidRDefault="00000000">
            <w:pPr>
              <w:jc w:val="left"/>
              <w:rPr>
                <w:rFonts w:eastAsiaTheme="minorEastAsia" w:hAnsiTheme="minorEastAsia"/>
                <w:szCs w:val="21"/>
              </w:rPr>
            </w:pPr>
            <w:r>
              <w:rPr>
                <w:szCs w:val="21"/>
              </w:rPr>
              <w:t>1.</w:t>
            </w:r>
            <w:r>
              <w:rPr>
                <w:rFonts w:eastAsiaTheme="minorEastAsia" w:hAnsiTheme="minorEastAsia" w:hint="eastAsia"/>
                <w:szCs w:val="21"/>
              </w:rPr>
              <w:t>传动机构布置方案</w:t>
            </w:r>
          </w:p>
          <w:p w14:paraId="78BDF9C3" w14:textId="77777777" w:rsidR="00BC34FF" w:rsidRDefault="00000000">
            <w:pPr>
              <w:jc w:val="left"/>
              <w:rPr>
                <w:rFonts w:eastAsiaTheme="minorEastAsia" w:hAnsiTheme="minorEastAsia"/>
                <w:szCs w:val="21"/>
              </w:rPr>
            </w:pPr>
            <w:r>
              <w:rPr>
                <w:rFonts w:hint="eastAsia"/>
                <w:szCs w:val="21"/>
              </w:rPr>
              <w:t>2</w:t>
            </w:r>
            <w:r>
              <w:rPr>
                <w:szCs w:val="21"/>
              </w:rPr>
              <w:t>.</w:t>
            </w:r>
            <w:r>
              <w:rPr>
                <w:rFonts w:eastAsiaTheme="minorEastAsia" w:hAnsiTheme="minorEastAsia" w:hint="eastAsia"/>
                <w:szCs w:val="21"/>
              </w:rPr>
              <w:t>变速器主要参数</w:t>
            </w:r>
          </w:p>
          <w:p w14:paraId="2B23A98C" w14:textId="77777777" w:rsidR="00BC34FF" w:rsidRDefault="00000000">
            <w:pPr>
              <w:jc w:val="left"/>
              <w:rPr>
                <w:rFonts w:eastAsiaTheme="minorEastAsia" w:hAnsiTheme="minorEastAsia"/>
                <w:szCs w:val="21"/>
              </w:rPr>
            </w:pPr>
            <w:r>
              <w:rPr>
                <w:rFonts w:hint="eastAsia"/>
                <w:szCs w:val="21"/>
              </w:rPr>
              <w:t>3</w:t>
            </w:r>
            <w:r>
              <w:rPr>
                <w:szCs w:val="21"/>
              </w:rPr>
              <w:t>.</w:t>
            </w:r>
            <w:r>
              <w:rPr>
                <w:rFonts w:eastAsiaTheme="minorEastAsia" w:hAnsiTheme="minorEastAsia" w:hint="eastAsia"/>
                <w:szCs w:val="21"/>
              </w:rPr>
              <w:t>各挡齿轮齿数的分配</w:t>
            </w:r>
          </w:p>
          <w:p w14:paraId="122C3581" w14:textId="77777777" w:rsidR="00BC34FF" w:rsidRDefault="00000000">
            <w:pPr>
              <w:jc w:val="left"/>
              <w:rPr>
                <w:sz w:val="18"/>
                <w:szCs w:val="21"/>
              </w:rPr>
            </w:pPr>
            <w:r>
              <w:rPr>
                <w:rFonts w:hint="eastAsia"/>
                <w:szCs w:val="21"/>
              </w:rPr>
              <w:t>4</w:t>
            </w:r>
            <w:r>
              <w:rPr>
                <w:szCs w:val="21"/>
              </w:rPr>
              <w:t>.</w:t>
            </w:r>
            <w:r>
              <w:rPr>
                <w:rFonts w:eastAsiaTheme="minorEastAsia" w:hAnsiTheme="minorEastAsia"/>
                <w:szCs w:val="21"/>
              </w:rPr>
              <w:t>变速器主要零部件（齿轮与轴）的计算</w:t>
            </w:r>
          </w:p>
        </w:tc>
        <w:tc>
          <w:tcPr>
            <w:tcW w:w="1136" w:type="dxa"/>
            <w:tcBorders>
              <w:top w:val="single" w:sz="4" w:space="0" w:color="auto"/>
              <w:left w:val="single" w:sz="4" w:space="0" w:color="auto"/>
              <w:bottom w:val="single" w:sz="4" w:space="0" w:color="auto"/>
              <w:right w:val="single" w:sz="4" w:space="0" w:color="auto"/>
            </w:tcBorders>
            <w:vAlign w:val="center"/>
          </w:tcPr>
          <w:p w14:paraId="450D60F1" w14:textId="77777777" w:rsidR="00BC34FF" w:rsidRDefault="00000000">
            <w:pPr>
              <w:spacing w:line="320" w:lineRule="exact"/>
              <w:jc w:val="center"/>
              <w:rPr>
                <w:sz w:val="18"/>
              </w:rPr>
            </w:pPr>
            <w:r>
              <w:rPr>
                <w:rFonts w:eastAsiaTheme="minorEastAsia" w:hint="eastAsia"/>
              </w:rPr>
              <w:t>20</w:t>
            </w:r>
          </w:p>
        </w:tc>
        <w:tc>
          <w:tcPr>
            <w:tcW w:w="992" w:type="dxa"/>
            <w:tcBorders>
              <w:top w:val="single" w:sz="4" w:space="0" w:color="auto"/>
              <w:left w:val="single" w:sz="4" w:space="0" w:color="auto"/>
              <w:bottom w:val="single" w:sz="4" w:space="0" w:color="auto"/>
              <w:right w:val="single" w:sz="4" w:space="0" w:color="auto"/>
            </w:tcBorders>
            <w:vAlign w:val="center"/>
          </w:tcPr>
          <w:p w14:paraId="2D4CD78B" w14:textId="77777777" w:rsidR="00BC34FF" w:rsidRDefault="00000000">
            <w:pPr>
              <w:spacing w:line="320" w:lineRule="exact"/>
              <w:jc w:val="center"/>
              <w:rPr>
                <w:sz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77F5A8BD" w14:textId="77777777" w:rsidR="00BC34FF" w:rsidRDefault="00000000">
            <w:pPr>
              <w:spacing w:line="320" w:lineRule="exact"/>
              <w:jc w:val="center"/>
              <w:rPr>
                <w:sz w:val="18"/>
              </w:rPr>
            </w:pPr>
            <w:r>
              <w:rPr>
                <w:rFonts w:eastAsiaTheme="minorEastAsia" w:hint="eastAsia"/>
              </w:rPr>
              <w:t>15</w:t>
            </w:r>
          </w:p>
        </w:tc>
        <w:tc>
          <w:tcPr>
            <w:tcW w:w="724" w:type="dxa"/>
            <w:tcBorders>
              <w:top w:val="single" w:sz="4" w:space="0" w:color="auto"/>
              <w:left w:val="single" w:sz="4" w:space="0" w:color="auto"/>
              <w:bottom w:val="single" w:sz="4" w:space="0" w:color="auto"/>
              <w:right w:val="single" w:sz="4" w:space="0" w:color="auto"/>
            </w:tcBorders>
            <w:vAlign w:val="center"/>
          </w:tcPr>
          <w:p w14:paraId="2657522C" w14:textId="77777777" w:rsidR="00BC34FF" w:rsidRDefault="00000000">
            <w:pPr>
              <w:spacing w:line="320" w:lineRule="exact"/>
              <w:jc w:val="center"/>
              <w:rPr>
                <w:sz w:val="18"/>
              </w:rPr>
            </w:pPr>
            <w:r>
              <w:rPr>
                <w:rFonts w:eastAsia="黑体" w:hAnsi="黑体" w:hint="eastAsia"/>
                <w:szCs w:val="21"/>
              </w:rPr>
              <w:t>16</w:t>
            </w:r>
          </w:p>
        </w:tc>
        <w:tc>
          <w:tcPr>
            <w:tcW w:w="660" w:type="dxa"/>
            <w:tcBorders>
              <w:top w:val="single" w:sz="4" w:space="0" w:color="auto"/>
              <w:left w:val="single" w:sz="4" w:space="0" w:color="auto"/>
              <w:bottom w:val="single" w:sz="4" w:space="0" w:color="auto"/>
              <w:right w:val="single" w:sz="4" w:space="0" w:color="auto"/>
            </w:tcBorders>
            <w:vAlign w:val="center"/>
          </w:tcPr>
          <w:p w14:paraId="7EF83108" w14:textId="77777777" w:rsidR="00BC34FF" w:rsidRDefault="00000000">
            <w:pPr>
              <w:spacing w:line="320" w:lineRule="exact"/>
              <w:jc w:val="center"/>
              <w:rPr>
                <w:sz w:val="18"/>
              </w:rPr>
            </w:pPr>
            <w:r>
              <w:rPr>
                <w:rFonts w:eastAsiaTheme="minorEastAsia" w:hint="eastAsia"/>
              </w:rPr>
              <w:t>15</w:t>
            </w:r>
          </w:p>
        </w:tc>
      </w:tr>
      <w:tr w:rsidR="00BC34FF" w14:paraId="181B927E" w14:textId="77777777">
        <w:trPr>
          <w:trHeight w:val="404"/>
          <w:jc w:val="center"/>
        </w:trPr>
        <w:tc>
          <w:tcPr>
            <w:tcW w:w="614" w:type="dxa"/>
            <w:tcBorders>
              <w:top w:val="single" w:sz="4" w:space="0" w:color="auto"/>
              <w:left w:val="single" w:sz="4" w:space="0" w:color="auto"/>
              <w:bottom w:val="single" w:sz="4" w:space="0" w:color="auto"/>
              <w:right w:val="single" w:sz="4" w:space="0" w:color="auto"/>
            </w:tcBorders>
            <w:vAlign w:val="center"/>
          </w:tcPr>
          <w:p w14:paraId="04B7BC71" w14:textId="77777777" w:rsidR="00BC34FF" w:rsidRDefault="00000000">
            <w:pPr>
              <w:spacing w:line="320" w:lineRule="exact"/>
              <w:jc w:val="center"/>
              <w:rPr>
                <w:sz w:val="18"/>
                <w:szCs w:val="21"/>
              </w:rPr>
            </w:pPr>
            <w:r>
              <w:rPr>
                <w:rFonts w:eastAsiaTheme="minorEastAsia" w:hint="eastAsia"/>
                <w:szCs w:val="21"/>
              </w:rPr>
              <w:t>4</w:t>
            </w:r>
          </w:p>
        </w:tc>
        <w:tc>
          <w:tcPr>
            <w:tcW w:w="1927" w:type="dxa"/>
            <w:tcBorders>
              <w:top w:val="single" w:sz="4" w:space="0" w:color="auto"/>
              <w:left w:val="single" w:sz="4" w:space="0" w:color="auto"/>
              <w:bottom w:val="single" w:sz="4" w:space="0" w:color="auto"/>
              <w:right w:val="single" w:sz="4" w:space="0" w:color="auto"/>
            </w:tcBorders>
            <w:vAlign w:val="center"/>
          </w:tcPr>
          <w:p w14:paraId="17C4E144"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7702B99A" w14:textId="77777777" w:rsidR="00BC34FF" w:rsidRDefault="00000000">
            <w:pPr>
              <w:rPr>
                <w:rFonts w:eastAsiaTheme="minorEastAsia" w:hAnsiTheme="minorEastAsia"/>
                <w:szCs w:val="21"/>
              </w:rPr>
            </w:pPr>
            <w:r>
              <w:rPr>
                <w:rFonts w:eastAsiaTheme="minorEastAsia" w:hAnsiTheme="minorEastAsia" w:hint="eastAsia"/>
                <w:szCs w:val="21"/>
              </w:rPr>
              <w:t>第四章</w:t>
            </w:r>
            <w:r>
              <w:rPr>
                <w:rFonts w:eastAsiaTheme="minorEastAsia" w:hAnsiTheme="minorEastAsia" w:hint="eastAsia"/>
                <w:szCs w:val="21"/>
              </w:rPr>
              <w:t xml:space="preserve">  </w:t>
            </w:r>
            <w:r>
              <w:rPr>
                <w:rFonts w:eastAsiaTheme="minorEastAsia" w:hAnsiTheme="minorEastAsia" w:hint="eastAsia"/>
                <w:szCs w:val="21"/>
              </w:rPr>
              <w:t>万向传动轴设计</w:t>
            </w:r>
          </w:p>
          <w:p w14:paraId="3E974939" w14:textId="77777777" w:rsidR="00BC34FF" w:rsidRDefault="00000000">
            <w:pPr>
              <w:rPr>
                <w:rFonts w:eastAsiaTheme="minorEastAsia" w:hAnsiTheme="minorEastAsia"/>
                <w:szCs w:val="21"/>
              </w:rPr>
            </w:pPr>
            <w:r>
              <w:rPr>
                <w:szCs w:val="21"/>
              </w:rPr>
              <w:t>1.</w:t>
            </w:r>
            <w:r>
              <w:rPr>
                <w:rFonts w:eastAsiaTheme="minorEastAsia" w:hAnsiTheme="minorEastAsia" w:hint="eastAsia"/>
                <w:szCs w:val="21"/>
              </w:rPr>
              <w:t>万向节结构方案</w:t>
            </w:r>
          </w:p>
          <w:p w14:paraId="4CE0E859" w14:textId="77777777" w:rsidR="00BC34FF" w:rsidRDefault="00000000">
            <w:pPr>
              <w:rPr>
                <w:rFonts w:eastAsiaTheme="minorEastAsia" w:hAnsiTheme="minorEastAsia"/>
                <w:szCs w:val="21"/>
              </w:rPr>
            </w:pPr>
            <w:r>
              <w:rPr>
                <w:rFonts w:hint="eastAsia"/>
                <w:szCs w:val="21"/>
              </w:rPr>
              <w:lastRenderedPageBreak/>
              <w:t>2</w:t>
            </w:r>
            <w:r>
              <w:rPr>
                <w:szCs w:val="21"/>
              </w:rPr>
              <w:t>.</w:t>
            </w:r>
            <w:r>
              <w:rPr>
                <w:rFonts w:eastAsiaTheme="minorEastAsia" w:hAnsiTheme="minorEastAsia" w:hint="eastAsia"/>
                <w:szCs w:val="21"/>
              </w:rPr>
              <w:t>万向传动的运动和受力分析</w:t>
            </w:r>
          </w:p>
          <w:p w14:paraId="6B3E7399" w14:textId="77777777" w:rsidR="00BC34FF" w:rsidRDefault="00000000">
            <w:pPr>
              <w:rPr>
                <w:sz w:val="18"/>
                <w:szCs w:val="21"/>
              </w:rPr>
            </w:pPr>
            <w:r>
              <w:rPr>
                <w:rFonts w:hint="eastAsia"/>
                <w:szCs w:val="21"/>
              </w:rPr>
              <w:t>3</w:t>
            </w:r>
            <w:r>
              <w:rPr>
                <w:szCs w:val="21"/>
              </w:rPr>
              <w:t>.</w:t>
            </w:r>
            <w:r>
              <w:rPr>
                <w:rFonts w:eastAsiaTheme="minorEastAsia" w:hAnsiTheme="minorEastAsia" w:hint="eastAsia"/>
                <w:szCs w:val="21"/>
              </w:rPr>
              <w:t>传动轴结构设计</w:t>
            </w:r>
          </w:p>
        </w:tc>
        <w:tc>
          <w:tcPr>
            <w:tcW w:w="1136" w:type="dxa"/>
            <w:tcBorders>
              <w:top w:val="single" w:sz="4" w:space="0" w:color="auto"/>
              <w:left w:val="single" w:sz="4" w:space="0" w:color="auto"/>
              <w:bottom w:val="single" w:sz="4" w:space="0" w:color="auto"/>
              <w:right w:val="single" w:sz="4" w:space="0" w:color="auto"/>
            </w:tcBorders>
            <w:vAlign w:val="center"/>
          </w:tcPr>
          <w:p w14:paraId="55E5A98B" w14:textId="77777777" w:rsidR="00BC34FF" w:rsidRDefault="00000000">
            <w:pPr>
              <w:jc w:val="center"/>
              <w:rPr>
                <w:sz w:val="18"/>
              </w:rPr>
            </w:pPr>
            <w:r>
              <w:rPr>
                <w:rFonts w:eastAsiaTheme="minorEastAsia" w:hint="eastAsia"/>
              </w:rPr>
              <w:lastRenderedPageBreak/>
              <w:t>10</w:t>
            </w:r>
          </w:p>
        </w:tc>
        <w:tc>
          <w:tcPr>
            <w:tcW w:w="992" w:type="dxa"/>
            <w:tcBorders>
              <w:top w:val="single" w:sz="4" w:space="0" w:color="auto"/>
              <w:left w:val="single" w:sz="4" w:space="0" w:color="auto"/>
              <w:bottom w:val="single" w:sz="4" w:space="0" w:color="auto"/>
              <w:right w:val="single" w:sz="4" w:space="0" w:color="auto"/>
            </w:tcBorders>
            <w:vAlign w:val="center"/>
          </w:tcPr>
          <w:p w14:paraId="66A6282A" w14:textId="77777777" w:rsidR="00BC34FF" w:rsidRDefault="00000000">
            <w:pPr>
              <w:spacing w:line="320" w:lineRule="exact"/>
              <w:jc w:val="center"/>
              <w:rPr>
                <w:sz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0F5FB7F7" w14:textId="77777777" w:rsidR="00BC34FF" w:rsidRDefault="00000000">
            <w:pPr>
              <w:spacing w:line="320" w:lineRule="exact"/>
              <w:jc w:val="center"/>
              <w:rPr>
                <w:sz w:val="18"/>
              </w:rPr>
            </w:pPr>
            <w:r>
              <w:rPr>
                <w:rFonts w:eastAsiaTheme="minorEastAsia" w:hint="eastAsia"/>
              </w:rPr>
              <w:t>15</w:t>
            </w:r>
          </w:p>
        </w:tc>
        <w:tc>
          <w:tcPr>
            <w:tcW w:w="724" w:type="dxa"/>
            <w:tcBorders>
              <w:top w:val="single" w:sz="4" w:space="0" w:color="auto"/>
              <w:left w:val="single" w:sz="4" w:space="0" w:color="auto"/>
              <w:bottom w:val="single" w:sz="4" w:space="0" w:color="auto"/>
              <w:right w:val="single" w:sz="4" w:space="0" w:color="auto"/>
            </w:tcBorders>
            <w:vAlign w:val="center"/>
          </w:tcPr>
          <w:p w14:paraId="66213700" w14:textId="77777777" w:rsidR="00BC34FF" w:rsidRDefault="00000000">
            <w:pPr>
              <w:spacing w:line="320" w:lineRule="exact"/>
              <w:jc w:val="center"/>
              <w:rPr>
                <w:sz w:val="18"/>
              </w:rPr>
            </w:pPr>
            <w:r>
              <w:rPr>
                <w:rFonts w:eastAsia="黑体" w:hAnsi="黑体" w:hint="eastAsia"/>
                <w:szCs w:val="21"/>
              </w:rPr>
              <w:t>12</w:t>
            </w:r>
          </w:p>
        </w:tc>
        <w:tc>
          <w:tcPr>
            <w:tcW w:w="660" w:type="dxa"/>
            <w:tcBorders>
              <w:top w:val="single" w:sz="4" w:space="0" w:color="auto"/>
              <w:left w:val="single" w:sz="4" w:space="0" w:color="auto"/>
              <w:bottom w:val="single" w:sz="4" w:space="0" w:color="auto"/>
              <w:right w:val="single" w:sz="4" w:space="0" w:color="auto"/>
            </w:tcBorders>
            <w:vAlign w:val="center"/>
          </w:tcPr>
          <w:p w14:paraId="2347E4A7" w14:textId="77777777" w:rsidR="00BC34FF" w:rsidRDefault="00000000">
            <w:pPr>
              <w:spacing w:line="320" w:lineRule="exact"/>
              <w:jc w:val="center"/>
              <w:rPr>
                <w:sz w:val="18"/>
              </w:rPr>
            </w:pPr>
            <w:r>
              <w:rPr>
                <w:rFonts w:eastAsiaTheme="minorEastAsia" w:hint="eastAsia"/>
              </w:rPr>
              <w:t>11</w:t>
            </w:r>
          </w:p>
        </w:tc>
      </w:tr>
      <w:tr w:rsidR="00BC34FF" w14:paraId="6CC02C75" w14:textId="77777777">
        <w:trPr>
          <w:trHeight w:val="404"/>
          <w:jc w:val="center"/>
        </w:trPr>
        <w:tc>
          <w:tcPr>
            <w:tcW w:w="614" w:type="dxa"/>
            <w:tcBorders>
              <w:top w:val="single" w:sz="4" w:space="0" w:color="auto"/>
              <w:left w:val="single" w:sz="4" w:space="0" w:color="auto"/>
              <w:bottom w:val="single" w:sz="4" w:space="0" w:color="auto"/>
              <w:right w:val="single" w:sz="4" w:space="0" w:color="auto"/>
            </w:tcBorders>
            <w:vAlign w:val="center"/>
          </w:tcPr>
          <w:p w14:paraId="74CFAB9C" w14:textId="77777777" w:rsidR="00BC34FF" w:rsidRDefault="00000000">
            <w:pPr>
              <w:spacing w:line="320" w:lineRule="exact"/>
              <w:jc w:val="center"/>
              <w:rPr>
                <w:sz w:val="18"/>
                <w:szCs w:val="21"/>
              </w:rPr>
            </w:pPr>
            <w:r>
              <w:rPr>
                <w:rFonts w:eastAsiaTheme="minorEastAsia" w:hint="eastAsia"/>
                <w:szCs w:val="21"/>
              </w:rPr>
              <w:t>5</w:t>
            </w:r>
          </w:p>
        </w:tc>
        <w:tc>
          <w:tcPr>
            <w:tcW w:w="1927" w:type="dxa"/>
            <w:tcBorders>
              <w:top w:val="single" w:sz="4" w:space="0" w:color="auto"/>
              <w:left w:val="single" w:sz="4" w:space="0" w:color="auto"/>
              <w:bottom w:val="single" w:sz="4" w:space="0" w:color="auto"/>
              <w:right w:val="single" w:sz="4" w:space="0" w:color="auto"/>
            </w:tcBorders>
            <w:vAlign w:val="center"/>
          </w:tcPr>
          <w:p w14:paraId="5DF77695"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798D1628" w14:textId="77777777" w:rsidR="00BC34FF" w:rsidRDefault="00000000">
            <w:pPr>
              <w:jc w:val="left"/>
              <w:rPr>
                <w:rFonts w:eastAsiaTheme="minorEastAsia" w:hAnsiTheme="minorEastAsia"/>
                <w:szCs w:val="21"/>
              </w:rPr>
            </w:pPr>
            <w:r>
              <w:rPr>
                <w:rFonts w:eastAsiaTheme="minorEastAsia" w:hAnsiTheme="minorEastAsia" w:hint="eastAsia"/>
                <w:szCs w:val="21"/>
              </w:rPr>
              <w:t>第五章</w:t>
            </w:r>
            <w:r>
              <w:rPr>
                <w:rFonts w:eastAsiaTheme="minorEastAsia" w:hAnsiTheme="minorEastAsia" w:hint="eastAsia"/>
                <w:szCs w:val="21"/>
              </w:rPr>
              <w:t xml:space="preserve">  </w:t>
            </w:r>
            <w:r>
              <w:rPr>
                <w:rFonts w:eastAsiaTheme="minorEastAsia" w:hAnsiTheme="minorEastAsia"/>
                <w:szCs w:val="21"/>
              </w:rPr>
              <w:t>驱动桥设计</w:t>
            </w:r>
          </w:p>
          <w:p w14:paraId="3497E92E" w14:textId="77777777" w:rsidR="00BC34FF" w:rsidRDefault="00000000">
            <w:pPr>
              <w:snapToGrid w:val="0"/>
              <w:rPr>
                <w:rFonts w:eastAsiaTheme="minorEastAsia" w:hAnsiTheme="minorEastAsia"/>
                <w:szCs w:val="21"/>
              </w:rPr>
            </w:pPr>
            <w:r>
              <w:rPr>
                <w:szCs w:val="21"/>
              </w:rPr>
              <w:t>1.</w:t>
            </w:r>
            <w:r>
              <w:rPr>
                <w:rFonts w:eastAsiaTheme="minorEastAsia" w:hAnsiTheme="minorEastAsia" w:hint="eastAsia"/>
                <w:szCs w:val="21"/>
              </w:rPr>
              <w:t>驱动桥的结构方案</w:t>
            </w:r>
          </w:p>
          <w:p w14:paraId="42D94BDF" w14:textId="77777777" w:rsidR="00BC34FF" w:rsidRDefault="00000000">
            <w:pPr>
              <w:snapToGrid w:val="0"/>
              <w:rPr>
                <w:rFonts w:eastAsiaTheme="minorEastAsia" w:hAnsiTheme="minorEastAsia"/>
                <w:szCs w:val="21"/>
              </w:rPr>
            </w:pPr>
            <w:r>
              <w:rPr>
                <w:rFonts w:hint="eastAsia"/>
                <w:szCs w:val="21"/>
              </w:rPr>
              <w:t>2</w:t>
            </w:r>
            <w:r>
              <w:rPr>
                <w:szCs w:val="21"/>
              </w:rPr>
              <w:t>.</w:t>
            </w:r>
            <w:r>
              <w:rPr>
                <w:rFonts w:eastAsiaTheme="minorEastAsia" w:hAnsiTheme="minorEastAsia"/>
                <w:szCs w:val="21"/>
              </w:rPr>
              <w:t>主减速器结构形式</w:t>
            </w:r>
          </w:p>
          <w:p w14:paraId="254092C3" w14:textId="77777777" w:rsidR="00BC34FF" w:rsidRDefault="00000000">
            <w:pPr>
              <w:snapToGrid w:val="0"/>
              <w:rPr>
                <w:rFonts w:eastAsiaTheme="minorEastAsia" w:hAnsiTheme="minorEastAsia"/>
                <w:szCs w:val="21"/>
              </w:rPr>
            </w:pPr>
            <w:r>
              <w:rPr>
                <w:rFonts w:hint="eastAsia"/>
                <w:szCs w:val="21"/>
              </w:rPr>
              <w:t>3</w:t>
            </w:r>
            <w:r>
              <w:rPr>
                <w:szCs w:val="21"/>
              </w:rPr>
              <w:t>.</w:t>
            </w:r>
            <w:r>
              <w:rPr>
                <w:rFonts w:eastAsiaTheme="minorEastAsia" w:hAnsiTheme="minorEastAsia" w:hint="eastAsia"/>
                <w:szCs w:val="21"/>
              </w:rPr>
              <w:t>主减速器锥齿轮主要参数</w:t>
            </w:r>
          </w:p>
          <w:p w14:paraId="394B1A22" w14:textId="77777777" w:rsidR="00BC34FF" w:rsidRDefault="00000000">
            <w:pPr>
              <w:snapToGrid w:val="0"/>
              <w:rPr>
                <w:rFonts w:eastAsiaTheme="minorEastAsia" w:hAnsiTheme="minorEastAsia"/>
                <w:szCs w:val="21"/>
              </w:rPr>
            </w:pPr>
            <w:r>
              <w:rPr>
                <w:rFonts w:hint="eastAsia"/>
                <w:szCs w:val="21"/>
              </w:rPr>
              <w:t>4</w:t>
            </w:r>
            <w:r>
              <w:rPr>
                <w:szCs w:val="21"/>
              </w:rPr>
              <w:t>.</w:t>
            </w:r>
            <w:r>
              <w:rPr>
                <w:rFonts w:eastAsiaTheme="minorEastAsia" w:hAnsiTheme="minorEastAsia"/>
                <w:szCs w:val="21"/>
              </w:rPr>
              <w:t>差速器的结构形式</w:t>
            </w:r>
            <w:r>
              <w:rPr>
                <w:rFonts w:hint="eastAsia"/>
                <w:szCs w:val="21"/>
              </w:rPr>
              <w:t>5</w:t>
            </w:r>
            <w:r>
              <w:rPr>
                <w:szCs w:val="21"/>
              </w:rPr>
              <w:t>.</w:t>
            </w:r>
            <w:r>
              <w:rPr>
                <w:rFonts w:eastAsiaTheme="minorEastAsia" w:hAnsiTheme="minorEastAsia" w:hint="eastAsia"/>
                <w:szCs w:val="21"/>
              </w:rPr>
              <w:t>差速器齿轮主要参数</w:t>
            </w:r>
          </w:p>
          <w:p w14:paraId="11365548" w14:textId="77777777" w:rsidR="00BC34FF" w:rsidRDefault="00BC34FF">
            <w:pPr>
              <w:jc w:val="left"/>
              <w:rPr>
                <w:sz w:val="18"/>
                <w:szCs w:val="21"/>
              </w:rPr>
            </w:pPr>
          </w:p>
        </w:tc>
        <w:tc>
          <w:tcPr>
            <w:tcW w:w="1136" w:type="dxa"/>
            <w:tcBorders>
              <w:top w:val="single" w:sz="4" w:space="0" w:color="auto"/>
              <w:left w:val="single" w:sz="4" w:space="0" w:color="auto"/>
              <w:bottom w:val="single" w:sz="4" w:space="0" w:color="auto"/>
              <w:right w:val="single" w:sz="4" w:space="0" w:color="auto"/>
            </w:tcBorders>
            <w:vAlign w:val="center"/>
          </w:tcPr>
          <w:p w14:paraId="6C727735" w14:textId="77777777" w:rsidR="00BC34FF" w:rsidRDefault="00000000">
            <w:pPr>
              <w:jc w:val="center"/>
              <w:rPr>
                <w:sz w:val="18"/>
              </w:rPr>
            </w:pPr>
            <w:r>
              <w:rPr>
                <w:rFonts w:eastAsiaTheme="minorEastAsia" w:hint="eastAsia"/>
              </w:rPr>
              <w:t>20</w:t>
            </w:r>
          </w:p>
        </w:tc>
        <w:tc>
          <w:tcPr>
            <w:tcW w:w="992" w:type="dxa"/>
            <w:tcBorders>
              <w:top w:val="single" w:sz="4" w:space="0" w:color="auto"/>
              <w:left w:val="single" w:sz="4" w:space="0" w:color="auto"/>
              <w:bottom w:val="single" w:sz="4" w:space="0" w:color="auto"/>
              <w:right w:val="single" w:sz="4" w:space="0" w:color="auto"/>
            </w:tcBorders>
            <w:vAlign w:val="center"/>
          </w:tcPr>
          <w:p w14:paraId="7E54141A" w14:textId="77777777" w:rsidR="00BC34FF" w:rsidRDefault="00000000">
            <w:pPr>
              <w:spacing w:line="320" w:lineRule="exact"/>
              <w:jc w:val="center"/>
              <w:rPr>
                <w:sz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7A94205A" w14:textId="77777777" w:rsidR="00BC34FF" w:rsidRDefault="00000000">
            <w:pPr>
              <w:spacing w:line="320" w:lineRule="exact"/>
              <w:jc w:val="center"/>
              <w:rPr>
                <w:sz w:val="18"/>
              </w:rPr>
            </w:pPr>
            <w:r>
              <w:rPr>
                <w:rFonts w:eastAsiaTheme="minorEastAsia" w:hint="eastAsia"/>
              </w:rPr>
              <w:t>15</w:t>
            </w:r>
          </w:p>
        </w:tc>
        <w:tc>
          <w:tcPr>
            <w:tcW w:w="724" w:type="dxa"/>
            <w:tcBorders>
              <w:top w:val="single" w:sz="4" w:space="0" w:color="auto"/>
              <w:left w:val="single" w:sz="4" w:space="0" w:color="auto"/>
              <w:bottom w:val="single" w:sz="4" w:space="0" w:color="auto"/>
              <w:right w:val="single" w:sz="4" w:space="0" w:color="auto"/>
            </w:tcBorders>
            <w:vAlign w:val="center"/>
          </w:tcPr>
          <w:p w14:paraId="1FAA2717" w14:textId="77777777" w:rsidR="00BC34FF" w:rsidRDefault="00000000">
            <w:pPr>
              <w:spacing w:line="320" w:lineRule="exact"/>
              <w:jc w:val="center"/>
              <w:rPr>
                <w:sz w:val="18"/>
              </w:rPr>
            </w:pPr>
            <w:r>
              <w:rPr>
                <w:rFonts w:eastAsia="黑体" w:hAnsi="黑体" w:hint="eastAsia"/>
                <w:szCs w:val="21"/>
              </w:rPr>
              <w:t>16</w:t>
            </w:r>
          </w:p>
        </w:tc>
        <w:tc>
          <w:tcPr>
            <w:tcW w:w="660" w:type="dxa"/>
            <w:tcBorders>
              <w:top w:val="single" w:sz="4" w:space="0" w:color="auto"/>
              <w:left w:val="single" w:sz="4" w:space="0" w:color="auto"/>
              <w:bottom w:val="single" w:sz="4" w:space="0" w:color="auto"/>
              <w:right w:val="single" w:sz="4" w:space="0" w:color="auto"/>
            </w:tcBorders>
            <w:vAlign w:val="center"/>
          </w:tcPr>
          <w:p w14:paraId="5DAA63B6" w14:textId="77777777" w:rsidR="00BC34FF" w:rsidRDefault="00000000">
            <w:pPr>
              <w:spacing w:line="320" w:lineRule="exact"/>
              <w:jc w:val="center"/>
              <w:rPr>
                <w:sz w:val="18"/>
              </w:rPr>
            </w:pPr>
            <w:r>
              <w:rPr>
                <w:rFonts w:eastAsiaTheme="minorEastAsia" w:hint="eastAsia"/>
              </w:rPr>
              <w:t>15</w:t>
            </w:r>
          </w:p>
        </w:tc>
      </w:tr>
      <w:tr w:rsidR="00BC34FF" w14:paraId="51DDA231" w14:textId="77777777">
        <w:trPr>
          <w:trHeight w:val="404"/>
          <w:jc w:val="center"/>
        </w:trPr>
        <w:tc>
          <w:tcPr>
            <w:tcW w:w="614" w:type="dxa"/>
            <w:tcBorders>
              <w:top w:val="single" w:sz="4" w:space="0" w:color="auto"/>
              <w:left w:val="single" w:sz="4" w:space="0" w:color="auto"/>
              <w:bottom w:val="single" w:sz="4" w:space="0" w:color="auto"/>
              <w:right w:val="single" w:sz="4" w:space="0" w:color="auto"/>
            </w:tcBorders>
            <w:vAlign w:val="center"/>
          </w:tcPr>
          <w:p w14:paraId="23768190" w14:textId="77777777" w:rsidR="00BC34FF" w:rsidRDefault="00000000">
            <w:pPr>
              <w:spacing w:line="320" w:lineRule="exact"/>
              <w:ind w:firstLineChars="200" w:firstLine="420"/>
              <w:jc w:val="left"/>
              <w:rPr>
                <w:rFonts w:cs="宋体"/>
                <w:color w:val="000000"/>
                <w:kern w:val="0"/>
                <w:sz w:val="18"/>
                <w:szCs w:val="21"/>
              </w:rPr>
            </w:pPr>
            <w:r>
              <w:rPr>
                <w:rFonts w:ascii="ˎ̥" w:hAnsi="ˎ̥" w:cs="宋体" w:hint="eastAsia"/>
                <w:color w:val="000000"/>
                <w:kern w:val="0"/>
                <w:szCs w:val="21"/>
              </w:rPr>
              <w:t>6</w:t>
            </w:r>
          </w:p>
        </w:tc>
        <w:tc>
          <w:tcPr>
            <w:tcW w:w="1927" w:type="dxa"/>
            <w:tcBorders>
              <w:top w:val="single" w:sz="4" w:space="0" w:color="auto"/>
              <w:left w:val="single" w:sz="4" w:space="0" w:color="auto"/>
              <w:bottom w:val="single" w:sz="4" w:space="0" w:color="auto"/>
              <w:right w:val="single" w:sz="4" w:space="0" w:color="auto"/>
            </w:tcBorders>
            <w:vAlign w:val="center"/>
          </w:tcPr>
          <w:p w14:paraId="14552AEF"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szCs w:val="21"/>
              </w:rPr>
              <w:t>1</w:t>
            </w:r>
            <w:r>
              <w:rPr>
                <w:rFonts w:eastAsiaTheme="minorEastAsia" w:hint="eastAsia"/>
                <w:szCs w:val="21"/>
              </w:rPr>
              <w:t>、</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225CE074" w14:textId="77777777" w:rsidR="00BC34FF" w:rsidRDefault="00000000">
            <w:pPr>
              <w:rPr>
                <w:rFonts w:eastAsiaTheme="minorEastAsia" w:hAnsiTheme="minorEastAsia"/>
                <w:szCs w:val="21"/>
              </w:rPr>
            </w:pPr>
            <w:r>
              <w:rPr>
                <w:rFonts w:eastAsiaTheme="minorEastAsia" w:hAnsiTheme="minorEastAsia" w:hint="eastAsia"/>
                <w:szCs w:val="21"/>
              </w:rPr>
              <w:t>第六章</w:t>
            </w:r>
            <w:r>
              <w:rPr>
                <w:rFonts w:eastAsiaTheme="minorEastAsia" w:hAnsiTheme="minorEastAsia" w:hint="eastAsia"/>
                <w:szCs w:val="21"/>
              </w:rPr>
              <w:t xml:space="preserve">  </w:t>
            </w:r>
            <w:r>
              <w:rPr>
                <w:rFonts w:eastAsiaTheme="minorEastAsia" w:hAnsiTheme="minorEastAsia"/>
                <w:szCs w:val="21"/>
              </w:rPr>
              <w:t>悬架设计</w:t>
            </w:r>
          </w:p>
          <w:p w14:paraId="601B7C82" w14:textId="77777777" w:rsidR="00BC34FF" w:rsidRDefault="00000000">
            <w:pPr>
              <w:rPr>
                <w:rFonts w:eastAsiaTheme="minorEastAsia" w:hAnsiTheme="minorEastAsia"/>
                <w:szCs w:val="21"/>
              </w:rPr>
            </w:pPr>
            <w:r>
              <w:rPr>
                <w:szCs w:val="21"/>
              </w:rPr>
              <w:t>1.</w:t>
            </w:r>
            <w:r>
              <w:rPr>
                <w:rFonts w:eastAsiaTheme="minorEastAsia" w:hAnsiTheme="minorEastAsia" w:hint="eastAsia"/>
                <w:szCs w:val="21"/>
              </w:rPr>
              <w:t>悬架结构形式和评价指标</w:t>
            </w:r>
          </w:p>
          <w:p w14:paraId="1984742D" w14:textId="77777777" w:rsidR="00BC34FF" w:rsidRDefault="00000000">
            <w:pPr>
              <w:rPr>
                <w:rFonts w:eastAsiaTheme="minorEastAsia" w:hAnsiTheme="minorEastAsia"/>
                <w:szCs w:val="21"/>
              </w:rPr>
            </w:pPr>
            <w:r>
              <w:rPr>
                <w:rFonts w:hint="eastAsia"/>
                <w:szCs w:val="21"/>
              </w:rPr>
              <w:t>2</w:t>
            </w:r>
            <w:r>
              <w:rPr>
                <w:szCs w:val="21"/>
              </w:rPr>
              <w:t>.</w:t>
            </w:r>
            <w:r>
              <w:rPr>
                <w:rFonts w:eastAsiaTheme="minorEastAsia" w:hAnsiTheme="minorEastAsia" w:hint="eastAsia"/>
                <w:szCs w:val="21"/>
              </w:rPr>
              <w:t>悬架主要参数</w:t>
            </w:r>
          </w:p>
          <w:p w14:paraId="096999E0" w14:textId="77777777" w:rsidR="00BC34FF" w:rsidRDefault="00000000">
            <w:pPr>
              <w:rPr>
                <w:sz w:val="18"/>
                <w:szCs w:val="21"/>
              </w:rPr>
            </w:pPr>
            <w:r>
              <w:rPr>
                <w:rFonts w:hint="eastAsia"/>
                <w:szCs w:val="21"/>
              </w:rPr>
              <w:t>3</w:t>
            </w:r>
            <w:r>
              <w:rPr>
                <w:szCs w:val="21"/>
              </w:rPr>
              <w:t>.</w:t>
            </w:r>
            <w:r>
              <w:rPr>
                <w:rFonts w:eastAsiaTheme="minorEastAsia" w:hAnsiTheme="minorEastAsia" w:hint="eastAsia"/>
                <w:szCs w:val="21"/>
              </w:rPr>
              <w:t>弹性元件的计算</w:t>
            </w:r>
          </w:p>
        </w:tc>
        <w:tc>
          <w:tcPr>
            <w:tcW w:w="1136" w:type="dxa"/>
            <w:tcBorders>
              <w:top w:val="single" w:sz="4" w:space="0" w:color="auto"/>
              <w:left w:val="single" w:sz="4" w:space="0" w:color="auto"/>
              <w:bottom w:val="single" w:sz="4" w:space="0" w:color="auto"/>
              <w:right w:val="single" w:sz="4" w:space="0" w:color="auto"/>
            </w:tcBorders>
            <w:vAlign w:val="center"/>
          </w:tcPr>
          <w:p w14:paraId="3340CA57" w14:textId="77777777" w:rsidR="00BC34FF" w:rsidRDefault="00000000">
            <w:pPr>
              <w:jc w:val="center"/>
              <w:rPr>
                <w:sz w:val="18"/>
              </w:rPr>
            </w:pPr>
            <w:r>
              <w:rPr>
                <w:rFonts w:eastAsiaTheme="minorEastAsia" w:hint="eastAsia"/>
              </w:rPr>
              <w:t>10</w:t>
            </w:r>
          </w:p>
        </w:tc>
        <w:tc>
          <w:tcPr>
            <w:tcW w:w="992" w:type="dxa"/>
            <w:tcBorders>
              <w:top w:val="single" w:sz="4" w:space="0" w:color="auto"/>
              <w:left w:val="single" w:sz="4" w:space="0" w:color="auto"/>
              <w:bottom w:val="single" w:sz="4" w:space="0" w:color="auto"/>
              <w:right w:val="single" w:sz="4" w:space="0" w:color="auto"/>
            </w:tcBorders>
            <w:vAlign w:val="center"/>
          </w:tcPr>
          <w:p w14:paraId="579F4CA3" w14:textId="77777777" w:rsidR="00BC34FF" w:rsidRDefault="00000000">
            <w:pPr>
              <w:spacing w:line="320" w:lineRule="exact"/>
              <w:jc w:val="center"/>
              <w:rPr>
                <w:sz w:val="18"/>
              </w:rPr>
            </w:pPr>
            <w:r>
              <w:rPr>
                <w:rFonts w:eastAsiaTheme="minorEastAsia" w:hint="eastAsia"/>
              </w:rPr>
              <w:t>0</w:t>
            </w:r>
          </w:p>
        </w:tc>
        <w:tc>
          <w:tcPr>
            <w:tcW w:w="923" w:type="dxa"/>
            <w:tcBorders>
              <w:top w:val="single" w:sz="4" w:space="0" w:color="auto"/>
              <w:left w:val="single" w:sz="4" w:space="0" w:color="auto"/>
              <w:bottom w:val="single" w:sz="4" w:space="0" w:color="auto"/>
              <w:right w:val="single" w:sz="4" w:space="0" w:color="auto"/>
            </w:tcBorders>
            <w:vAlign w:val="center"/>
          </w:tcPr>
          <w:p w14:paraId="154BEBAC" w14:textId="77777777" w:rsidR="00BC34FF" w:rsidRDefault="00000000">
            <w:pPr>
              <w:spacing w:line="320" w:lineRule="exact"/>
              <w:jc w:val="center"/>
              <w:rPr>
                <w:sz w:val="18"/>
              </w:rPr>
            </w:pPr>
            <w:r>
              <w:rPr>
                <w:rFonts w:eastAsiaTheme="minorEastAsia" w:hint="eastAsia"/>
              </w:rPr>
              <w:t>15</w:t>
            </w:r>
          </w:p>
        </w:tc>
        <w:tc>
          <w:tcPr>
            <w:tcW w:w="724" w:type="dxa"/>
            <w:tcBorders>
              <w:top w:val="single" w:sz="4" w:space="0" w:color="auto"/>
              <w:left w:val="single" w:sz="4" w:space="0" w:color="auto"/>
              <w:bottom w:val="single" w:sz="4" w:space="0" w:color="auto"/>
              <w:right w:val="single" w:sz="4" w:space="0" w:color="auto"/>
            </w:tcBorders>
            <w:vAlign w:val="center"/>
          </w:tcPr>
          <w:p w14:paraId="1C9CF2E3" w14:textId="77777777" w:rsidR="00BC34FF" w:rsidRDefault="00000000">
            <w:pPr>
              <w:spacing w:line="320" w:lineRule="exact"/>
              <w:jc w:val="center"/>
              <w:rPr>
                <w:sz w:val="18"/>
              </w:rPr>
            </w:pPr>
            <w:r>
              <w:rPr>
                <w:rFonts w:eastAsia="黑体" w:hAnsi="黑体" w:hint="eastAsia"/>
                <w:szCs w:val="21"/>
              </w:rPr>
              <w:t>16</w:t>
            </w:r>
          </w:p>
        </w:tc>
        <w:tc>
          <w:tcPr>
            <w:tcW w:w="660" w:type="dxa"/>
            <w:tcBorders>
              <w:top w:val="single" w:sz="4" w:space="0" w:color="auto"/>
              <w:left w:val="single" w:sz="4" w:space="0" w:color="auto"/>
              <w:bottom w:val="single" w:sz="4" w:space="0" w:color="auto"/>
              <w:right w:val="single" w:sz="4" w:space="0" w:color="auto"/>
            </w:tcBorders>
            <w:vAlign w:val="center"/>
          </w:tcPr>
          <w:p w14:paraId="4C1EBA4B" w14:textId="77777777" w:rsidR="00BC34FF" w:rsidRDefault="00000000">
            <w:pPr>
              <w:spacing w:line="320" w:lineRule="exact"/>
              <w:jc w:val="center"/>
              <w:rPr>
                <w:sz w:val="18"/>
              </w:rPr>
            </w:pPr>
            <w:r>
              <w:rPr>
                <w:rFonts w:eastAsiaTheme="minorEastAsia" w:hint="eastAsia"/>
              </w:rPr>
              <w:t>13</w:t>
            </w:r>
          </w:p>
        </w:tc>
      </w:tr>
      <w:tr w:rsidR="00BC34FF" w14:paraId="5FDE19B9" w14:textId="77777777">
        <w:trPr>
          <w:trHeight w:val="404"/>
          <w:jc w:val="center"/>
        </w:trPr>
        <w:tc>
          <w:tcPr>
            <w:tcW w:w="614" w:type="dxa"/>
            <w:tcBorders>
              <w:top w:val="single" w:sz="4" w:space="0" w:color="auto"/>
              <w:left w:val="single" w:sz="4" w:space="0" w:color="auto"/>
              <w:bottom w:val="single" w:sz="4" w:space="0" w:color="auto"/>
              <w:right w:val="single" w:sz="4" w:space="0" w:color="auto"/>
            </w:tcBorders>
            <w:vAlign w:val="center"/>
          </w:tcPr>
          <w:p w14:paraId="3EA40E90" w14:textId="77777777" w:rsidR="00BC34FF" w:rsidRDefault="00000000">
            <w:pPr>
              <w:spacing w:line="320" w:lineRule="exact"/>
              <w:ind w:firstLineChars="200" w:firstLine="420"/>
              <w:jc w:val="left"/>
              <w:rPr>
                <w:rFonts w:cs="宋体"/>
                <w:color w:val="000000"/>
                <w:kern w:val="0"/>
                <w:sz w:val="18"/>
                <w:szCs w:val="21"/>
              </w:rPr>
            </w:pPr>
            <w:r>
              <w:rPr>
                <w:rFonts w:ascii="ˎ̥" w:hAnsi="ˎ̥" w:cs="宋体" w:hint="eastAsia"/>
                <w:color w:val="000000"/>
                <w:kern w:val="0"/>
                <w:szCs w:val="21"/>
              </w:rPr>
              <w:t>7</w:t>
            </w:r>
          </w:p>
        </w:tc>
        <w:tc>
          <w:tcPr>
            <w:tcW w:w="1927" w:type="dxa"/>
            <w:tcBorders>
              <w:top w:val="single" w:sz="4" w:space="0" w:color="auto"/>
              <w:left w:val="single" w:sz="4" w:space="0" w:color="auto"/>
              <w:bottom w:val="single" w:sz="4" w:space="0" w:color="auto"/>
              <w:right w:val="single" w:sz="4" w:space="0" w:color="auto"/>
            </w:tcBorders>
            <w:vAlign w:val="center"/>
          </w:tcPr>
          <w:p w14:paraId="36CF7F35" w14:textId="77777777" w:rsidR="00BC34FF" w:rsidRDefault="00000000">
            <w:pPr>
              <w:spacing w:line="320" w:lineRule="exact"/>
              <w:rPr>
                <w:sz w:val="18"/>
                <w:szCs w:val="21"/>
              </w:rPr>
            </w:pPr>
            <w:r>
              <w:rPr>
                <w:rFonts w:eastAsiaTheme="minorEastAsia" w:hAnsiTheme="minorEastAsia" w:hint="eastAsia"/>
                <w:szCs w:val="21"/>
              </w:rPr>
              <w:t>课程</w:t>
            </w:r>
            <w:r>
              <w:rPr>
                <w:rFonts w:eastAsiaTheme="minorEastAsia" w:hAnsiTheme="minorEastAsia"/>
                <w:szCs w:val="21"/>
              </w:rPr>
              <w:t>目标</w:t>
            </w:r>
            <w:r>
              <w:rPr>
                <w:rFonts w:eastAsiaTheme="minorEastAsia" w:hint="eastAsia"/>
                <w:szCs w:val="21"/>
              </w:rPr>
              <w:t>2</w:t>
            </w:r>
            <w:r>
              <w:rPr>
                <w:rFonts w:eastAsiaTheme="minorEastAsia" w:hint="eastAsia"/>
                <w:szCs w:val="21"/>
              </w:rPr>
              <w:t>、</w:t>
            </w:r>
            <w:r>
              <w:rPr>
                <w:rFonts w:eastAsiaTheme="minorEastAsia" w:hint="eastAsia"/>
                <w:szCs w:val="21"/>
              </w:rPr>
              <w:t>3</w:t>
            </w:r>
            <w:r>
              <w:rPr>
                <w:rFonts w:eastAsiaTheme="minorEastAsia" w:hint="eastAsia"/>
                <w:szCs w:val="21"/>
              </w:rPr>
              <w:t>（</w:t>
            </w:r>
            <w:r>
              <w:rPr>
                <w:rFonts w:eastAsia="黑体" w:hAnsi="黑体"/>
                <w:szCs w:val="21"/>
              </w:rPr>
              <w:t>支撑毕业要求指标点</w:t>
            </w:r>
            <w:r>
              <w:rPr>
                <w:rFonts w:eastAsia="黑体" w:hAnsi="黑体" w:hint="eastAsia"/>
                <w:szCs w:val="21"/>
              </w:rPr>
              <w:t>2-4</w:t>
            </w:r>
            <w:r>
              <w:rPr>
                <w:rFonts w:eastAsia="黑体" w:hAnsi="黑体" w:hint="eastAsia"/>
                <w:szCs w:val="21"/>
              </w:rPr>
              <w:t>、</w:t>
            </w:r>
            <w:r>
              <w:rPr>
                <w:rFonts w:eastAsia="黑体" w:hAnsi="黑体" w:hint="eastAsia"/>
                <w:szCs w:val="21"/>
              </w:rPr>
              <w:t>4-1</w:t>
            </w:r>
            <w:r>
              <w:rPr>
                <w:rFonts w:eastAsia="黑体" w:hAnsi="黑体" w:hint="eastAsia"/>
                <w:szCs w:val="21"/>
              </w:rPr>
              <w:t>、</w:t>
            </w:r>
            <w:r>
              <w:rPr>
                <w:rFonts w:eastAsia="黑体" w:hAnsi="黑体" w:hint="eastAsia"/>
                <w:szCs w:val="21"/>
              </w:rPr>
              <w:t>3-2</w:t>
            </w:r>
            <w:r>
              <w:rPr>
                <w:rFonts w:eastAsia="黑体" w:hAnsi="黑体" w:hint="eastAsia"/>
                <w:szCs w:val="21"/>
              </w:rPr>
              <w:t>、</w:t>
            </w:r>
            <w:r>
              <w:rPr>
                <w:rFonts w:eastAsia="黑体" w:hAnsi="黑体" w:hint="eastAsia"/>
                <w:szCs w:val="21"/>
              </w:rPr>
              <w:t>6-1</w:t>
            </w:r>
            <w:r>
              <w:rPr>
                <w:rFonts w:eastAsia="黑体" w:hAnsi="黑体" w:hint="eastAsia"/>
                <w:szCs w:val="21"/>
              </w:rPr>
              <w:t>、</w:t>
            </w:r>
            <w:r>
              <w:rPr>
                <w:rFonts w:eastAsia="黑体" w:hAnsi="黑体" w:hint="eastAsia"/>
                <w:szCs w:val="21"/>
              </w:rPr>
              <w:t>5-2</w:t>
            </w:r>
            <w:r>
              <w:rPr>
                <w:rFonts w:eastAsia="黑体" w:hAnsi="黑体" w:hint="eastAsia"/>
                <w:szCs w:val="21"/>
              </w:rPr>
              <w:t>、</w:t>
            </w:r>
            <w:r>
              <w:rPr>
                <w:rFonts w:eastAsia="黑体" w:hAnsi="黑体" w:hint="eastAsia"/>
                <w:szCs w:val="21"/>
              </w:rPr>
              <w:t>9-1</w:t>
            </w:r>
            <w:r>
              <w:rPr>
                <w:rFonts w:eastAsiaTheme="minorEastAsia" w:hint="eastAsia"/>
                <w:szCs w:val="21"/>
              </w:rPr>
              <w:t>）</w:t>
            </w:r>
          </w:p>
        </w:tc>
        <w:tc>
          <w:tcPr>
            <w:tcW w:w="1780" w:type="dxa"/>
            <w:tcBorders>
              <w:top w:val="single" w:sz="4" w:space="0" w:color="auto"/>
              <w:left w:val="single" w:sz="4" w:space="0" w:color="auto"/>
              <w:bottom w:val="single" w:sz="4" w:space="0" w:color="auto"/>
              <w:right w:val="single" w:sz="4" w:space="0" w:color="auto"/>
            </w:tcBorders>
          </w:tcPr>
          <w:p w14:paraId="514FE660" w14:textId="77777777" w:rsidR="00BC34FF" w:rsidRDefault="00000000">
            <w:pPr>
              <w:rPr>
                <w:rFonts w:eastAsiaTheme="minorEastAsia" w:hAnsiTheme="minorEastAsia"/>
                <w:szCs w:val="21"/>
              </w:rPr>
            </w:pPr>
            <w:r>
              <w:rPr>
                <w:rFonts w:eastAsiaTheme="minorEastAsia" w:hAnsiTheme="minorEastAsia" w:hint="eastAsia"/>
                <w:szCs w:val="21"/>
              </w:rPr>
              <w:t>设计性实验：机械式变速器设计</w:t>
            </w:r>
          </w:p>
          <w:p w14:paraId="0145CDB7" w14:textId="77777777" w:rsidR="00BC34FF" w:rsidRDefault="00000000">
            <w:pPr>
              <w:rPr>
                <w:sz w:val="18"/>
                <w:szCs w:val="21"/>
              </w:rPr>
            </w:pPr>
            <w:r>
              <w:rPr>
                <w:rFonts w:eastAsiaTheme="minorEastAsia" w:hAnsiTheme="minorEastAsia" w:hint="eastAsia"/>
                <w:szCs w:val="21"/>
              </w:rPr>
              <w:t>设计说明书一份</w:t>
            </w:r>
          </w:p>
        </w:tc>
        <w:tc>
          <w:tcPr>
            <w:tcW w:w="1136" w:type="dxa"/>
            <w:tcBorders>
              <w:top w:val="single" w:sz="4" w:space="0" w:color="auto"/>
              <w:left w:val="single" w:sz="4" w:space="0" w:color="auto"/>
              <w:bottom w:val="single" w:sz="4" w:space="0" w:color="auto"/>
              <w:right w:val="single" w:sz="4" w:space="0" w:color="auto"/>
            </w:tcBorders>
            <w:vAlign w:val="center"/>
          </w:tcPr>
          <w:p w14:paraId="6DF19AFA" w14:textId="77777777" w:rsidR="00BC34FF" w:rsidRDefault="00000000">
            <w:pPr>
              <w:jc w:val="center"/>
              <w:rPr>
                <w:sz w:val="18"/>
              </w:rPr>
            </w:pPr>
            <w:r>
              <w:rPr>
                <w:rFonts w:eastAsiaTheme="minorEastAsia" w:hint="eastAsia"/>
              </w:rPr>
              <w:t>0</w:t>
            </w:r>
          </w:p>
        </w:tc>
        <w:tc>
          <w:tcPr>
            <w:tcW w:w="992" w:type="dxa"/>
            <w:tcBorders>
              <w:top w:val="single" w:sz="4" w:space="0" w:color="auto"/>
              <w:left w:val="single" w:sz="4" w:space="0" w:color="auto"/>
              <w:bottom w:val="single" w:sz="4" w:space="0" w:color="auto"/>
              <w:right w:val="single" w:sz="4" w:space="0" w:color="auto"/>
            </w:tcBorders>
            <w:vAlign w:val="center"/>
          </w:tcPr>
          <w:p w14:paraId="68D35D2F" w14:textId="77777777" w:rsidR="00BC34FF" w:rsidRDefault="00000000">
            <w:pPr>
              <w:spacing w:line="320" w:lineRule="exact"/>
              <w:jc w:val="center"/>
              <w:rPr>
                <w:sz w:val="18"/>
              </w:rPr>
            </w:pPr>
            <w:r>
              <w:rPr>
                <w:rFonts w:eastAsiaTheme="minorEastAsia" w:hint="eastAsia"/>
              </w:rPr>
              <w:t>100</w:t>
            </w:r>
          </w:p>
        </w:tc>
        <w:tc>
          <w:tcPr>
            <w:tcW w:w="923" w:type="dxa"/>
            <w:tcBorders>
              <w:top w:val="single" w:sz="4" w:space="0" w:color="auto"/>
              <w:left w:val="single" w:sz="4" w:space="0" w:color="auto"/>
              <w:bottom w:val="single" w:sz="4" w:space="0" w:color="auto"/>
              <w:right w:val="single" w:sz="4" w:space="0" w:color="auto"/>
            </w:tcBorders>
            <w:vAlign w:val="center"/>
          </w:tcPr>
          <w:p w14:paraId="0FAABCE7" w14:textId="77777777" w:rsidR="00BC34FF" w:rsidRDefault="00BC34FF">
            <w:pPr>
              <w:spacing w:line="320" w:lineRule="exact"/>
              <w:jc w:val="center"/>
              <w:rPr>
                <w:sz w:val="18"/>
              </w:rPr>
            </w:pPr>
          </w:p>
        </w:tc>
        <w:tc>
          <w:tcPr>
            <w:tcW w:w="724" w:type="dxa"/>
            <w:tcBorders>
              <w:top w:val="single" w:sz="4" w:space="0" w:color="auto"/>
              <w:left w:val="single" w:sz="4" w:space="0" w:color="auto"/>
              <w:bottom w:val="single" w:sz="4" w:space="0" w:color="auto"/>
              <w:right w:val="single" w:sz="4" w:space="0" w:color="auto"/>
            </w:tcBorders>
            <w:vAlign w:val="center"/>
          </w:tcPr>
          <w:p w14:paraId="241DA1D1" w14:textId="77777777" w:rsidR="00BC34FF" w:rsidRDefault="00BC34FF">
            <w:pPr>
              <w:spacing w:line="320" w:lineRule="exact"/>
              <w:jc w:val="center"/>
              <w:rPr>
                <w:sz w:val="18"/>
                <w:szCs w:val="21"/>
              </w:rPr>
            </w:pPr>
          </w:p>
        </w:tc>
        <w:tc>
          <w:tcPr>
            <w:tcW w:w="660" w:type="dxa"/>
            <w:tcBorders>
              <w:top w:val="single" w:sz="4" w:space="0" w:color="auto"/>
              <w:left w:val="single" w:sz="4" w:space="0" w:color="auto"/>
              <w:bottom w:val="single" w:sz="4" w:space="0" w:color="auto"/>
              <w:right w:val="single" w:sz="4" w:space="0" w:color="auto"/>
            </w:tcBorders>
            <w:vAlign w:val="center"/>
          </w:tcPr>
          <w:p w14:paraId="1FD595BC" w14:textId="77777777" w:rsidR="00BC34FF" w:rsidRDefault="00000000">
            <w:pPr>
              <w:spacing w:line="320" w:lineRule="exact"/>
              <w:jc w:val="center"/>
              <w:rPr>
                <w:sz w:val="18"/>
              </w:rPr>
            </w:pPr>
            <w:r>
              <w:rPr>
                <w:rFonts w:eastAsiaTheme="minorEastAsia" w:hint="eastAsia"/>
              </w:rPr>
              <w:t>10</w:t>
            </w:r>
          </w:p>
        </w:tc>
      </w:tr>
      <w:tr w:rsidR="00BC34FF" w14:paraId="78FD3B9F" w14:textId="77777777">
        <w:trPr>
          <w:trHeight w:val="410"/>
          <w:jc w:val="center"/>
        </w:trPr>
        <w:tc>
          <w:tcPr>
            <w:tcW w:w="2541" w:type="dxa"/>
            <w:gridSpan w:val="2"/>
            <w:tcBorders>
              <w:top w:val="single" w:sz="4" w:space="0" w:color="auto"/>
              <w:left w:val="single" w:sz="4" w:space="0" w:color="auto"/>
              <w:bottom w:val="single" w:sz="4" w:space="0" w:color="auto"/>
              <w:right w:val="single" w:sz="4" w:space="0" w:color="auto"/>
            </w:tcBorders>
            <w:vAlign w:val="center"/>
          </w:tcPr>
          <w:p w14:paraId="668DB289" w14:textId="77777777" w:rsidR="00BC34FF" w:rsidRDefault="00000000">
            <w:pPr>
              <w:spacing w:line="320" w:lineRule="exact"/>
              <w:jc w:val="center"/>
              <w:rPr>
                <w:sz w:val="18"/>
              </w:rPr>
            </w:pPr>
            <w:r>
              <w:rPr>
                <w:rFonts w:eastAsiaTheme="minorEastAsia" w:hAnsiTheme="minorEastAsia"/>
              </w:rPr>
              <w:t>合计</w:t>
            </w:r>
          </w:p>
        </w:tc>
        <w:tc>
          <w:tcPr>
            <w:tcW w:w="1780" w:type="dxa"/>
            <w:tcBorders>
              <w:top w:val="single" w:sz="4" w:space="0" w:color="auto"/>
              <w:left w:val="single" w:sz="4" w:space="0" w:color="auto"/>
              <w:bottom w:val="single" w:sz="4" w:space="0" w:color="auto"/>
              <w:right w:val="single" w:sz="4" w:space="0" w:color="auto"/>
            </w:tcBorders>
          </w:tcPr>
          <w:p w14:paraId="650713EC" w14:textId="77777777" w:rsidR="00BC34FF" w:rsidRDefault="00BC34FF">
            <w:pPr>
              <w:spacing w:line="320" w:lineRule="exact"/>
              <w:jc w:val="center"/>
              <w:rPr>
                <w:sz w:val="18"/>
              </w:rPr>
            </w:pPr>
          </w:p>
        </w:tc>
        <w:tc>
          <w:tcPr>
            <w:tcW w:w="1136" w:type="dxa"/>
            <w:tcBorders>
              <w:top w:val="single" w:sz="4" w:space="0" w:color="auto"/>
              <w:left w:val="single" w:sz="4" w:space="0" w:color="auto"/>
              <w:bottom w:val="single" w:sz="4" w:space="0" w:color="auto"/>
              <w:right w:val="single" w:sz="4" w:space="0" w:color="auto"/>
            </w:tcBorders>
            <w:vAlign w:val="center"/>
          </w:tcPr>
          <w:p w14:paraId="5B9442FD" w14:textId="77777777" w:rsidR="00BC34FF" w:rsidRDefault="00000000">
            <w:pPr>
              <w:spacing w:line="320" w:lineRule="exact"/>
              <w:jc w:val="center"/>
              <w:rPr>
                <w:sz w:val="18"/>
              </w:rPr>
            </w:pPr>
            <w:r>
              <w:rPr>
                <w:rFonts w:eastAsiaTheme="minorEastAsia" w:hint="eastAsia"/>
              </w:rPr>
              <w:t>100</w:t>
            </w:r>
          </w:p>
        </w:tc>
        <w:tc>
          <w:tcPr>
            <w:tcW w:w="992" w:type="dxa"/>
            <w:tcBorders>
              <w:top w:val="single" w:sz="4" w:space="0" w:color="auto"/>
              <w:left w:val="single" w:sz="4" w:space="0" w:color="auto"/>
              <w:bottom w:val="single" w:sz="4" w:space="0" w:color="auto"/>
              <w:right w:val="single" w:sz="4" w:space="0" w:color="auto"/>
            </w:tcBorders>
            <w:vAlign w:val="center"/>
          </w:tcPr>
          <w:p w14:paraId="61DAC038" w14:textId="77777777" w:rsidR="00BC34FF" w:rsidRDefault="00000000">
            <w:pPr>
              <w:spacing w:line="320" w:lineRule="exact"/>
              <w:jc w:val="center"/>
              <w:rPr>
                <w:sz w:val="18"/>
              </w:rPr>
            </w:pPr>
            <w:r>
              <w:rPr>
                <w:rFonts w:eastAsiaTheme="minorEastAsia" w:hint="eastAsia"/>
              </w:rPr>
              <w:t>100</w:t>
            </w:r>
          </w:p>
        </w:tc>
        <w:tc>
          <w:tcPr>
            <w:tcW w:w="923" w:type="dxa"/>
            <w:tcBorders>
              <w:top w:val="single" w:sz="4" w:space="0" w:color="auto"/>
              <w:left w:val="single" w:sz="4" w:space="0" w:color="auto"/>
              <w:bottom w:val="single" w:sz="4" w:space="0" w:color="auto"/>
              <w:right w:val="single" w:sz="4" w:space="0" w:color="auto"/>
            </w:tcBorders>
            <w:vAlign w:val="center"/>
          </w:tcPr>
          <w:p w14:paraId="200D1C28" w14:textId="77777777" w:rsidR="00BC34FF" w:rsidRDefault="00000000">
            <w:pPr>
              <w:spacing w:line="320" w:lineRule="exact"/>
              <w:jc w:val="center"/>
              <w:rPr>
                <w:sz w:val="18"/>
              </w:rPr>
            </w:pPr>
            <w:r>
              <w:rPr>
                <w:rFonts w:eastAsiaTheme="minorEastAsia" w:hint="eastAsia"/>
              </w:rPr>
              <w:t>100</w:t>
            </w:r>
          </w:p>
        </w:tc>
        <w:tc>
          <w:tcPr>
            <w:tcW w:w="724" w:type="dxa"/>
            <w:tcBorders>
              <w:top w:val="single" w:sz="4" w:space="0" w:color="auto"/>
              <w:left w:val="single" w:sz="4" w:space="0" w:color="auto"/>
              <w:bottom w:val="single" w:sz="4" w:space="0" w:color="auto"/>
              <w:right w:val="single" w:sz="4" w:space="0" w:color="auto"/>
            </w:tcBorders>
            <w:vAlign w:val="center"/>
          </w:tcPr>
          <w:p w14:paraId="31FDEF04" w14:textId="77777777" w:rsidR="00BC34FF" w:rsidRDefault="00000000">
            <w:pPr>
              <w:spacing w:line="320" w:lineRule="exact"/>
              <w:jc w:val="center"/>
              <w:rPr>
                <w:sz w:val="18"/>
              </w:rPr>
            </w:pPr>
            <w:r>
              <w:rPr>
                <w:rFonts w:eastAsiaTheme="minorEastAsia" w:hint="eastAsia"/>
              </w:rPr>
              <w:t>100</w:t>
            </w:r>
          </w:p>
        </w:tc>
        <w:tc>
          <w:tcPr>
            <w:tcW w:w="660" w:type="dxa"/>
            <w:tcBorders>
              <w:top w:val="single" w:sz="4" w:space="0" w:color="auto"/>
              <w:left w:val="single" w:sz="4" w:space="0" w:color="auto"/>
              <w:bottom w:val="single" w:sz="4" w:space="0" w:color="auto"/>
              <w:right w:val="single" w:sz="4" w:space="0" w:color="auto"/>
            </w:tcBorders>
            <w:vAlign w:val="center"/>
          </w:tcPr>
          <w:p w14:paraId="75C7470A" w14:textId="77777777" w:rsidR="00BC34FF" w:rsidRDefault="00000000">
            <w:pPr>
              <w:spacing w:line="320" w:lineRule="exact"/>
              <w:jc w:val="center"/>
              <w:rPr>
                <w:sz w:val="18"/>
              </w:rPr>
            </w:pPr>
            <w:r>
              <w:rPr>
                <w:rFonts w:eastAsiaTheme="minorEastAsia"/>
              </w:rPr>
              <w:t>100</w:t>
            </w:r>
          </w:p>
        </w:tc>
      </w:tr>
    </w:tbl>
    <w:p w14:paraId="25E53FAB" w14:textId="77777777" w:rsidR="00BC34FF" w:rsidRDefault="00000000">
      <w:pPr>
        <w:spacing w:line="320" w:lineRule="exact"/>
        <w:rPr>
          <w:rFonts w:eastAsiaTheme="minorEastAsia"/>
        </w:rPr>
      </w:pPr>
      <w:r>
        <w:rPr>
          <w:rFonts w:eastAsiaTheme="minorEastAsia" w:hAnsiTheme="minorEastAsia"/>
        </w:rPr>
        <w:t>注：各类考核评价的具体评分标准见《附录：各类考核评分标准表》</w:t>
      </w:r>
    </w:p>
    <w:p w14:paraId="66C8552A" w14:textId="77777777" w:rsidR="00BC34FF" w:rsidRDefault="00BC34FF">
      <w:pPr>
        <w:snapToGrid w:val="0"/>
        <w:spacing w:line="360" w:lineRule="auto"/>
        <w:rPr>
          <w:b/>
          <w:bCs/>
          <w:kern w:val="0"/>
          <w:szCs w:val="21"/>
        </w:rPr>
      </w:pPr>
    </w:p>
    <w:p w14:paraId="2E78287E" w14:textId="77777777" w:rsidR="00BC34FF" w:rsidRDefault="00000000">
      <w:pPr>
        <w:widowControl/>
        <w:snapToGrid w:val="0"/>
        <w:spacing w:line="360" w:lineRule="auto"/>
        <w:ind w:firstLineChars="150" w:firstLine="316"/>
        <w:jc w:val="left"/>
        <w:rPr>
          <w:b/>
          <w:szCs w:val="21"/>
        </w:rPr>
      </w:pPr>
      <w:r>
        <w:rPr>
          <w:b/>
          <w:bCs/>
          <w:kern w:val="0"/>
          <w:szCs w:val="21"/>
        </w:rPr>
        <w:t>2.</w:t>
      </w:r>
      <w:r>
        <w:rPr>
          <w:rFonts w:hint="eastAsia"/>
          <w:b/>
          <w:bCs/>
          <w:kern w:val="0"/>
          <w:szCs w:val="21"/>
        </w:rPr>
        <w:t>考核方式</w:t>
      </w:r>
      <w:r>
        <w:rPr>
          <w:b/>
          <w:bCs/>
          <w:kern w:val="0"/>
          <w:szCs w:val="21"/>
        </w:rPr>
        <w:t>：</w:t>
      </w:r>
    </w:p>
    <w:p w14:paraId="52B62364" w14:textId="77777777" w:rsidR="00BC34FF" w:rsidRDefault="00000000">
      <w:pPr>
        <w:widowControl/>
        <w:snapToGrid w:val="0"/>
        <w:spacing w:line="360" w:lineRule="auto"/>
        <w:ind w:firstLineChars="200" w:firstLine="422"/>
        <w:jc w:val="left"/>
        <w:rPr>
          <w:rFonts w:ascii="宋体" w:hAnsi="宋体"/>
        </w:rPr>
      </w:pPr>
      <w:r>
        <w:rPr>
          <w:rFonts w:hAnsi="宋体" w:hint="eastAsia"/>
          <w:b/>
          <w:bCs/>
          <w:kern w:val="0"/>
          <w:szCs w:val="21"/>
        </w:rPr>
        <w:t>（</w:t>
      </w:r>
      <w:r>
        <w:rPr>
          <w:rFonts w:hAnsi="宋体" w:hint="eastAsia"/>
          <w:b/>
          <w:bCs/>
          <w:kern w:val="0"/>
          <w:szCs w:val="21"/>
        </w:rPr>
        <w:t>1</w:t>
      </w:r>
      <w:r>
        <w:rPr>
          <w:rFonts w:hAnsi="宋体" w:hint="eastAsia"/>
          <w:b/>
          <w:bCs/>
          <w:kern w:val="0"/>
          <w:szCs w:val="21"/>
        </w:rPr>
        <w:t>）考试方法：</w:t>
      </w:r>
      <w:r>
        <w:rPr>
          <w:rFonts w:ascii="宋体" w:hAnsi="宋体" w:hint="eastAsia"/>
          <w:szCs w:val="21"/>
        </w:rPr>
        <w:t>课程进行期末考试，考试为开卷考试，考试成绩实行百分制，60分以上（含60分）为及格，成绩及格才能取得所修课程相应学分。考试题型为：名词解释、填空题、选择题、判断题、简答题、计算题及设计题等。</w:t>
      </w:r>
    </w:p>
    <w:p w14:paraId="3078A752" w14:textId="77777777" w:rsidR="00BC34FF" w:rsidRDefault="00000000">
      <w:pPr>
        <w:widowControl/>
        <w:snapToGrid w:val="0"/>
        <w:spacing w:line="360" w:lineRule="auto"/>
        <w:ind w:firstLine="420"/>
        <w:jc w:val="left"/>
        <w:rPr>
          <w:rFonts w:ascii="宋体" w:hAnsi="宋体"/>
        </w:rPr>
      </w:pPr>
      <w:r>
        <w:rPr>
          <w:rFonts w:hAnsi="宋体" w:hint="eastAsia"/>
          <w:b/>
          <w:bCs/>
          <w:kern w:val="0"/>
          <w:szCs w:val="21"/>
        </w:rPr>
        <w:t>（</w:t>
      </w:r>
      <w:r>
        <w:rPr>
          <w:rFonts w:hAnsi="宋体" w:hint="eastAsia"/>
          <w:b/>
          <w:bCs/>
          <w:kern w:val="0"/>
          <w:szCs w:val="21"/>
        </w:rPr>
        <w:t>2</w:t>
      </w:r>
      <w:r>
        <w:rPr>
          <w:rFonts w:hAnsi="宋体" w:hint="eastAsia"/>
          <w:b/>
          <w:bCs/>
          <w:kern w:val="0"/>
          <w:szCs w:val="21"/>
        </w:rPr>
        <w:t>）过程性评价：</w:t>
      </w:r>
      <w:r>
        <w:rPr>
          <w:rFonts w:ascii="宋体" w:hAnsi="宋体" w:hint="eastAsia"/>
          <w:szCs w:val="21"/>
        </w:rPr>
        <w:t>将以下内容 纳入学生课程成绩考核范围：1、在</w:t>
      </w:r>
      <w:r>
        <w:rPr>
          <w:rFonts w:ascii="宋体" w:hAnsi="宋体" w:hint="eastAsia"/>
        </w:rPr>
        <w:t>线考勤情况；2、学生完成纸质作业情况；3、学生完成</w:t>
      </w:r>
      <w:r>
        <w:rPr>
          <w:rFonts w:hint="eastAsia"/>
          <w:szCs w:val="21"/>
        </w:rPr>
        <w:t>实验情况（课程设计情况）；</w:t>
      </w:r>
      <w:r>
        <w:rPr>
          <w:rFonts w:hint="eastAsia"/>
          <w:szCs w:val="21"/>
        </w:rPr>
        <w:t>4</w:t>
      </w:r>
      <w:r>
        <w:rPr>
          <w:rFonts w:hint="eastAsia"/>
          <w:szCs w:val="21"/>
        </w:rPr>
        <w:t>、</w:t>
      </w:r>
      <w:r>
        <w:rPr>
          <w:rFonts w:ascii="宋体" w:hAnsi="宋体" w:hint="eastAsia"/>
        </w:rPr>
        <w:t>学生参与课堂在线测试情况；5、学生参与在线学习活动情况；6、学生参与课堂讨论发言情况</w:t>
      </w:r>
    </w:p>
    <w:p w14:paraId="1FB7AF29" w14:textId="77777777" w:rsidR="00BC34FF" w:rsidRDefault="00000000">
      <w:pPr>
        <w:widowControl/>
        <w:snapToGrid w:val="0"/>
        <w:spacing w:line="360" w:lineRule="auto"/>
        <w:ind w:firstLineChars="150" w:firstLine="316"/>
        <w:jc w:val="left"/>
        <w:rPr>
          <w:b/>
          <w:bCs/>
          <w:kern w:val="0"/>
          <w:szCs w:val="21"/>
        </w:rPr>
      </w:pPr>
      <w:r>
        <w:rPr>
          <w:b/>
          <w:bCs/>
          <w:kern w:val="0"/>
          <w:szCs w:val="21"/>
        </w:rPr>
        <w:t>3.</w:t>
      </w:r>
      <w:r>
        <w:rPr>
          <w:b/>
          <w:bCs/>
          <w:kern w:val="0"/>
          <w:szCs w:val="21"/>
        </w:rPr>
        <w:t>成绩评定</w:t>
      </w:r>
    </w:p>
    <w:p w14:paraId="64C77E7A" w14:textId="77777777" w:rsidR="00BC34FF" w:rsidRDefault="00000000">
      <w:pPr>
        <w:spacing w:line="440" w:lineRule="exact"/>
        <w:ind w:leftChars="42" w:left="88" w:rightChars="58" w:right="122" w:firstLineChars="154" w:firstLine="325"/>
        <w:jc w:val="left"/>
        <w:rPr>
          <w:rFonts w:hAnsi="宋体"/>
          <w:b/>
          <w:szCs w:val="21"/>
        </w:rPr>
      </w:pPr>
      <w:r>
        <w:rPr>
          <w:rFonts w:hint="eastAsia"/>
          <w:b/>
          <w:szCs w:val="21"/>
        </w:rPr>
        <w:t>（</w:t>
      </w:r>
      <w:r>
        <w:rPr>
          <w:rFonts w:hint="eastAsia"/>
          <w:b/>
          <w:szCs w:val="21"/>
        </w:rPr>
        <w:t>1</w:t>
      </w:r>
      <w:r>
        <w:rPr>
          <w:rFonts w:hint="eastAsia"/>
          <w:b/>
          <w:szCs w:val="21"/>
        </w:rPr>
        <w:t>）</w:t>
      </w:r>
      <w:r>
        <w:rPr>
          <w:rFonts w:hAnsi="宋体"/>
          <w:b/>
          <w:szCs w:val="21"/>
        </w:rPr>
        <w:t>平时</w:t>
      </w:r>
      <w:r>
        <w:rPr>
          <w:rFonts w:ascii="宋体" w:hAnsi="宋体" w:cs="宋体" w:hint="eastAsia"/>
          <w:b/>
        </w:rPr>
        <w:t>表现</w:t>
      </w:r>
      <w:r>
        <w:rPr>
          <w:rFonts w:hAnsi="宋体"/>
          <w:b/>
          <w:szCs w:val="21"/>
        </w:rPr>
        <w:t>的</w:t>
      </w:r>
      <w:r>
        <w:rPr>
          <w:rFonts w:hAnsi="宋体" w:hint="eastAsia"/>
          <w:b/>
          <w:szCs w:val="21"/>
        </w:rPr>
        <w:t>成绩评定</w:t>
      </w:r>
    </w:p>
    <w:p w14:paraId="544BEC34" w14:textId="77777777" w:rsidR="00BC34FF" w:rsidRDefault="00000000">
      <w:pPr>
        <w:spacing w:line="440" w:lineRule="exact"/>
        <w:ind w:firstLineChars="200" w:firstLine="420"/>
        <w:jc w:val="left"/>
        <w:rPr>
          <w:rFonts w:ascii="宋体" w:hAnsi="宋体" w:cs="宋体"/>
        </w:rPr>
      </w:pPr>
      <w:r>
        <w:rPr>
          <w:rFonts w:ascii="宋体" w:hAnsi="宋体" w:cs="宋体"/>
        </w:rPr>
        <w:t>平时</w:t>
      </w:r>
      <w:r>
        <w:rPr>
          <w:rFonts w:ascii="宋体" w:hAnsi="宋体" w:cs="宋体" w:hint="eastAsia"/>
        </w:rPr>
        <w:t>表现成绩采用百分制，按20%折算后计入总成绩，由以下几部分组成：</w:t>
      </w:r>
    </w:p>
    <w:p w14:paraId="7FB17794" w14:textId="77777777" w:rsidR="00BC34FF" w:rsidRDefault="00000000">
      <w:pPr>
        <w:spacing w:line="440" w:lineRule="exact"/>
        <w:ind w:firstLineChars="200" w:firstLine="420"/>
        <w:jc w:val="left"/>
        <w:rPr>
          <w:rFonts w:ascii="宋体" w:hAnsi="宋体" w:cs="宋体"/>
        </w:rPr>
      </w:pPr>
      <w:r>
        <w:rPr>
          <w:rFonts w:ascii="宋体" w:hAnsi="宋体" w:cs="宋体"/>
        </w:rPr>
        <w:lastRenderedPageBreak/>
        <w:t>A.出勤率——主要目的是加强学生对平时学习的管理和督促，占平时表现成绩的40%。本课程</w:t>
      </w:r>
      <w:r>
        <w:rPr>
          <w:rFonts w:ascii="宋体" w:hAnsi="宋体" w:cs="宋体" w:hint="eastAsia"/>
        </w:rPr>
        <w:t>通过学习通进行</w:t>
      </w:r>
      <w:r>
        <w:rPr>
          <w:rFonts w:ascii="宋体" w:hAnsi="宋体" w:cs="宋体"/>
        </w:rPr>
        <w:t>点名</w:t>
      </w:r>
      <w:r>
        <w:rPr>
          <w:rFonts w:ascii="宋体" w:hAnsi="宋体" w:cs="宋体" w:hint="eastAsia"/>
        </w:rPr>
        <w:t>，共点名5次</w:t>
      </w:r>
      <w:r>
        <w:rPr>
          <w:rFonts w:ascii="宋体" w:hAnsi="宋体" w:cs="宋体"/>
        </w:rPr>
        <w:t>。点名一次不到者，扣10分，2次不到者扣20分，若3次点名无故不到者出勤成绩计0分。</w:t>
      </w:r>
    </w:p>
    <w:p w14:paraId="56457029" w14:textId="77777777" w:rsidR="00BC34FF" w:rsidRDefault="00000000">
      <w:pPr>
        <w:spacing w:line="440" w:lineRule="exact"/>
        <w:ind w:firstLineChars="200" w:firstLine="420"/>
        <w:jc w:val="left"/>
        <w:rPr>
          <w:rFonts w:ascii="宋体" w:hAnsi="宋体" w:cs="宋体"/>
        </w:rPr>
      </w:pPr>
      <w:r>
        <w:rPr>
          <w:rFonts w:ascii="宋体" w:hAnsi="宋体" w:cs="宋体"/>
        </w:rPr>
        <w:t>B.课堂随机提问——主要考查学生课下自学情况和对课堂讲授知识的掌握程度。每次随机提问，答不出者扣5分，回答基本正确者奖励5分，有创意、新见解的回答奖励10分，上限为平时表现成绩的30%。</w:t>
      </w:r>
    </w:p>
    <w:p w14:paraId="40ECB76D" w14:textId="77777777" w:rsidR="00BC34FF" w:rsidRDefault="00000000">
      <w:pPr>
        <w:spacing w:line="440" w:lineRule="exact"/>
        <w:ind w:firstLineChars="200" w:firstLine="420"/>
        <w:jc w:val="left"/>
        <w:rPr>
          <w:rFonts w:ascii="宋体" w:hAnsi="宋体" w:cs="宋体"/>
        </w:rPr>
      </w:pPr>
      <w:r>
        <w:rPr>
          <w:rFonts w:ascii="宋体" w:hAnsi="宋体" w:cs="宋体"/>
        </w:rPr>
        <w:t>C.</w:t>
      </w:r>
      <w:r>
        <w:rPr>
          <w:rFonts w:asciiTheme="minorEastAsia" w:eastAsiaTheme="minorEastAsia" w:hAnsiTheme="minorEastAsia" w:cs="楷体" w:hint="eastAsia"/>
          <w:color w:val="000000" w:themeColor="text1"/>
          <w:szCs w:val="21"/>
        </w:rPr>
        <w:t>参与线上</w:t>
      </w:r>
      <w:r>
        <w:rPr>
          <w:rFonts w:asciiTheme="minorEastAsia" w:eastAsiaTheme="minorEastAsia" w:hAnsiTheme="minorEastAsia" w:cs="楷体"/>
          <w:color w:val="000000" w:themeColor="text1"/>
          <w:szCs w:val="21"/>
        </w:rPr>
        <w:t>章节测验</w:t>
      </w:r>
      <w:r>
        <w:rPr>
          <w:rFonts w:ascii="宋体" w:hAnsi="宋体" w:cs="宋体"/>
        </w:rPr>
        <w:t>——课程每章内容即将结束时，利用20分钟的时间，</w:t>
      </w:r>
      <w:r>
        <w:rPr>
          <w:rFonts w:ascii="宋体" w:hAnsi="宋体" w:cs="宋体" w:hint="eastAsia"/>
        </w:rPr>
        <w:t>学生在学习通上参与</w:t>
      </w:r>
      <w:r>
        <w:rPr>
          <w:rFonts w:asciiTheme="minorEastAsia" w:eastAsiaTheme="minorEastAsia" w:hAnsiTheme="minorEastAsia" w:cs="楷体"/>
          <w:color w:val="000000" w:themeColor="text1"/>
          <w:szCs w:val="21"/>
        </w:rPr>
        <w:t>章节测验</w:t>
      </w:r>
      <w:r>
        <w:rPr>
          <w:rFonts w:asciiTheme="minorEastAsia" w:eastAsiaTheme="minorEastAsia" w:hAnsiTheme="minorEastAsia" w:cs="楷体" w:hint="eastAsia"/>
          <w:color w:val="000000" w:themeColor="text1"/>
          <w:szCs w:val="21"/>
        </w:rPr>
        <w:t>，系统自动计分。</w:t>
      </w:r>
      <w:r>
        <w:rPr>
          <w:rFonts w:ascii="宋体" w:hAnsi="宋体" w:cs="宋体"/>
        </w:rPr>
        <w:t>实行累计得分，</w:t>
      </w:r>
      <w:r>
        <w:rPr>
          <w:rFonts w:ascii="宋体" w:hAnsi="宋体" w:cs="宋体" w:hint="eastAsia"/>
        </w:rPr>
        <w:t>占</w:t>
      </w:r>
      <w:r>
        <w:rPr>
          <w:rFonts w:ascii="宋体" w:hAnsi="宋体" w:cs="宋体"/>
        </w:rPr>
        <w:t>平时表现成绩的30%。</w:t>
      </w:r>
    </w:p>
    <w:p w14:paraId="5445A4F7" w14:textId="77777777" w:rsidR="00BC34FF" w:rsidRDefault="00000000">
      <w:pPr>
        <w:spacing w:line="440" w:lineRule="exact"/>
        <w:ind w:leftChars="42" w:left="88" w:rightChars="58" w:right="122" w:firstLineChars="154" w:firstLine="325"/>
        <w:jc w:val="left"/>
        <w:rPr>
          <w:b/>
          <w:szCs w:val="21"/>
        </w:rPr>
      </w:pPr>
      <w:r>
        <w:rPr>
          <w:rFonts w:hint="eastAsia"/>
          <w:b/>
          <w:szCs w:val="21"/>
        </w:rPr>
        <w:t>（</w:t>
      </w:r>
      <w:r>
        <w:rPr>
          <w:rFonts w:hint="eastAsia"/>
          <w:b/>
          <w:szCs w:val="21"/>
        </w:rPr>
        <w:t>2</w:t>
      </w:r>
      <w:r>
        <w:rPr>
          <w:rFonts w:hint="eastAsia"/>
          <w:b/>
          <w:szCs w:val="21"/>
        </w:rPr>
        <w:t>）</w:t>
      </w:r>
      <w:r>
        <w:rPr>
          <w:b/>
          <w:szCs w:val="21"/>
        </w:rPr>
        <w:t>课外作业的成绩评定</w:t>
      </w:r>
    </w:p>
    <w:p w14:paraId="0ED685CE" w14:textId="77777777" w:rsidR="00BC34FF" w:rsidRDefault="00000000">
      <w:pPr>
        <w:spacing w:line="440" w:lineRule="exact"/>
        <w:ind w:firstLineChars="200" w:firstLine="420"/>
        <w:jc w:val="left"/>
        <w:rPr>
          <w:rFonts w:ascii="宋体" w:hAnsi="宋体" w:cs="宋体"/>
        </w:rPr>
      </w:pPr>
      <w:r>
        <w:rPr>
          <w:rFonts w:ascii="宋体" w:hAnsi="宋体" w:cs="宋体"/>
        </w:rPr>
        <w:t>每一章课程内容讲授结束，留适当量的课外作业，督促学生对本章内容进行系统性的复习，以期更好的掌握本课程。课外作业主要为综合性的应用题和主观题，主要考察学生对课程知识的深层次理解和辨析。课外作业共</w:t>
      </w:r>
      <w:r>
        <w:rPr>
          <w:rFonts w:ascii="宋体" w:hAnsi="宋体" w:cs="宋体" w:hint="eastAsia"/>
        </w:rPr>
        <w:t>7</w:t>
      </w:r>
      <w:r>
        <w:rPr>
          <w:rFonts w:ascii="宋体" w:hAnsi="宋体" w:cs="宋体"/>
        </w:rPr>
        <w:t>次，任课教师根据作业完成情况打分</w:t>
      </w:r>
      <w:r>
        <w:rPr>
          <w:rFonts w:ascii="宋体" w:hAnsi="宋体" w:cs="宋体" w:hint="eastAsia"/>
        </w:rPr>
        <w:t>，累计后占总成绩的20%</w:t>
      </w:r>
      <w:r>
        <w:rPr>
          <w:rFonts w:ascii="宋体" w:hAnsi="宋体" w:cs="宋体"/>
        </w:rPr>
        <w:t>。交作业次数不足3次者，认定课外作业成绩0分。</w:t>
      </w:r>
    </w:p>
    <w:p w14:paraId="56D7DCCB" w14:textId="77777777" w:rsidR="00BC34FF" w:rsidRDefault="00000000">
      <w:pPr>
        <w:spacing w:line="440" w:lineRule="exact"/>
        <w:ind w:leftChars="42" w:left="88" w:rightChars="58" w:right="122" w:firstLineChars="154" w:firstLine="325"/>
        <w:jc w:val="left"/>
        <w:rPr>
          <w:b/>
          <w:szCs w:val="21"/>
        </w:rPr>
      </w:pPr>
      <w:r>
        <w:rPr>
          <w:rFonts w:hint="eastAsia"/>
          <w:b/>
          <w:szCs w:val="21"/>
        </w:rPr>
        <w:t>（</w:t>
      </w:r>
      <w:r>
        <w:rPr>
          <w:rFonts w:hint="eastAsia"/>
          <w:b/>
          <w:szCs w:val="21"/>
        </w:rPr>
        <w:t>3</w:t>
      </w:r>
      <w:r>
        <w:rPr>
          <w:rFonts w:hint="eastAsia"/>
          <w:b/>
          <w:szCs w:val="21"/>
        </w:rPr>
        <w:t>）实验考核的成绩评定</w:t>
      </w:r>
    </w:p>
    <w:p w14:paraId="323E30FD" w14:textId="77777777" w:rsidR="00BC34FF" w:rsidRDefault="00000000">
      <w:pPr>
        <w:spacing w:line="440" w:lineRule="exact"/>
        <w:ind w:firstLineChars="200" w:firstLine="420"/>
        <w:jc w:val="left"/>
        <w:rPr>
          <w:rFonts w:ascii="宋体" w:hAnsi="宋体" w:cs="宋体"/>
        </w:rPr>
      </w:pPr>
      <w:r>
        <w:rPr>
          <w:rFonts w:ascii="宋体" w:hAnsi="宋体" w:cs="宋体" w:hint="eastAsia"/>
        </w:rPr>
        <w:t>本课程的4学时用于实验教学，占总成绩的10%。指导教师按照学生的设计完成情况以及设计说明书的撰写情况进行批改和评分，以优秀、良好、中等、合格、不合格记。</w:t>
      </w:r>
    </w:p>
    <w:p w14:paraId="16EA1A34" w14:textId="77777777" w:rsidR="00BC34FF" w:rsidRDefault="00000000">
      <w:pPr>
        <w:spacing w:line="440" w:lineRule="exact"/>
        <w:ind w:leftChars="42" w:left="88" w:rightChars="58" w:right="122" w:firstLineChars="154" w:firstLine="325"/>
        <w:jc w:val="left"/>
        <w:rPr>
          <w:b/>
          <w:szCs w:val="21"/>
        </w:rPr>
      </w:pPr>
      <w:r>
        <w:rPr>
          <w:rFonts w:hint="eastAsia"/>
          <w:b/>
          <w:szCs w:val="21"/>
        </w:rPr>
        <w:t>（</w:t>
      </w:r>
      <w:r>
        <w:rPr>
          <w:rFonts w:hint="eastAsia"/>
          <w:b/>
          <w:szCs w:val="21"/>
        </w:rPr>
        <w:t>4</w:t>
      </w:r>
      <w:r>
        <w:rPr>
          <w:rFonts w:hint="eastAsia"/>
          <w:b/>
          <w:szCs w:val="21"/>
        </w:rPr>
        <w:t>）期末考试的成绩评定</w:t>
      </w:r>
    </w:p>
    <w:p w14:paraId="2DFBEA86" w14:textId="77777777" w:rsidR="00BC34FF" w:rsidRDefault="00000000">
      <w:pPr>
        <w:spacing w:line="440" w:lineRule="exact"/>
        <w:ind w:firstLineChars="200" w:firstLine="420"/>
        <w:jc w:val="left"/>
        <w:rPr>
          <w:rFonts w:ascii="宋体" w:hAnsi="宋体" w:cs="宋体"/>
        </w:rPr>
      </w:pPr>
      <w:r>
        <w:rPr>
          <w:rFonts w:ascii="宋体" w:hAnsi="宋体" w:cs="宋体" w:hint="eastAsia"/>
        </w:rPr>
        <w:t>期末考试试卷百分制，统一标准命题、</w:t>
      </w:r>
      <w:r>
        <w:rPr>
          <w:rFonts w:ascii="宋体" w:hAnsi="宋体" w:cs="宋体"/>
        </w:rPr>
        <w:t>统一</w:t>
      </w:r>
      <w:r>
        <w:rPr>
          <w:rFonts w:ascii="宋体" w:hAnsi="宋体" w:cs="宋体" w:hint="eastAsia"/>
        </w:rPr>
        <w:t>开卷考试</w:t>
      </w:r>
      <w:r>
        <w:rPr>
          <w:rFonts w:ascii="宋体" w:hAnsi="宋体" w:cs="宋体"/>
        </w:rPr>
        <w:t>、统一</w:t>
      </w:r>
      <w:r>
        <w:rPr>
          <w:rFonts w:ascii="宋体" w:hAnsi="宋体" w:cs="宋体" w:hint="eastAsia"/>
        </w:rPr>
        <w:t>标准</w:t>
      </w:r>
      <w:r>
        <w:rPr>
          <w:rFonts w:ascii="宋体" w:hAnsi="宋体" w:cs="宋体"/>
        </w:rPr>
        <w:t>阅卷、统一公布成绩</w:t>
      </w:r>
      <w:r>
        <w:rPr>
          <w:rFonts w:ascii="宋体" w:hAnsi="宋体" w:cs="宋体" w:hint="eastAsia"/>
        </w:rPr>
        <w:t>，卷面成绩占总成绩的50%。考试时间为</w:t>
      </w:r>
      <w:r>
        <w:rPr>
          <w:rFonts w:ascii="宋体" w:hAnsi="宋体" w:cs="宋体"/>
        </w:rPr>
        <w:t>120</w:t>
      </w:r>
      <w:r>
        <w:rPr>
          <w:rFonts w:ascii="宋体" w:hAnsi="宋体" w:cs="宋体" w:hint="eastAsia"/>
        </w:rPr>
        <w:t>分钟，试题量以中等水平学生在规定时间内完成全部试题为度。考试命题根据本大纲所规定的教学内容和考核内容来确定考试范围和考核要求，尽可能覆盖各章，适当突出重点章节，加大重点内容的覆盖密度。试卷中对不同能力层次要求的分数比例一般为：识记占</w:t>
      </w:r>
      <w:r>
        <w:rPr>
          <w:rFonts w:ascii="宋体" w:hAnsi="宋体" w:cs="宋体"/>
        </w:rPr>
        <w:t>25%</w:t>
      </w:r>
      <w:r>
        <w:rPr>
          <w:rFonts w:ascii="宋体" w:hAnsi="宋体" w:cs="宋体" w:hint="eastAsia"/>
        </w:rPr>
        <w:t>，领会占</w:t>
      </w:r>
      <w:r>
        <w:rPr>
          <w:rFonts w:ascii="宋体" w:hAnsi="宋体" w:cs="宋体"/>
        </w:rPr>
        <w:t>30%</w:t>
      </w:r>
      <w:r>
        <w:rPr>
          <w:rFonts w:ascii="宋体" w:hAnsi="宋体" w:cs="宋体" w:hint="eastAsia"/>
        </w:rPr>
        <w:t>，简单应用占</w:t>
      </w:r>
      <w:r>
        <w:rPr>
          <w:rFonts w:ascii="宋体" w:hAnsi="宋体" w:cs="宋体"/>
        </w:rPr>
        <w:t>30%</w:t>
      </w:r>
      <w:r>
        <w:rPr>
          <w:rFonts w:ascii="宋体" w:hAnsi="宋体" w:cs="宋体" w:hint="eastAsia"/>
        </w:rPr>
        <w:t>，综合应用占</w:t>
      </w:r>
      <w:r>
        <w:rPr>
          <w:rFonts w:ascii="宋体" w:hAnsi="宋体" w:cs="宋体"/>
        </w:rPr>
        <w:t>15%</w:t>
      </w:r>
      <w:r>
        <w:rPr>
          <w:rFonts w:ascii="宋体" w:hAnsi="宋体" w:cs="宋体" w:hint="eastAsia"/>
        </w:rPr>
        <w:t>。主要题型有：名词解释、填空题、单选题、判断题、简答题、计算题和设计题。</w:t>
      </w:r>
    </w:p>
    <w:p w14:paraId="3460E1E9" w14:textId="77777777" w:rsidR="00BC34FF" w:rsidRDefault="00000000">
      <w:pPr>
        <w:spacing w:line="440" w:lineRule="exact"/>
        <w:ind w:leftChars="42" w:left="88" w:rightChars="58" w:right="122" w:firstLineChars="154" w:firstLine="325"/>
        <w:jc w:val="left"/>
        <w:rPr>
          <w:b/>
          <w:szCs w:val="21"/>
        </w:rPr>
      </w:pPr>
      <w:r>
        <w:rPr>
          <w:rFonts w:hint="eastAsia"/>
          <w:b/>
          <w:szCs w:val="21"/>
        </w:rPr>
        <w:t>（</w:t>
      </w:r>
      <w:r>
        <w:rPr>
          <w:rFonts w:hint="eastAsia"/>
          <w:b/>
          <w:szCs w:val="21"/>
        </w:rPr>
        <w:t>5</w:t>
      </w:r>
      <w:r>
        <w:rPr>
          <w:rFonts w:hint="eastAsia"/>
          <w:b/>
          <w:szCs w:val="21"/>
        </w:rPr>
        <w:t>）</w:t>
      </w:r>
      <w:r>
        <w:rPr>
          <w:b/>
          <w:szCs w:val="21"/>
        </w:rPr>
        <w:t>最终成绩</w:t>
      </w:r>
      <w:r>
        <w:rPr>
          <w:rFonts w:hint="eastAsia"/>
          <w:b/>
          <w:szCs w:val="21"/>
        </w:rPr>
        <w:t>的评定</w:t>
      </w:r>
    </w:p>
    <w:p w14:paraId="03C76936" w14:textId="77777777" w:rsidR="00BC34FF" w:rsidRDefault="00000000">
      <w:pPr>
        <w:spacing w:line="440" w:lineRule="exact"/>
        <w:ind w:firstLineChars="200" w:firstLine="420"/>
        <w:jc w:val="left"/>
        <w:rPr>
          <w:rFonts w:ascii="宋体" w:hAnsi="宋体" w:cs="宋体"/>
        </w:rPr>
      </w:pPr>
      <w:r>
        <w:rPr>
          <w:rFonts w:ascii="宋体" w:hAnsi="宋体" w:cs="宋体" w:hint="eastAsia"/>
        </w:rPr>
        <w:t>最终成绩实行组合评定的方式，由四部分组成：</w:t>
      </w:r>
    </w:p>
    <w:p w14:paraId="141BEDA0" w14:textId="77777777" w:rsidR="00BC34FF" w:rsidRDefault="00000000">
      <w:pPr>
        <w:snapToGrid w:val="0"/>
        <w:spacing w:line="360" w:lineRule="auto"/>
        <w:rPr>
          <w:rFonts w:hAnsi="宋体"/>
        </w:rPr>
      </w:pPr>
      <w:r>
        <w:rPr>
          <w:rFonts w:hAnsi="宋体" w:hint="eastAsia"/>
        </w:rPr>
        <w:t>最终成绩</w:t>
      </w:r>
      <w:r>
        <w:rPr>
          <w:rFonts w:hAnsi="宋体"/>
        </w:rPr>
        <w:t>＝课外作业成绩</w:t>
      </w:r>
      <w:r>
        <w:t>(</w:t>
      </w:r>
      <w:r>
        <w:rPr>
          <w:rFonts w:hint="eastAsia"/>
        </w:rPr>
        <w:t>20</w:t>
      </w:r>
      <w:r>
        <w:t>%)</w:t>
      </w:r>
      <w:r>
        <w:rPr>
          <w:rFonts w:hAnsi="宋体"/>
        </w:rPr>
        <w:t>＋实验考核成绩</w:t>
      </w:r>
      <w:r>
        <w:t>(10%)+</w:t>
      </w:r>
      <w:r>
        <w:rPr>
          <w:rFonts w:hAnsi="宋体"/>
        </w:rPr>
        <w:t>平时表现成绩</w:t>
      </w:r>
      <w:r>
        <w:t>(</w:t>
      </w:r>
      <w:r>
        <w:rPr>
          <w:rFonts w:hint="eastAsia"/>
        </w:rPr>
        <w:t>20</w:t>
      </w:r>
      <w:r>
        <w:t>%)</w:t>
      </w:r>
      <w:r>
        <w:rPr>
          <w:rFonts w:hAnsi="宋体"/>
        </w:rPr>
        <w:t>＋期末考试成绩</w:t>
      </w:r>
      <w:r>
        <w:t>(</w:t>
      </w:r>
      <w:r>
        <w:rPr>
          <w:rFonts w:hint="eastAsia"/>
        </w:rPr>
        <w:t>5</w:t>
      </w:r>
      <w:r>
        <w:t>0%)</w:t>
      </w:r>
      <w:r>
        <w:rPr>
          <w:rFonts w:hAnsi="宋体"/>
        </w:rPr>
        <w:t>。</w:t>
      </w:r>
    </w:p>
    <w:p w14:paraId="0E77BEA9" w14:textId="77777777" w:rsidR="00BC34FF" w:rsidRDefault="00BC34FF">
      <w:pPr>
        <w:snapToGrid w:val="0"/>
        <w:spacing w:line="360" w:lineRule="auto"/>
        <w:rPr>
          <w:rFonts w:hAnsi="宋体"/>
        </w:rPr>
      </w:pPr>
    </w:p>
    <w:p w14:paraId="22DA2154"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253D5561" w14:textId="77777777" w:rsidR="00BC34FF" w:rsidRDefault="00000000">
      <w:pPr>
        <w:snapToGrid w:val="0"/>
        <w:spacing w:line="360" w:lineRule="auto"/>
        <w:ind w:firstLineChars="200" w:firstLine="420"/>
        <w:rPr>
          <w:szCs w:val="21"/>
        </w:rPr>
      </w:pPr>
      <w:r>
        <w:rPr>
          <w:rFonts w:hint="eastAsia"/>
          <w:szCs w:val="21"/>
        </w:rPr>
        <w:t>学生课程成绩可在教学系统中查询。对学生学习效果的过程分析涵盖课堂听讲、成绩分析、督导专家听课对学生学习的评价。课程考试结束后，任课教师及时阅卷并录入成绩，提交试卷分析报告。报告中通过所授学生的成绩分布，可体现出该门课程教师讲授内容被学生理解并掌握的总体情况。若出现非正态分布，则说明该门课程的教学效果不理想，由汽车服务工程所在院系交通系组</w:t>
      </w:r>
      <w:r>
        <w:rPr>
          <w:rFonts w:hint="eastAsia"/>
          <w:szCs w:val="21"/>
        </w:rPr>
        <w:lastRenderedPageBreak/>
        <w:t>织任课教师研讨分析具体原因，及时调整改正。</w:t>
      </w:r>
    </w:p>
    <w:p w14:paraId="3D01371D" w14:textId="77777777" w:rsidR="00BC34FF" w:rsidRDefault="00BC34FF">
      <w:pPr>
        <w:spacing w:line="360" w:lineRule="auto"/>
        <w:ind w:firstLineChars="200" w:firstLine="420"/>
      </w:pPr>
    </w:p>
    <w:p w14:paraId="72AC3B4F" w14:textId="77777777" w:rsidR="00BC34FF" w:rsidRDefault="00BC34FF">
      <w:pPr>
        <w:snapToGrid w:val="0"/>
        <w:spacing w:line="360" w:lineRule="auto"/>
        <w:ind w:firstLineChars="200" w:firstLine="420"/>
        <w:rPr>
          <w:rFonts w:hAnsi="宋体"/>
          <w:szCs w:val="21"/>
        </w:rPr>
      </w:pPr>
    </w:p>
    <w:p w14:paraId="546C357E" w14:textId="77777777" w:rsidR="00BC34FF" w:rsidRDefault="00000000">
      <w:pPr>
        <w:widowControl/>
        <w:jc w:val="left"/>
        <w:rPr>
          <w:rFonts w:hAnsi="宋体"/>
          <w:szCs w:val="21"/>
        </w:rPr>
      </w:pPr>
      <w:r>
        <w:rPr>
          <w:rFonts w:hAnsi="宋体"/>
          <w:szCs w:val="21"/>
        </w:rPr>
        <w:br w:type="page"/>
      </w:r>
    </w:p>
    <w:p w14:paraId="564CFCE9" w14:textId="77777777" w:rsidR="00BC34FF" w:rsidRDefault="00000000">
      <w:pPr>
        <w:pStyle w:val="af4"/>
        <w:rPr>
          <w:color w:val="0000FF"/>
        </w:rPr>
      </w:pPr>
      <w:bookmarkStart w:id="43" w:name="_Toc28441"/>
      <w:r>
        <w:rPr>
          <w:rFonts w:hint="eastAsia"/>
        </w:rPr>
        <w:lastRenderedPageBreak/>
        <w:t>汽车金融</w:t>
      </w:r>
      <w:bookmarkEnd w:id="43"/>
    </w:p>
    <w:p w14:paraId="628F6430" w14:textId="77777777" w:rsidR="00BC34FF" w:rsidRDefault="00000000">
      <w:pPr>
        <w:snapToGrid w:val="0"/>
        <w:spacing w:line="360" w:lineRule="auto"/>
        <w:jc w:val="center"/>
        <w:rPr>
          <w:sz w:val="28"/>
          <w:szCs w:val="28"/>
        </w:rPr>
      </w:pPr>
      <w:r>
        <w:rPr>
          <w:sz w:val="28"/>
          <w:szCs w:val="28"/>
        </w:rPr>
        <w:t>（</w:t>
      </w:r>
      <w:r>
        <w:rPr>
          <w:sz w:val="24"/>
        </w:rPr>
        <w:t>Automobile Financ</w:t>
      </w:r>
      <w:r>
        <w:rPr>
          <w:rFonts w:hint="eastAsia"/>
          <w:sz w:val="24"/>
        </w:rPr>
        <w:t>e</w:t>
      </w:r>
      <w:r>
        <w:rPr>
          <w:sz w:val="24"/>
        </w:rPr>
        <w:t>）</w:t>
      </w:r>
    </w:p>
    <w:p w14:paraId="320374B5" w14:textId="77777777" w:rsidR="00BC34FF" w:rsidRDefault="00BC34FF">
      <w:pPr>
        <w:snapToGrid w:val="0"/>
        <w:spacing w:line="360" w:lineRule="auto"/>
        <w:jc w:val="center"/>
        <w:rPr>
          <w:b/>
          <w:szCs w:val="21"/>
        </w:rPr>
      </w:pPr>
    </w:p>
    <w:p w14:paraId="49A1137A"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4"/>
        <w:gridCol w:w="2585"/>
        <w:gridCol w:w="3341"/>
      </w:tblGrid>
      <w:tr w:rsidR="00BC34FF" w14:paraId="4FF40D0D" w14:textId="77777777">
        <w:tc>
          <w:tcPr>
            <w:tcW w:w="3037" w:type="dxa"/>
          </w:tcPr>
          <w:p w14:paraId="4375135A" w14:textId="77777777" w:rsidR="00BC34FF" w:rsidRDefault="00000000">
            <w:pPr>
              <w:spacing w:line="300" w:lineRule="auto"/>
              <w:rPr>
                <w:b/>
                <w:bCs/>
                <w:szCs w:val="21"/>
              </w:rPr>
            </w:pPr>
            <w:r>
              <w:rPr>
                <w:rFonts w:hAnsi="宋体"/>
                <w:b/>
                <w:bCs/>
                <w:szCs w:val="21"/>
              </w:rPr>
              <w:t>课程编号：</w:t>
            </w:r>
            <w:r>
              <w:rPr>
                <w:rFonts w:hAnsi="宋体"/>
                <w:szCs w:val="21"/>
              </w:rPr>
              <w:t>04021330</w:t>
            </w:r>
          </w:p>
        </w:tc>
        <w:tc>
          <w:tcPr>
            <w:tcW w:w="2649" w:type="dxa"/>
          </w:tcPr>
          <w:p w14:paraId="7D7429FA" w14:textId="77777777" w:rsidR="00BC34FF" w:rsidRDefault="00000000">
            <w:pPr>
              <w:spacing w:line="300" w:lineRule="auto"/>
              <w:rPr>
                <w:b/>
                <w:bCs/>
                <w:szCs w:val="21"/>
              </w:rPr>
            </w:pPr>
            <w:r>
              <w:rPr>
                <w:rFonts w:hAnsi="宋体"/>
                <w:b/>
                <w:bCs/>
                <w:szCs w:val="21"/>
              </w:rPr>
              <w:t>课程总学时：</w:t>
            </w:r>
            <w:r>
              <w:rPr>
                <w:rFonts w:hAnsi="宋体" w:hint="eastAsia"/>
                <w:szCs w:val="21"/>
              </w:rPr>
              <w:t>3</w:t>
            </w:r>
            <w:r>
              <w:rPr>
                <w:rFonts w:hAnsi="宋体"/>
                <w:szCs w:val="21"/>
              </w:rPr>
              <w:t>2</w:t>
            </w:r>
          </w:p>
        </w:tc>
        <w:tc>
          <w:tcPr>
            <w:tcW w:w="3430" w:type="dxa"/>
          </w:tcPr>
          <w:p w14:paraId="6C7B4431" w14:textId="77777777" w:rsidR="00BC34FF" w:rsidRDefault="00000000">
            <w:pPr>
              <w:spacing w:line="300" w:lineRule="auto"/>
              <w:rPr>
                <w:b/>
                <w:bCs/>
                <w:szCs w:val="21"/>
              </w:rPr>
            </w:pPr>
            <w:r>
              <w:rPr>
                <w:rFonts w:hAnsi="宋体"/>
                <w:b/>
                <w:bCs/>
                <w:szCs w:val="21"/>
              </w:rPr>
              <w:t>实验学时：</w:t>
            </w:r>
            <w:r>
              <w:rPr>
                <w:rFonts w:hAnsi="宋体"/>
                <w:szCs w:val="21"/>
              </w:rPr>
              <w:t>0</w:t>
            </w:r>
            <w:r>
              <w:rPr>
                <w:rFonts w:hAnsi="宋体"/>
                <w:szCs w:val="21"/>
              </w:rPr>
              <w:t>学时</w:t>
            </w:r>
          </w:p>
        </w:tc>
      </w:tr>
      <w:tr w:rsidR="00BC34FF" w14:paraId="101E99E3" w14:textId="77777777">
        <w:tc>
          <w:tcPr>
            <w:tcW w:w="3037" w:type="dxa"/>
          </w:tcPr>
          <w:p w14:paraId="60A5924C" w14:textId="77777777" w:rsidR="00BC34FF" w:rsidRDefault="00000000">
            <w:pPr>
              <w:spacing w:line="300" w:lineRule="auto"/>
              <w:rPr>
                <w:b/>
                <w:bCs/>
                <w:szCs w:val="21"/>
              </w:rPr>
            </w:pPr>
            <w:r>
              <w:rPr>
                <w:rFonts w:hAnsi="宋体"/>
                <w:b/>
                <w:bCs/>
                <w:szCs w:val="21"/>
              </w:rPr>
              <w:t>课程性质：</w:t>
            </w:r>
            <w:r>
              <w:rPr>
                <w:rFonts w:hAnsi="宋体" w:hint="eastAsia"/>
                <w:szCs w:val="21"/>
              </w:rPr>
              <w:t>选修</w:t>
            </w:r>
          </w:p>
        </w:tc>
        <w:tc>
          <w:tcPr>
            <w:tcW w:w="2649" w:type="dxa"/>
          </w:tcPr>
          <w:p w14:paraId="4AEA6100" w14:textId="77777777" w:rsidR="00BC34FF" w:rsidRDefault="00000000">
            <w:pPr>
              <w:spacing w:line="300" w:lineRule="auto"/>
              <w:rPr>
                <w:b/>
                <w:bCs/>
                <w:szCs w:val="21"/>
              </w:rPr>
            </w:pPr>
            <w:r>
              <w:rPr>
                <w:rFonts w:hAnsi="宋体"/>
                <w:b/>
                <w:szCs w:val="21"/>
              </w:rPr>
              <w:t>课程属性</w:t>
            </w:r>
            <w:r>
              <w:rPr>
                <w:b/>
                <w:szCs w:val="21"/>
              </w:rPr>
              <w:t>:</w:t>
            </w:r>
            <w:r>
              <w:rPr>
                <w:rFonts w:hAnsi="宋体" w:hint="eastAsia"/>
                <w:szCs w:val="21"/>
              </w:rPr>
              <w:t>专业类</w:t>
            </w:r>
          </w:p>
        </w:tc>
        <w:tc>
          <w:tcPr>
            <w:tcW w:w="3430" w:type="dxa"/>
          </w:tcPr>
          <w:p w14:paraId="1C980C5A" w14:textId="77777777" w:rsidR="00BC34FF" w:rsidRDefault="00000000">
            <w:pPr>
              <w:spacing w:line="300" w:lineRule="auto"/>
              <w:rPr>
                <w:b/>
                <w:bCs/>
                <w:szCs w:val="21"/>
              </w:rPr>
            </w:pPr>
            <w:r>
              <w:rPr>
                <w:rFonts w:hAnsi="宋体"/>
                <w:b/>
                <w:bCs/>
                <w:szCs w:val="21"/>
              </w:rPr>
              <w:t>开设学期：</w:t>
            </w:r>
            <w:r>
              <w:rPr>
                <w:rFonts w:hAnsi="宋体"/>
                <w:szCs w:val="21"/>
              </w:rPr>
              <w:t>第</w:t>
            </w:r>
            <w:r>
              <w:rPr>
                <w:rFonts w:hAnsi="宋体" w:hint="eastAsia"/>
                <w:szCs w:val="21"/>
              </w:rPr>
              <w:t>七</w:t>
            </w:r>
            <w:r>
              <w:rPr>
                <w:rFonts w:hAnsi="宋体"/>
                <w:szCs w:val="21"/>
              </w:rPr>
              <w:t>学期</w:t>
            </w:r>
          </w:p>
        </w:tc>
      </w:tr>
      <w:tr w:rsidR="00BC34FF" w14:paraId="0C24729D" w14:textId="77777777">
        <w:tc>
          <w:tcPr>
            <w:tcW w:w="3037" w:type="dxa"/>
          </w:tcPr>
          <w:p w14:paraId="01024DFE" w14:textId="77777777" w:rsidR="00BC34FF" w:rsidRDefault="00000000">
            <w:pPr>
              <w:spacing w:line="300" w:lineRule="auto"/>
              <w:rPr>
                <w:b/>
                <w:bCs/>
                <w:szCs w:val="21"/>
              </w:rPr>
            </w:pPr>
            <w:r>
              <w:rPr>
                <w:rFonts w:hAnsi="宋体"/>
                <w:b/>
                <w:bCs/>
                <w:szCs w:val="21"/>
              </w:rPr>
              <w:t>课程负责人：</w:t>
            </w:r>
            <w:r>
              <w:rPr>
                <w:rFonts w:hAnsi="宋体" w:hint="eastAsia"/>
                <w:szCs w:val="21"/>
              </w:rPr>
              <w:t>冯珀楠</w:t>
            </w:r>
          </w:p>
        </w:tc>
        <w:tc>
          <w:tcPr>
            <w:tcW w:w="2649" w:type="dxa"/>
          </w:tcPr>
          <w:p w14:paraId="5076C969" w14:textId="77777777" w:rsidR="00BC34FF" w:rsidRDefault="00000000">
            <w:pPr>
              <w:spacing w:line="300" w:lineRule="auto"/>
              <w:rPr>
                <w:b/>
                <w:bCs/>
                <w:szCs w:val="21"/>
              </w:rPr>
            </w:pPr>
            <w:r>
              <w:rPr>
                <w:rFonts w:hAnsi="宋体"/>
                <w:b/>
                <w:bCs/>
                <w:szCs w:val="21"/>
              </w:rPr>
              <w:t>课程团队：</w:t>
            </w:r>
            <w:r>
              <w:rPr>
                <w:rFonts w:ascii="宋体" w:hAnsi="宋体" w:hint="eastAsia"/>
                <w:szCs w:val="21"/>
              </w:rPr>
              <w:t>冯珀楠，崔岩</w:t>
            </w:r>
          </w:p>
        </w:tc>
        <w:tc>
          <w:tcPr>
            <w:tcW w:w="3430" w:type="dxa"/>
          </w:tcPr>
          <w:p w14:paraId="7819AD90" w14:textId="77777777" w:rsidR="00BC34FF" w:rsidRDefault="00000000">
            <w:pPr>
              <w:spacing w:line="300" w:lineRule="auto"/>
              <w:rPr>
                <w:b/>
                <w:bCs/>
                <w:szCs w:val="21"/>
              </w:rPr>
            </w:pPr>
            <w:r>
              <w:rPr>
                <w:rFonts w:hAnsi="宋体"/>
                <w:b/>
                <w:bCs/>
                <w:szCs w:val="21"/>
              </w:rPr>
              <w:t>授课语言：</w:t>
            </w:r>
            <w:r>
              <w:rPr>
                <w:rFonts w:hAnsi="宋体" w:hint="eastAsia"/>
                <w:szCs w:val="21"/>
              </w:rPr>
              <w:t>中文</w:t>
            </w:r>
          </w:p>
        </w:tc>
      </w:tr>
      <w:tr w:rsidR="00BC34FF" w14:paraId="577BFDF3" w14:textId="77777777">
        <w:tc>
          <w:tcPr>
            <w:tcW w:w="9116" w:type="dxa"/>
            <w:gridSpan w:val="3"/>
          </w:tcPr>
          <w:p w14:paraId="6D4DA9E7"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4AAD1880" w14:textId="77777777">
        <w:tc>
          <w:tcPr>
            <w:tcW w:w="9116" w:type="dxa"/>
            <w:gridSpan w:val="3"/>
          </w:tcPr>
          <w:p w14:paraId="4ACA3702" w14:textId="77777777" w:rsidR="00BC34FF" w:rsidRDefault="00000000">
            <w:pPr>
              <w:spacing w:line="300" w:lineRule="auto"/>
              <w:rPr>
                <w:b/>
                <w:bCs/>
                <w:szCs w:val="21"/>
              </w:rPr>
            </w:pPr>
            <w:r>
              <w:rPr>
                <w:rFonts w:hAnsi="宋体"/>
                <w:b/>
                <w:bCs/>
                <w:szCs w:val="21"/>
              </w:rPr>
              <w:t>对先修的要求：</w:t>
            </w:r>
            <w:r>
              <w:rPr>
                <w:rFonts w:hAnsi="宋体" w:hint="eastAsia"/>
                <w:bCs/>
                <w:szCs w:val="21"/>
              </w:rPr>
              <w:t>具有从经济学和管理学的理论基础上，对于汽车行业贸易和涉及汽车生产、销售、维修服务及消费等各个环节相关过程的实际问题中找出金融活动方法和规律的能力，并抽象为金融服务过程的初步能力。熟练掌握汽车理论、汽车市场营销等基本理论和基本知识，在此基础上，分析汽车生产、销售、维修、保险等各个涉及资金流动过程的特征与本质。先修的主要课程有汽车构造、汽车理论、汽车市场营销等。本课程的基础课和技术基础课是《汽车构造》、《技术经济学》和《汽车理论》。学生必须在掌握以上课程的基础理论知识，熟练运用理论知识解决工程设计问题后方可顺利学习本课程。</w:t>
            </w:r>
          </w:p>
        </w:tc>
      </w:tr>
      <w:tr w:rsidR="00BC34FF" w14:paraId="0A72E7F4" w14:textId="77777777">
        <w:tc>
          <w:tcPr>
            <w:tcW w:w="9116" w:type="dxa"/>
            <w:gridSpan w:val="3"/>
          </w:tcPr>
          <w:p w14:paraId="6D91B8FE" w14:textId="77777777" w:rsidR="00BC34FF" w:rsidRDefault="00000000">
            <w:pPr>
              <w:spacing w:line="300" w:lineRule="auto"/>
              <w:rPr>
                <w:rFonts w:hAnsi="宋体"/>
                <w:bCs/>
                <w:szCs w:val="21"/>
              </w:rPr>
            </w:pPr>
            <w:r>
              <w:rPr>
                <w:rFonts w:hAnsi="宋体"/>
                <w:b/>
                <w:bCs/>
                <w:szCs w:val="21"/>
              </w:rPr>
              <w:t>对后续的支撑：</w:t>
            </w:r>
            <w:r>
              <w:rPr>
                <w:rFonts w:hAnsi="宋体" w:hint="eastAsia"/>
                <w:bCs/>
                <w:szCs w:val="21"/>
              </w:rPr>
              <w:t>掌握汽车消费信贷、汽车保险服务和汽车租赁的基础知识后可以为后续课程（汽车保险与理赔）提供事故现场勘察、汽车损伤与估损和事故定损等理论基础。</w:t>
            </w:r>
          </w:p>
        </w:tc>
      </w:tr>
      <w:tr w:rsidR="00BC34FF" w14:paraId="718D0C74" w14:textId="77777777">
        <w:tc>
          <w:tcPr>
            <w:tcW w:w="3037" w:type="dxa"/>
          </w:tcPr>
          <w:p w14:paraId="753942E5" w14:textId="77777777" w:rsidR="00BC34FF" w:rsidRDefault="00000000">
            <w:pPr>
              <w:spacing w:line="300" w:lineRule="auto"/>
              <w:rPr>
                <w:b/>
                <w:bCs/>
                <w:szCs w:val="21"/>
              </w:rPr>
            </w:pPr>
            <w:r>
              <w:rPr>
                <w:rFonts w:hAnsi="宋体"/>
                <w:b/>
                <w:bCs/>
                <w:szCs w:val="21"/>
              </w:rPr>
              <w:t>主撰人：</w:t>
            </w:r>
            <w:r>
              <w:rPr>
                <w:rFonts w:hAnsi="宋体" w:hint="eastAsia"/>
                <w:szCs w:val="21"/>
              </w:rPr>
              <w:t>冯珀楠</w:t>
            </w:r>
          </w:p>
        </w:tc>
        <w:tc>
          <w:tcPr>
            <w:tcW w:w="2649" w:type="dxa"/>
          </w:tcPr>
          <w:p w14:paraId="30C8416E" w14:textId="77777777" w:rsidR="00BC34FF" w:rsidRDefault="00000000">
            <w:pPr>
              <w:spacing w:line="300" w:lineRule="auto"/>
              <w:rPr>
                <w:b/>
                <w:bCs/>
                <w:szCs w:val="21"/>
              </w:rPr>
            </w:pPr>
            <w:r>
              <w:rPr>
                <w:rFonts w:hAnsi="宋体"/>
                <w:b/>
                <w:bCs/>
                <w:szCs w:val="21"/>
              </w:rPr>
              <w:t>审核人：</w:t>
            </w:r>
            <w:r>
              <w:rPr>
                <w:rFonts w:hAnsi="宋体" w:hint="eastAsia"/>
                <w:szCs w:val="21"/>
              </w:rPr>
              <w:t>高献坤</w:t>
            </w:r>
          </w:p>
        </w:tc>
        <w:tc>
          <w:tcPr>
            <w:tcW w:w="3430" w:type="dxa"/>
          </w:tcPr>
          <w:p w14:paraId="0D82E4B8" w14:textId="77777777" w:rsidR="00BC34FF" w:rsidRDefault="00000000">
            <w:pPr>
              <w:spacing w:line="300" w:lineRule="auto"/>
              <w:rPr>
                <w:b/>
                <w:bCs/>
                <w:szCs w:val="21"/>
              </w:rPr>
            </w:pPr>
            <w:r>
              <w:rPr>
                <w:rFonts w:hAnsi="宋体"/>
                <w:b/>
                <w:bCs/>
                <w:szCs w:val="21"/>
              </w:rPr>
              <w:t>大纲制定（修订）日期：</w:t>
            </w:r>
            <w:r>
              <w:rPr>
                <w:rFonts w:hAnsi="宋体" w:hint="eastAsia"/>
                <w:szCs w:val="21"/>
              </w:rPr>
              <w:t>2</w:t>
            </w:r>
            <w:r>
              <w:rPr>
                <w:rFonts w:hAnsi="宋体"/>
                <w:szCs w:val="21"/>
              </w:rPr>
              <w:t>023</w:t>
            </w:r>
          </w:p>
        </w:tc>
      </w:tr>
    </w:tbl>
    <w:p w14:paraId="4B23C563" w14:textId="77777777" w:rsidR="00BC34FF" w:rsidRDefault="00BC34FF">
      <w:pPr>
        <w:widowControl/>
        <w:snapToGrid w:val="0"/>
        <w:spacing w:line="360" w:lineRule="auto"/>
        <w:jc w:val="left"/>
        <w:rPr>
          <w:b/>
          <w:bCs/>
          <w:kern w:val="0"/>
          <w:szCs w:val="21"/>
        </w:rPr>
      </w:pPr>
    </w:p>
    <w:p w14:paraId="36583B8F"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71F1B98F" w14:textId="77777777" w:rsidR="00BC34FF" w:rsidRDefault="00000000">
      <w:pPr>
        <w:spacing w:line="360" w:lineRule="auto"/>
        <w:ind w:firstLineChars="200" w:firstLine="420"/>
        <w:rPr>
          <w:kern w:val="0"/>
          <w:szCs w:val="21"/>
        </w:rPr>
      </w:pPr>
      <w:r>
        <w:rPr>
          <w:rFonts w:hint="eastAsia"/>
          <w:kern w:val="0"/>
          <w:szCs w:val="21"/>
        </w:rPr>
        <w:t>教学理念：在“新工科”建设思想和“双碳”目标的引领下，汽车金融应该坚持“以立德树人为引领</w:t>
      </w:r>
      <w:r>
        <w:rPr>
          <w:rFonts w:hint="eastAsia"/>
          <w:kern w:val="0"/>
          <w:szCs w:val="21"/>
        </w:rPr>
        <w:t>,</w:t>
      </w:r>
      <w:r>
        <w:rPr>
          <w:rFonts w:hint="eastAsia"/>
          <w:kern w:val="0"/>
          <w:szCs w:val="21"/>
        </w:rPr>
        <w:t>以应对变化、塑造未来为建设理念”的同时，将绿色发展理念和相关要求融入汽车金融课程的教学过程中，引导学生逐渐掌握以绿色低碳转型的行业背景下，具备助力绿色金融高质量发展的坚实专业素养。</w:t>
      </w:r>
    </w:p>
    <w:p w14:paraId="61689045" w14:textId="77777777" w:rsidR="00BC34FF" w:rsidRDefault="00000000">
      <w:pPr>
        <w:spacing w:line="360" w:lineRule="auto"/>
        <w:ind w:firstLineChars="200" w:firstLine="420"/>
        <w:rPr>
          <w:kern w:val="0"/>
          <w:szCs w:val="21"/>
        </w:rPr>
      </w:pPr>
      <w:r>
        <w:rPr>
          <w:rFonts w:hint="eastAsia"/>
          <w:kern w:val="0"/>
          <w:szCs w:val="21"/>
        </w:rPr>
        <w:t>性质：汽车服务工程是汽车服务工程专业的一门专业平台课，先修课程为汽车构造、汽车理论等，后续课程为汽车检测与诊断技术、汽车维修工程等。</w:t>
      </w:r>
    </w:p>
    <w:p w14:paraId="03738182" w14:textId="77777777" w:rsidR="00BC34FF" w:rsidRDefault="00000000">
      <w:pPr>
        <w:spacing w:line="360" w:lineRule="auto"/>
        <w:ind w:firstLineChars="200" w:firstLine="420"/>
        <w:rPr>
          <w:kern w:val="0"/>
          <w:szCs w:val="21"/>
        </w:rPr>
      </w:pPr>
      <w:r>
        <w:rPr>
          <w:rFonts w:hint="eastAsia"/>
          <w:kern w:val="0"/>
          <w:szCs w:val="21"/>
        </w:rPr>
        <w:t>目标：本门课程主要以较为系统的方式介绍当今中国逐渐丰富的汽车金融产品、不断创新的汽车金融机构和日新月异的汽车金融与汽车保险市场。通过对本书的学习正确的把握汽车金融与保险市场的基本概念和汽车金融机构、产品和市场的操作细节对汽车金融市场有一个比较全面的认识，并为进一步深入学习汽车营销理论和汽车保险与理赔打下基础。</w:t>
      </w:r>
    </w:p>
    <w:p w14:paraId="013C14EC" w14:textId="77777777" w:rsidR="00BC34FF" w:rsidRDefault="00000000">
      <w:pPr>
        <w:spacing w:line="360" w:lineRule="auto"/>
        <w:ind w:firstLineChars="200" w:firstLine="420"/>
        <w:rPr>
          <w:kern w:val="0"/>
          <w:szCs w:val="21"/>
        </w:rPr>
      </w:pPr>
      <w:r>
        <w:rPr>
          <w:rFonts w:hint="eastAsia"/>
          <w:kern w:val="0"/>
          <w:szCs w:val="21"/>
        </w:rPr>
        <w:t>任务：通过本课程的学习，要求学生系统掌握汽车服务工程所涉及的专业领域及内涵，使学生获得汽车后市场各方面的基本概念和基本理论，使学生具备汽车服务工程专业的知识和技能，为</w:t>
      </w:r>
      <w:r>
        <w:rPr>
          <w:rFonts w:hint="eastAsia"/>
          <w:kern w:val="0"/>
          <w:szCs w:val="21"/>
        </w:rPr>
        <w:lastRenderedPageBreak/>
        <w:t>后续的课程和进一步获得相关知识奠定必要的理论基础，便于学生在这一广阔发展空间和发展前景的领域从事相关工作。在教学过程中将侧重应用型本科的需要，结合自身多年从事本门课程教学的经验，注重对学生应用能力的培养。注重理论联系实际，突出基本概念、基本理论，分析汽车后市场各领域的最新技术、标准和法规。</w:t>
      </w:r>
    </w:p>
    <w:p w14:paraId="78FB5A27" w14:textId="77777777" w:rsidR="00BC34FF" w:rsidRDefault="00BC34FF">
      <w:pPr>
        <w:widowControl/>
        <w:snapToGrid w:val="0"/>
        <w:spacing w:line="360" w:lineRule="auto"/>
        <w:jc w:val="left"/>
        <w:rPr>
          <w:b/>
          <w:bCs/>
          <w:kern w:val="0"/>
          <w:szCs w:val="21"/>
        </w:rPr>
      </w:pPr>
    </w:p>
    <w:p w14:paraId="5DBE81C1"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36C3538A"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84AA9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916F1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60D34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96FF0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385F437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E68A959"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1035C1D5" w14:textId="77777777" w:rsidR="00BC34FF" w:rsidRDefault="00000000">
            <w:pPr>
              <w:spacing w:line="320" w:lineRule="exact"/>
              <w:jc w:val="left"/>
              <w:rPr>
                <w:rFonts w:eastAsiaTheme="minorEastAsia" w:hAnsiTheme="minorEastAsia"/>
                <w:sz w:val="18"/>
                <w:szCs w:val="18"/>
              </w:rPr>
            </w:pPr>
            <w:r>
              <w:rPr>
                <w:rFonts w:eastAsiaTheme="minorEastAsia" w:hint="eastAsia"/>
                <w:sz w:val="18"/>
                <w:szCs w:val="18"/>
              </w:rPr>
              <w:t>目标</w:t>
            </w:r>
            <w:r>
              <w:rPr>
                <w:rFonts w:eastAsiaTheme="minorEastAsia" w:hint="eastAsia"/>
                <w:sz w:val="18"/>
                <w:szCs w:val="18"/>
              </w:rPr>
              <w:t>1</w:t>
            </w:r>
            <w:r>
              <w:rPr>
                <w:rFonts w:eastAsiaTheme="minorEastAsia" w:hint="eastAsia"/>
                <w:sz w:val="18"/>
                <w:szCs w:val="18"/>
              </w:rPr>
              <w:t>：通过对汽车金融知识的学习，系统掌握汽车销售、保险、理赔、置换等过程的应用知识，进而了解汽车金融的发展现状和发展趋势。</w:t>
            </w:r>
          </w:p>
        </w:tc>
        <w:tc>
          <w:tcPr>
            <w:tcW w:w="1536" w:type="dxa"/>
            <w:tcBorders>
              <w:top w:val="single" w:sz="4" w:space="0" w:color="auto"/>
              <w:left w:val="single" w:sz="4" w:space="0" w:color="auto"/>
              <w:bottom w:val="single" w:sz="4" w:space="0" w:color="auto"/>
              <w:right w:val="single" w:sz="4" w:space="0" w:color="auto"/>
            </w:tcBorders>
            <w:vAlign w:val="center"/>
          </w:tcPr>
          <w:p w14:paraId="7959BDA6"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1.3</w:t>
            </w:r>
          </w:p>
          <w:p w14:paraId="02CD8F21"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14:paraId="22F8A85A" w14:textId="77777777" w:rsidR="00BC34FF" w:rsidRDefault="00000000">
            <w:pPr>
              <w:spacing w:line="320" w:lineRule="exact"/>
              <w:jc w:val="center"/>
              <w:rPr>
                <w:rFonts w:eastAsiaTheme="minorEastAsia"/>
                <w:sz w:val="18"/>
                <w:szCs w:val="18"/>
              </w:rPr>
            </w:pPr>
            <w:r>
              <w:rPr>
                <w:rFonts w:eastAsiaTheme="minorEastAsia"/>
                <w:sz w:val="18"/>
                <w:szCs w:val="18"/>
              </w:rPr>
              <w:t>1</w:t>
            </w:r>
          </w:p>
        </w:tc>
      </w:tr>
      <w:tr w:rsidR="00BC34FF" w14:paraId="357ED82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9ACE522"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38DF1135" w14:textId="77777777" w:rsidR="00BC34FF" w:rsidRDefault="00000000">
            <w:pPr>
              <w:spacing w:line="320" w:lineRule="exact"/>
              <w:jc w:val="left"/>
              <w:rPr>
                <w:rFonts w:eastAsiaTheme="minorEastAsia" w:hAnsiTheme="minorEastAsia"/>
                <w:sz w:val="18"/>
                <w:szCs w:val="18"/>
              </w:rPr>
            </w:pPr>
            <w:r>
              <w:rPr>
                <w:rFonts w:eastAsiaTheme="minorEastAsia" w:hAnsiTheme="minorEastAsia"/>
                <w:sz w:val="18"/>
                <w:szCs w:val="18"/>
              </w:rPr>
              <w:t>目标</w:t>
            </w:r>
            <w:r>
              <w:rPr>
                <w:rFonts w:eastAsiaTheme="minorEastAsia"/>
                <w:sz w:val="18"/>
                <w:szCs w:val="18"/>
              </w:rPr>
              <w:t>2</w:t>
            </w:r>
            <w:r>
              <w:rPr>
                <w:rFonts w:eastAsiaTheme="minorEastAsia" w:hAnsiTheme="minorEastAsia"/>
                <w:sz w:val="18"/>
                <w:szCs w:val="18"/>
              </w:rPr>
              <w:t>：</w:t>
            </w:r>
            <w:r>
              <w:rPr>
                <w:rFonts w:eastAsiaTheme="minorEastAsia" w:hint="eastAsia"/>
                <w:sz w:val="18"/>
                <w:szCs w:val="18"/>
              </w:rPr>
              <w:t>掌握基本的汽车保险实务领域的分析问题和解决问题方法，培养学生从事汽车后市场的保险与理赔等各项技术管理工作的态度和意识</w:t>
            </w:r>
            <w:r>
              <w:rPr>
                <w:rFonts w:eastAsiaTheme="minorEastAsia" w:hint="eastAsia"/>
                <w:sz w:val="18"/>
                <w:szCs w:val="18"/>
              </w:rPr>
              <w:t>:</w:t>
            </w:r>
          </w:p>
        </w:tc>
        <w:tc>
          <w:tcPr>
            <w:tcW w:w="1536" w:type="dxa"/>
            <w:tcBorders>
              <w:top w:val="single" w:sz="4" w:space="0" w:color="auto"/>
              <w:left w:val="single" w:sz="4" w:space="0" w:color="auto"/>
              <w:bottom w:val="single" w:sz="4" w:space="0" w:color="auto"/>
              <w:right w:val="single" w:sz="4" w:space="0" w:color="auto"/>
            </w:tcBorders>
            <w:vAlign w:val="center"/>
          </w:tcPr>
          <w:p w14:paraId="60A3FF82"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2.1</w:t>
            </w:r>
          </w:p>
          <w:p w14:paraId="0E8E1597"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14:paraId="7BDF02E4" w14:textId="77777777" w:rsidR="00BC34FF" w:rsidRDefault="00000000">
            <w:pPr>
              <w:spacing w:line="320" w:lineRule="exact"/>
              <w:jc w:val="center"/>
              <w:rPr>
                <w:rFonts w:eastAsiaTheme="minorEastAsia"/>
                <w:sz w:val="18"/>
                <w:szCs w:val="18"/>
              </w:rPr>
            </w:pPr>
            <w:r>
              <w:rPr>
                <w:rFonts w:eastAsiaTheme="minorEastAsia"/>
                <w:sz w:val="18"/>
                <w:szCs w:val="18"/>
              </w:rPr>
              <w:t>2</w:t>
            </w:r>
          </w:p>
        </w:tc>
      </w:tr>
      <w:tr w:rsidR="00BC34FF" w14:paraId="41DF50A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E36CBE5"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773902D4" w14:textId="77777777" w:rsidR="00BC34FF" w:rsidRDefault="00000000">
            <w:pPr>
              <w:spacing w:line="320" w:lineRule="exact"/>
              <w:jc w:val="left"/>
              <w:rPr>
                <w:rFonts w:eastAsiaTheme="minorEastAsia"/>
                <w:sz w:val="18"/>
                <w:szCs w:val="18"/>
              </w:rPr>
            </w:pPr>
            <w:r>
              <w:rPr>
                <w:rFonts w:eastAsiaTheme="minorEastAsia" w:hAnsiTheme="minorEastAsia"/>
                <w:sz w:val="18"/>
                <w:szCs w:val="18"/>
              </w:rPr>
              <w:t>目标</w:t>
            </w:r>
            <w:r>
              <w:rPr>
                <w:rFonts w:eastAsiaTheme="minorEastAsia"/>
                <w:sz w:val="18"/>
                <w:szCs w:val="18"/>
              </w:rPr>
              <w:t>3</w:t>
            </w:r>
            <w:r>
              <w:rPr>
                <w:rFonts w:eastAsiaTheme="minorEastAsia" w:hAnsiTheme="minorEastAsia"/>
                <w:sz w:val="18"/>
                <w:szCs w:val="18"/>
              </w:rPr>
              <w:t>：</w:t>
            </w:r>
            <w:r>
              <w:rPr>
                <w:rFonts w:eastAsiaTheme="minorEastAsia" w:hint="eastAsia"/>
                <w:sz w:val="18"/>
                <w:szCs w:val="18"/>
              </w:rPr>
              <w:t>培养学生的工程实践学习能力，使学生堂握汽车信贷、保险理赔和租赁的基本流程，获得处理汽车突发事件中团队协同合作的能力。</w:t>
            </w:r>
          </w:p>
        </w:tc>
        <w:tc>
          <w:tcPr>
            <w:tcW w:w="1536" w:type="dxa"/>
            <w:tcBorders>
              <w:top w:val="single" w:sz="4" w:space="0" w:color="auto"/>
              <w:left w:val="single" w:sz="4" w:space="0" w:color="auto"/>
              <w:bottom w:val="single" w:sz="4" w:space="0" w:color="auto"/>
              <w:right w:val="single" w:sz="4" w:space="0" w:color="auto"/>
            </w:tcBorders>
            <w:vAlign w:val="center"/>
          </w:tcPr>
          <w:p w14:paraId="612E7BC5"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sz w:val="18"/>
                <w:szCs w:val="18"/>
              </w:rPr>
              <w:t>3.3</w:t>
            </w:r>
          </w:p>
          <w:p w14:paraId="4F4F1F0A"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指标点</w:t>
            </w:r>
            <w:r>
              <w:rPr>
                <w:rFonts w:eastAsiaTheme="minorEastAsia" w:hAnsiTheme="minorEastAsia" w:hint="eastAsia"/>
                <w:sz w:val="18"/>
                <w:szCs w:val="18"/>
              </w:rPr>
              <w:t>9</w:t>
            </w:r>
            <w:r>
              <w:rPr>
                <w:rFonts w:eastAsiaTheme="minorEastAsia" w:hAnsiTheme="minorEastAsia"/>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14:paraId="2966A0BF"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p>
          <w:p w14:paraId="61317841" w14:textId="77777777" w:rsidR="00BC34FF" w:rsidRDefault="00000000">
            <w:pPr>
              <w:spacing w:line="320" w:lineRule="exact"/>
              <w:jc w:val="center"/>
              <w:rPr>
                <w:rFonts w:eastAsiaTheme="minorEastAsia"/>
                <w:sz w:val="18"/>
                <w:szCs w:val="18"/>
              </w:rPr>
            </w:pPr>
            <w:r>
              <w:rPr>
                <w:rFonts w:eastAsiaTheme="minorEastAsia" w:hint="eastAsia"/>
                <w:sz w:val="18"/>
                <w:szCs w:val="18"/>
              </w:rPr>
              <w:t>9</w:t>
            </w:r>
          </w:p>
        </w:tc>
      </w:tr>
    </w:tbl>
    <w:p w14:paraId="2F25AD86" w14:textId="77777777" w:rsidR="00BC34FF" w:rsidRDefault="00BC34FF">
      <w:pPr>
        <w:widowControl/>
        <w:snapToGrid w:val="0"/>
        <w:spacing w:line="360" w:lineRule="auto"/>
        <w:jc w:val="left"/>
        <w:rPr>
          <w:b/>
          <w:bCs/>
          <w:kern w:val="0"/>
          <w:szCs w:val="21"/>
        </w:rPr>
      </w:pPr>
    </w:p>
    <w:p w14:paraId="537EB084"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763"/>
        <w:gridCol w:w="662"/>
        <w:gridCol w:w="1843"/>
        <w:gridCol w:w="1134"/>
      </w:tblGrid>
      <w:tr w:rsidR="00BC34FF" w14:paraId="7A6AA28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E4692B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7668D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DA1DAF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05596F0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041AD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5F8724D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9C36E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F3E32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0C5D82A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7E5D1BE2"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67E8F42B" w14:textId="77777777" w:rsidR="00BC34FF" w:rsidRDefault="00000000">
            <w:pPr>
              <w:spacing w:line="320" w:lineRule="exact"/>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6EEC1692"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了解汽车金融的起源和发展，掌握汽车金融涵盖的范畴。</w:t>
            </w:r>
          </w:p>
          <w:p w14:paraId="722AD007"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国内外汽车金融的比较</w:t>
            </w:r>
          </w:p>
        </w:tc>
        <w:tc>
          <w:tcPr>
            <w:tcW w:w="1763" w:type="dxa"/>
            <w:tcBorders>
              <w:top w:val="single" w:sz="4" w:space="0" w:color="auto"/>
              <w:left w:val="single" w:sz="4" w:space="0" w:color="auto"/>
              <w:bottom w:val="single" w:sz="4" w:space="0" w:color="auto"/>
              <w:right w:val="single" w:sz="4" w:space="0" w:color="auto"/>
            </w:tcBorders>
            <w:vAlign w:val="center"/>
          </w:tcPr>
          <w:p w14:paraId="6F7B9972"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了解汽车金融的起源和汽车金融的发展史。</w:t>
            </w:r>
          </w:p>
          <w:p w14:paraId="73BAA2D2" w14:textId="77777777" w:rsidR="00BC34FF" w:rsidRDefault="00000000">
            <w:pPr>
              <w:spacing w:line="320" w:lineRule="exact"/>
              <w:rPr>
                <w:rFonts w:eastAsiaTheme="minorEastAsia"/>
                <w:sz w:val="18"/>
                <w:szCs w:val="18"/>
              </w:rPr>
            </w:pPr>
            <w:r>
              <w:rPr>
                <w:rFonts w:eastAsiaTheme="minorEastAsia" w:hint="eastAsia"/>
                <w:sz w:val="18"/>
                <w:szCs w:val="18"/>
              </w:rPr>
              <w:t xml:space="preserve">2. </w:t>
            </w:r>
            <w:r>
              <w:rPr>
                <w:rFonts w:eastAsiaTheme="minorEastAsia" w:hint="eastAsia"/>
                <w:sz w:val="18"/>
                <w:szCs w:val="18"/>
              </w:rPr>
              <w:t>掌握汽车金融涵盖范畴的种类及汽车金融的功能，能够通过案例分析总结汽车金融的宏观经济及微观经济的作用。</w:t>
            </w:r>
          </w:p>
          <w:p w14:paraId="5A054E98" w14:textId="77777777" w:rsidR="00BC34FF" w:rsidRDefault="00000000">
            <w:pPr>
              <w:spacing w:line="320" w:lineRule="exact"/>
              <w:rPr>
                <w:rFonts w:eastAsiaTheme="minorEastAsia"/>
                <w:sz w:val="18"/>
                <w:szCs w:val="18"/>
              </w:rPr>
            </w:pPr>
            <w:r>
              <w:rPr>
                <w:rFonts w:eastAsiaTheme="minorEastAsia" w:hint="eastAsia"/>
                <w:sz w:val="18"/>
                <w:szCs w:val="18"/>
              </w:rPr>
              <w:t>3.</w:t>
            </w:r>
            <w:r>
              <w:rPr>
                <w:rFonts w:eastAsiaTheme="minorEastAsia" w:hint="eastAsia"/>
                <w:sz w:val="18"/>
                <w:szCs w:val="18"/>
              </w:rPr>
              <w:t>掌握国内外汽车金融服务的共同点及差异性，能够通过案例介绍分析汽车金融的发展趋势，对国内外汽车金融进行比较</w:t>
            </w:r>
          </w:p>
        </w:tc>
        <w:tc>
          <w:tcPr>
            <w:tcW w:w="662" w:type="dxa"/>
            <w:tcBorders>
              <w:top w:val="single" w:sz="4" w:space="0" w:color="auto"/>
              <w:left w:val="single" w:sz="4" w:space="0" w:color="auto"/>
              <w:bottom w:val="single" w:sz="4" w:space="0" w:color="auto"/>
              <w:right w:val="single" w:sz="4" w:space="0" w:color="auto"/>
            </w:tcBorders>
            <w:vAlign w:val="center"/>
          </w:tcPr>
          <w:p w14:paraId="18A5043F"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DA0B55D"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695A6768" w14:textId="77777777" w:rsidR="00BC34FF" w:rsidRDefault="00000000">
            <w:pPr>
              <w:spacing w:line="320" w:lineRule="exact"/>
              <w:rPr>
                <w:rFonts w:eastAsiaTheme="minorEastAsia"/>
                <w:sz w:val="18"/>
                <w:szCs w:val="18"/>
              </w:rPr>
            </w:pPr>
            <w:r>
              <w:rPr>
                <w:rFonts w:eastAsiaTheme="minorEastAsia" w:hint="eastAsia"/>
                <w:sz w:val="18"/>
                <w:szCs w:val="18"/>
              </w:rPr>
              <w:t>以美国、欧洲主要汽车生产和消费国家和我国的汽车金融体系为案例，枚举典型汽车公司的金融运作机制，并以小组讨论和代表发言的形式深入研讨效果。</w:t>
            </w:r>
          </w:p>
        </w:tc>
        <w:tc>
          <w:tcPr>
            <w:tcW w:w="1134" w:type="dxa"/>
            <w:tcBorders>
              <w:top w:val="single" w:sz="4" w:space="0" w:color="auto"/>
              <w:left w:val="single" w:sz="4" w:space="0" w:color="auto"/>
              <w:bottom w:val="single" w:sz="4" w:space="0" w:color="auto"/>
              <w:right w:val="single" w:sz="4" w:space="0" w:color="auto"/>
            </w:tcBorders>
            <w:vAlign w:val="center"/>
          </w:tcPr>
          <w:p w14:paraId="4C3DEA94"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r>
      <w:tr w:rsidR="00BC34FF" w14:paraId="31401E09"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tcPr>
          <w:p w14:paraId="5503B16D" w14:textId="77777777" w:rsidR="00BC34FF" w:rsidRDefault="00000000">
            <w:pPr>
              <w:spacing w:line="320" w:lineRule="exact"/>
              <w:rPr>
                <w:rFonts w:eastAsiaTheme="minorEastAsia"/>
                <w:sz w:val="18"/>
                <w:szCs w:val="18"/>
              </w:rPr>
            </w:pPr>
            <w:r>
              <w:rPr>
                <w:rFonts w:eastAsiaTheme="minorEastAsia" w:hint="eastAsia"/>
                <w:sz w:val="18"/>
                <w:szCs w:val="18"/>
              </w:rPr>
              <w:t>2</w:t>
            </w:r>
          </w:p>
        </w:tc>
        <w:tc>
          <w:tcPr>
            <w:tcW w:w="2527" w:type="dxa"/>
            <w:tcBorders>
              <w:top w:val="single" w:sz="4" w:space="0" w:color="auto"/>
              <w:left w:val="single" w:sz="4" w:space="0" w:color="auto"/>
              <w:bottom w:val="single" w:sz="4" w:space="0" w:color="auto"/>
              <w:right w:val="single" w:sz="4" w:space="0" w:color="auto"/>
            </w:tcBorders>
          </w:tcPr>
          <w:p w14:paraId="09BA740C" w14:textId="77777777" w:rsidR="00BC34FF" w:rsidRDefault="00000000">
            <w:pPr>
              <w:spacing w:line="320" w:lineRule="exact"/>
              <w:rPr>
                <w:rFonts w:eastAsiaTheme="minorEastAsia"/>
                <w:sz w:val="18"/>
                <w:szCs w:val="18"/>
              </w:rPr>
            </w:pPr>
            <w:r>
              <w:rPr>
                <w:rFonts w:eastAsiaTheme="minorEastAsia" w:hint="eastAsia"/>
                <w:sz w:val="18"/>
                <w:szCs w:val="18"/>
              </w:rPr>
              <w:t>国外汽车金融运作服务模式</w:t>
            </w:r>
          </w:p>
        </w:tc>
        <w:tc>
          <w:tcPr>
            <w:tcW w:w="1763" w:type="dxa"/>
            <w:tcBorders>
              <w:top w:val="single" w:sz="4" w:space="0" w:color="auto"/>
              <w:left w:val="single" w:sz="4" w:space="0" w:color="auto"/>
              <w:bottom w:val="single" w:sz="4" w:space="0" w:color="auto"/>
              <w:right w:val="single" w:sz="4" w:space="0" w:color="auto"/>
            </w:tcBorders>
          </w:tcPr>
          <w:p w14:paraId="5102B4D8" w14:textId="77777777" w:rsidR="00BC34FF" w:rsidRDefault="00000000">
            <w:pPr>
              <w:spacing w:line="320" w:lineRule="exact"/>
              <w:rPr>
                <w:rFonts w:eastAsiaTheme="minorEastAsia"/>
                <w:sz w:val="18"/>
                <w:szCs w:val="18"/>
              </w:rPr>
            </w:pPr>
            <w:r>
              <w:rPr>
                <w:rFonts w:eastAsiaTheme="minorEastAsia" w:hint="eastAsia"/>
                <w:sz w:val="18"/>
                <w:szCs w:val="18"/>
              </w:rPr>
              <w:t>掌握国外汽车金融服务的特点，能够通</w:t>
            </w:r>
            <w:r>
              <w:rPr>
                <w:rFonts w:eastAsiaTheme="minorEastAsia" w:hint="eastAsia"/>
                <w:sz w:val="18"/>
                <w:szCs w:val="18"/>
              </w:rPr>
              <w:lastRenderedPageBreak/>
              <w:t>过案例介绍分析国外的汽车金融服务机构及主要模式</w:t>
            </w:r>
          </w:p>
        </w:tc>
        <w:tc>
          <w:tcPr>
            <w:tcW w:w="662" w:type="dxa"/>
            <w:tcBorders>
              <w:top w:val="single" w:sz="4" w:space="0" w:color="auto"/>
              <w:left w:val="single" w:sz="4" w:space="0" w:color="auto"/>
              <w:bottom w:val="single" w:sz="4" w:space="0" w:color="auto"/>
              <w:right w:val="single" w:sz="4" w:space="0" w:color="auto"/>
            </w:tcBorders>
            <w:vAlign w:val="center"/>
          </w:tcPr>
          <w:p w14:paraId="6FE09D0E" w14:textId="77777777" w:rsidR="00BC34FF"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tcPr>
          <w:p w14:paraId="16F61315"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7946BCCE"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以国际知名的汽车金融服务机构的运作模式为案例，通过讲授和小组讨论及代表发言的形式，增进学生对于汽车金融运作服务模式的认知。</w:t>
            </w:r>
          </w:p>
        </w:tc>
        <w:tc>
          <w:tcPr>
            <w:tcW w:w="1134" w:type="dxa"/>
            <w:tcBorders>
              <w:top w:val="single" w:sz="4" w:space="0" w:color="auto"/>
              <w:left w:val="single" w:sz="4" w:space="0" w:color="auto"/>
              <w:bottom w:val="single" w:sz="4" w:space="0" w:color="auto"/>
              <w:right w:val="single" w:sz="4" w:space="0" w:color="auto"/>
            </w:tcBorders>
            <w:vAlign w:val="center"/>
          </w:tcPr>
          <w:p w14:paraId="29C6232C" w14:textId="77777777" w:rsidR="00BC34FF" w:rsidRDefault="00000000">
            <w:pPr>
              <w:spacing w:line="320" w:lineRule="exact"/>
              <w:jc w:val="center"/>
              <w:rPr>
                <w:rFonts w:eastAsiaTheme="minorEastAsia"/>
                <w:sz w:val="18"/>
                <w:szCs w:val="18"/>
              </w:rPr>
            </w:pPr>
            <w:r>
              <w:rPr>
                <w:rFonts w:eastAsiaTheme="minorEastAsia" w:hint="eastAsia"/>
                <w:sz w:val="18"/>
                <w:szCs w:val="18"/>
              </w:rPr>
              <w:lastRenderedPageBreak/>
              <w:t>1</w:t>
            </w:r>
          </w:p>
        </w:tc>
      </w:tr>
      <w:tr w:rsidR="00BC34FF" w14:paraId="13F0363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tcPr>
          <w:p w14:paraId="03CD0AF3" w14:textId="77777777" w:rsidR="00BC34FF" w:rsidRDefault="00000000">
            <w:pPr>
              <w:spacing w:line="320" w:lineRule="exact"/>
              <w:rPr>
                <w:rFonts w:eastAsiaTheme="minorEastAsia"/>
                <w:sz w:val="18"/>
                <w:szCs w:val="18"/>
              </w:rPr>
            </w:pPr>
            <w:r>
              <w:rPr>
                <w:rFonts w:eastAsiaTheme="minorEastAsia" w:hint="eastAsia"/>
                <w:sz w:val="18"/>
                <w:szCs w:val="18"/>
              </w:rPr>
              <w:t>3</w:t>
            </w:r>
          </w:p>
        </w:tc>
        <w:tc>
          <w:tcPr>
            <w:tcW w:w="2527" w:type="dxa"/>
            <w:tcBorders>
              <w:top w:val="single" w:sz="4" w:space="0" w:color="auto"/>
              <w:left w:val="single" w:sz="4" w:space="0" w:color="auto"/>
              <w:bottom w:val="single" w:sz="4" w:space="0" w:color="auto"/>
              <w:right w:val="single" w:sz="4" w:space="0" w:color="auto"/>
            </w:tcBorders>
          </w:tcPr>
          <w:p w14:paraId="6C29D149" w14:textId="77777777" w:rsidR="00BC34FF" w:rsidRDefault="00000000">
            <w:pPr>
              <w:spacing w:line="320" w:lineRule="exact"/>
              <w:rPr>
                <w:rFonts w:eastAsiaTheme="minorEastAsia"/>
                <w:sz w:val="18"/>
                <w:szCs w:val="18"/>
              </w:rPr>
            </w:pPr>
            <w:r>
              <w:rPr>
                <w:rFonts w:eastAsiaTheme="minorEastAsia" w:hint="eastAsia"/>
                <w:sz w:val="18"/>
                <w:szCs w:val="18"/>
              </w:rPr>
              <w:t>我国汽车金融服务运作模式</w:t>
            </w:r>
          </w:p>
        </w:tc>
        <w:tc>
          <w:tcPr>
            <w:tcW w:w="1763" w:type="dxa"/>
            <w:tcBorders>
              <w:top w:val="single" w:sz="4" w:space="0" w:color="auto"/>
              <w:left w:val="single" w:sz="4" w:space="0" w:color="auto"/>
              <w:bottom w:val="single" w:sz="4" w:space="0" w:color="auto"/>
              <w:right w:val="single" w:sz="4" w:space="0" w:color="auto"/>
            </w:tcBorders>
          </w:tcPr>
          <w:p w14:paraId="1B4EC287" w14:textId="77777777" w:rsidR="00BC34FF" w:rsidRDefault="00000000">
            <w:pPr>
              <w:spacing w:line="320" w:lineRule="exact"/>
              <w:rPr>
                <w:rFonts w:eastAsiaTheme="minorEastAsia"/>
                <w:sz w:val="18"/>
                <w:szCs w:val="18"/>
              </w:rPr>
            </w:pPr>
            <w:r>
              <w:rPr>
                <w:rFonts w:eastAsiaTheme="minorEastAsia" w:hint="eastAsia"/>
                <w:sz w:val="18"/>
                <w:szCs w:val="18"/>
              </w:rPr>
              <w:t>掌握我国汽车金融服务的特点，能够通过案例介绍分析国内的汽车金融服务机构及主要模式，并对国内外汽车金融服务模式进行比较分析</w:t>
            </w:r>
          </w:p>
        </w:tc>
        <w:tc>
          <w:tcPr>
            <w:tcW w:w="662" w:type="dxa"/>
            <w:tcBorders>
              <w:top w:val="single" w:sz="4" w:space="0" w:color="auto"/>
              <w:left w:val="single" w:sz="4" w:space="0" w:color="auto"/>
              <w:bottom w:val="single" w:sz="4" w:space="0" w:color="auto"/>
              <w:right w:val="single" w:sz="4" w:space="0" w:color="auto"/>
            </w:tcBorders>
            <w:vAlign w:val="center"/>
          </w:tcPr>
          <w:p w14:paraId="378962D3"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2CA111D2"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3A355E9C" w14:textId="77777777" w:rsidR="00BC34FF" w:rsidRDefault="00000000">
            <w:pPr>
              <w:spacing w:line="320" w:lineRule="exact"/>
              <w:rPr>
                <w:rFonts w:eastAsiaTheme="minorEastAsia"/>
                <w:sz w:val="18"/>
                <w:szCs w:val="18"/>
              </w:rPr>
            </w:pPr>
            <w:r>
              <w:rPr>
                <w:rFonts w:eastAsiaTheme="minorEastAsia" w:hint="eastAsia"/>
                <w:sz w:val="18"/>
                <w:szCs w:val="18"/>
              </w:rPr>
              <w:t>以国内规模较大的汽车金融服务机构的运作模式为案例，通过讲授和小组讨论及代表发言的形式，增进学生对于汽车金融运作服务模式的认知。</w:t>
            </w:r>
          </w:p>
        </w:tc>
        <w:tc>
          <w:tcPr>
            <w:tcW w:w="1134" w:type="dxa"/>
            <w:tcBorders>
              <w:top w:val="single" w:sz="4" w:space="0" w:color="auto"/>
              <w:left w:val="single" w:sz="4" w:space="0" w:color="auto"/>
              <w:bottom w:val="single" w:sz="4" w:space="0" w:color="auto"/>
              <w:right w:val="single" w:sz="4" w:space="0" w:color="auto"/>
            </w:tcBorders>
            <w:vAlign w:val="center"/>
          </w:tcPr>
          <w:p w14:paraId="2C7B5ECA"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p>
        </w:tc>
      </w:tr>
      <w:tr w:rsidR="00BC34FF" w14:paraId="372BA42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tcPr>
          <w:p w14:paraId="015D8740" w14:textId="77777777" w:rsidR="00BC34FF" w:rsidRDefault="00000000">
            <w:pPr>
              <w:spacing w:line="320" w:lineRule="exact"/>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tcPr>
          <w:p w14:paraId="7C1A417E" w14:textId="77777777" w:rsidR="00BC34FF" w:rsidRDefault="00000000">
            <w:pPr>
              <w:spacing w:line="320" w:lineRule="exact"/>
              <w:rPr>
                <w:rFonts w:eastAsiaTheme="minorEastAsia"/>
                <w:sz w:val="18"/>
                <w:szCs w:val="18"/>
              </w:rPr>
            </w:pPr>
            <w:r>
              <w:rPr>
                <w:rFonts w:eastAsiaTheme="minorEastAsia" w:hint="eastAsia"/>
                <w:sz w:val="18"/>
                <w:szCs w:val="18"/>
              </w:rPr>
              <w:t>汽车消费信贷的界定</w:t>
            </w:r>
          </w:p>
        </w:tc>
        <w:tc>
          <w:tcPr>
            <w:tcW w:w="1763" w:type="dxa"/>
            <w:tcBorders>
              <w:top w:val="single" w:sz="4" w:space="0" w:color="auto"/>
              <w:left w:val="single" w:sz="4" w:space="0" w:color="auto"/>
              <w:bottom w:val="single" w:sz="4" w:space="0" w:color="auto"/>
              <w:right w:val="single" w:sz="4" w:space="0" w:color="auto"/>
            </w:tcBorders>
          </w:tcPr>
          <w:p w14:paraId="164F752A" w14:textId="77777777" w:rsidR="00BC34FF" w:rsidRDefault="00000000">
            <w:pPr>
              <w:spacing w:line="320" w:lineRule="exact"/>
              <w:rPr>
                <w:rFonts w:eastAsiaTheme="minorEastAsia"/>
                <w:sz w:val="18"/>
                <w:szCs w:val="18"/>
              </w:rPr>
            </w:pPr>
            <w:r>
              <w:rPr>
                <w:rFonts w:eastAsiaTheme="minorEastAsia" w:hint="eastAsia"/>
                <w:sz w:val="18"/>
                <w:szCs w:val="18"/>
              </w:rPr>
              <w:t>掌握汽车消费信贷的概念，含义与运作模式，能够通过模拟汽车消费信贷业务的办理总结汽车消费信贷的参与者及主要业务流程</w:t>
            </w:r>
          </w:p>
        </w:tc>
        <w:tc>
          <w:tcPr>
            <w:tcW w:w="662" w:type="dxa"/>
            <w:tcBorders>
              <w:top w:val="single" w:sz="4" w:space="0" w:color="auto"/>
              <w:left w:val="single" w:sz="4" w:space="0" w:color="auto"/>
              <w:bottom w:val="single" w:sz="4" w:space="0" w:color="auto"/>
              <w:right w:val="single" w:sz="4" w:space="0" w:color="auto"/>
            </w:tcBorders>
            <w:vAlign w:val="center"/>
          </w:tcPr>
          <w:p w14:paraId="014E8AFA"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D364D92" w14:textId="77777777" w:rsidR="00BC34FF" w:rsidRDefault="00000000">
            <w:pPr>
              <w:spacing w:line="320" w:lineRule="exact"/>
              <w:rPr>
                <w:rFonts w:eastAsiaTheme="minorEastAsia"/>
                <w:sz w:val="18"/>
                <w:szCs w:val="18"/>
              </w:rPr>
            </w:pPr>
            <w:r>
              <w:rPr>
                <w:rFonts w:eastAsiaTheme="minorEastAsia" w:hint="eastAsia"/>
                <w:sz w:val="18"/>
                <w:szCs w:val="18"/>
              </w:rPr>
              <w:t>讲授，课堂互动，教学视频</w:t>
            </w:r>
          </w:p>
        </w:tc>
        <w:tc>
          <w:tcPr>
            <w:tcW w:w="1134" w:type="dxa"/>
            <w:tcBorders>
              <w:top w:val="single" w:sz="4" w:space="0" w:color="auto"/>
              <w:left w:val="single" w:sz="4" w:space="0" w:color="auto"/>
              <w:bottom w:val="single" w:sz="4" w:space="0" w:color="auto"/>
              <w:right w:val="single" w:sz="4" w:space="0" w:color="auto"/>
            </w:tcBorders>
            <w:vAlign w:val="center"/>
          </w:tcPr>
          <w:p w14:paraId="674AAF15" w14:textId="77777777" w:rsidR="00BC34FF" w:rsidRDefault="00000000">
            <w:pPr>
              <w:spacing w:line="320" w:lineRule="exact"/>
              <w:jc w:val="center"/>
              <w:rPr>
                <w:rFonts w:eastAsiaTheme="minorEastAsia"/>
                <w:sz w:val="18"/>
                <w:szCs w:val="18"/>
              </w:rPr>
            </w:pPr>
            <w:r>
              <w:rPr>
                <w:rFonts w:eastAsiaTheme="minorEastAsia"/>
                <w:sz w:val="18"/>
                <w:szCs w:val="18"/>
              </w:rPr>
              <w:t>1</w:t>
            </w:r>
            <w:r>
              <w:rPr>
                <w:rFonts w:eastAsiaTheme="minorEastAsia" w:hint="eastAsia"/>
                <w:sz w:val="18"/>
                <w:szCs w:val="18"/>
              </w:rPr>
              <w:t>，</w:t>
            </w:r>
            <w:r>
              <w:rPr>
                <w:rFonts w:eastAsiaTheme="minorEastAsia" w:hint="eastAsia"/>
                <w:sz w:val="18"/>
                <w:szCs w:val="18"/>
              </w:rPr>
              <w:t>2</w:t>
            </w:r>
          </w:p>
        </w:tc>
      </w:tr>
      <w:tr w:rsidR="00BC34FF" w14:paraId="2D76C776"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tcPr>
          <w:p w14:paraId="204538BF" w14:textId="77777777" w:rsidR="00BC34FF" w:rsidRDefault="00000000">
            <w:pPr>
              <w:spacing w:line="320" w:lineRule="exact"/>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tcPr>
          <w:p w14:paraId="1A9EC34B"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汽车消费信贷的操作性文件</w:t>
            </w:r>
          </w:p>
          <w:p w14:paraId="57B6C7CC" w14:textId="77777777" w:rsidR="00BC34FF" w:rsidRDefault="00000000">
            <w:pPr>
              <w:spacing w:line="320" w:lineRule="exact"/>
              <w:rPr>
                <w:rFonts w:eastAsiaTheme="minorEastAsia"/>
                <w:sz w:val="18"/>
                <w:szCs w:val="18"/>
              </w:rPr>
            </w:pPr>
            <w:r>
              <w:rPr>
                <w:rFonts w:eastAsiaTheme="minorEastAsia"/>
                <w:sz w:val="18"/>
                <w:szCs w:val="18"/>
              </w:rPr>
              <w:t>2.</w:t>
            </w:r>
            <w:r>
              <w:rPr>
                <w:rFonts w:eastAsiaTheme="minorEastAsia" w:hint="eastAsia"/>
                <w:sz w:val="18"/>
                <w:szCs w:val="18"/>
              </w:rPr>
              <w:t xml:space="preserve"> </w:t>
            </w:r>
            <w:r>
              <w:rPr>
                <w:rFonts w:eastAsiaTheme="minorEastAsia" w:hint="eastAsia"/>
                <w:sz w:val="18"/>
                <w:szCs w:val="18"/>
              </w:rPr>
              <w:t>汽车消费信贷的业务流程</w:t>
            </w:r>
          </w:p>
          <w:p w14:paraId="1A1BB5C1" w14:textId="77777777" w:rsidR="00BC34FF" w:rsidRDefault="00000000">
            <w:pPr>
              <w:spacing w:line="320" w:lineRule="exact"/>
              <w:rPr>
                <w:rFonts w:eastAsiaTheme="minorEastAsia"/>
                <w:sz w:val="18"/>
                <w:szCs w:val="18"/>
              </w:rPr>
            </w:pPr>
            <w:r>
              <w:rPr>
                <w:rFonts w:eastAsiaTheme="minorEastAsia"/>
                <w:sz w:val="18"/>
                <w:szCs w:val="18"/>
              </w:rPr>
              <w:t>3</w:t>
            </w:r>
            <w:r>
              <w:rPr>
                <w:rFonts w:eastAsiaTheme="minorEastAsia" w:hint="eastAsia"/>
                <w:sz w:val="18"/>
                <w:szCs w:val="18"/>
              </w:rPr>
              <w:t>.</w:t>
            </w:r>
            <w:r>
              <w:rPr>
                <w:rFonts w:eastAsiaTheme="minorEastAsia" w:hint="eastAsia"/>
                <w:sz w:val="18"/>
                <w:szCs w:val="18"/>
              </w:rPr>
              <w:t>汽车消费信贷的信用风险</w:t>
            </w:r>
          </w:p>
          <w:p w14:paraId="34185C05" w14:textId="77777777" w:rsidR="00BC34FF" w:rsidRDefault="00000000">
            <w:pPr>
              <w:spacing w:line="320" w:lineRule="exact"/>
              <w:rPr>
                <w:rFonts w:eastAsiaTheme="minorEastAsia"/>
                <w:sz w:val="18"/>
                <w:szCs w:val="18"/>
              </w:rPr>
            </w:pPr>
            <w:r>
              <w:rPr>
                <w:rFonts w:eastAsiaTheme="minorEastAsia" w:hint="eastAsia"/>
                <w:sz w:val="18"/>
                <w:szCs w:val="18"/>
              </w:rPr>
              <w:t>重点是汽车消费信贷的操作流程，难点是汽车消费信贷的信用风险分析方法</w:t>
            </w:r>
          </w:p>
        </w:tc>
        <w:tc>
          <w:tcPr>
            <w:tcW w:w="1763" w:type="dxa"/>
            <w:tcBorders>
              <w:top w:val="single" w:sz="4" w:space="0" w:color="auto"/>
              <w:left w:val="single" w:sz="4" w:space="0" w:color="auto"/>
              <w:bottom w:val="single" w:sz="4" w:space="0" w:color="auto"/>
              <w:right w:val="single" w:sz="4" w:space="0" w:color="auto"/>
            </w:tcBorders>
          </w:tcPr>
          <w:p w14:paraId="258EFA6B" w14:textId="77777777" w:rsidR="00BC34FF" w:rsidRDefault="00000000">
            <w:pPr>
              <w:spacing w:line="320" w:lineRule="exact"/>
              <w:rPr>
                <w:rFonts w:eastAsiaTheme="minorEastAsia"/>
                <w:sz w:val="18"/>
                <w:szCs w:val="18"/>
              </w:rPr>
            </w:pPr>
            <w:r>
              <w:rPr>
                <w:rFonts w:eastAsiaTheme="minorEastAsia" w:hint="eastAsia"/>
                <w:sz w:val="18"/>
                <w:szCs w:val="18"/>
              </w:rPr>
              <w:t>掌握汽车消费信贷的操作流程及关键点，能够通过模拟操作熟练汽车消费信贷的业务流程及操作性文件的办理流程，进一步分析我国汽车消费信贷风险形成的原因和控制对策。</w:t>
            </w:r>
          </w:p>
        </w:tc>
        <w:tc>
          <w:tcPr>
            <w:tcW w:w="662" w:type="dxa"/>
            <w:tcBorders>
              <w:top w:val="single" w:sz="4" w:space="0" w:color="auto"/>
              <w:left w:val="single" w:sz="4" w:space="0" w:color="auto"/>
              <w:bottom w:val="single" w:sz="4" w:space="0" w:color="auto"/>
              <w:right w:val="single" w:sz="4" w:space="0" w:color="auto"/>
            </w:tcBorders>
            <w:vAlign w:val="center"/>
          </w:tcPr>
          <w:p w14:paraId="7929A319" w14:textId="77777777" w:rsidR="00BC34FF" w:rsidRDefault="00000000">
            <w:pPr>
              <w:spacing w:line="320" w:lineRule="exact"/>
              <w:jc w:val="center"/>
              <w:rPr>
                <w:rFonts w:eastAsiaTheme="minorEastAsia"/>
                <w:sz w:val="18"/>
                <w:szCs w:val="18"/>
              </w:rPr>
            </w:pPr>
            <w:r>
              <w:rPr>
                <w:rFonts w:eastAsiaTheme="minorEastAsia"/>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4D62FA2E" w14:textId="77777777" w:rsidR="00BC34FF" w:rsidRDefault="00000000">
            <w:pPr>
              <w:spacing w:line="320" w:lineRule="exact"/>
              <w:rPr>
                <w:rFonts w:eastAsiaTheme="minorEastAsia"/>
                <w:sz w:val="18"/>
                <w:szCs w:val="18"/>
              </w:rPr>
            </w:pPr>
            <w:r>
              <w:rPr>
                <w:rFonts w:eastAsiaTheme="minorEastAsia" w:hint="eastAsia"/>
                <w:sz w:val="18"/>
                <w:szCs w:val="18"/>
              </w:rPr>
              <w:t>讲授，课堂互动</w:t>
            </w:r>
          </w:p>
          <w:p w14:paraId="6924998A" w14:textId="77777777" w:rsidR="00BC34FF" w:rsidRDefault="00000000">
            <w:pPr>
              <w:spacing w:line="320" w:lineRule="exact"/>
              <w:rPr>
                <w:rFonts w:eastAsiaTheme="minorEastAsia"/>
                <w:sz w:val="18"/>
                <w:szCs w:val="18"/>
              </w:rPr>
            </w:pPr>
            <w:r>
              <w:rPr>
                <w:rFonts w:eastAsiaTheme="minorEastAsia" w:hint="eastAsia"/>
                <w:sz w:val="18"/>
                <w:szCs w:val="18"/>
              </w:rPr>
              <w:t>以汽车消费信贷的典型业务操作流程为案例，通过小组讨论，业务办理模拟的方式，增进学生对汽车消费信贷的业务流程的认知和掌握。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3C233360"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p>
        </w:tc>
      </w:tr>
      <w:tr w:rsidR="00BC34FF" w14:paraId="6BCFA83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0CECEB0" w14:textId="77777777" w:rsidR="00BC34FF" w:rsidRDefault="00000000">
            <w:pPr>
              <w:spacing w:line="320" w:lineRule="exact"/>
              <w:rPr>
                <w:rFonts w:eastAsiaTheme="minorEastAsia"/>
                <w:sz w:val="18"/>
                <w:szCs w:val="18"/>
              </w:rPr>
            </w:pPr>
            <w:r>
              <w:rPr>
                <w:rFonts w:eastAsiaTheme="minorEastAsia"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58DC0117"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汽车融资租赁</w:t>
            </w:r>
          </w:p>
          <w:p w14:paraId="0B22B051"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汽车经营租赁</w:t>
            </w:r>
          </w:p>
          <w:p w14:paraId="4CD2C88D" w14:textId="77777777" w:rsidR="00BC34FF" w:rsidRDefault="00000000">
            <w:pPr>
              <w:spacing w:line="320" w:lineRule="exact"/>
              <w:rPr>
                <w:rFonts w:eastAsiaTheme="minorEastAsia"/>
                <w:sz w:val="18"/>
                <w:szCs w:val="18"/>
              </w:rPr>
            </w:pPr>
            <w:r>
              <w:rPr>
                <w:rFonts w:eastAsiaTheme="minorEastAsia" w:hint="eastAsia"/>
                <w:sz w:val="18"/>
                <w:szCs w:val="18"/>
              </w:rPr>
              <w:t>重点和难点是汽车经营租赁和汽车融资租赁的特点与区别</w:t>
            </w:r>
          </w:p>
        </w:tc>
        <w:tc>
          <w:tcPr>
            <w:tcW w:w="1763" w:type="dxa"/>
            <w:tcBorders>
              <w:top w:val="single" w:sz="4" w:space="0" w:color="auto"/>
              <w:left w:val="single" w:sz="4" w:space="0" w:color="auto"/>
              <w:bottom w:val="single" w:sz="4" w:space="0" w:color="auto"/>
              <w:right w:val="single" w:sz="4" w:space="0" w:color="auto"/>
            </w:tcBorders>
            <w:vAlign w:val="center"/>
          </w:tcPr>
          <w:p w14:paraId="4D649ABF" w14:textId="77777777" w:rsidR="00BC34FF" w:rsidRDefault="00000000">
            <w:pPr>
              <w:spacing w:line="320" w:lineRule="exact"/>
              <w:rPr>
                <w:rFonts w:eastAsiaTheme="minorEastAsia"/>
                <w:sz w:val="18"/>
                <w:szCs w:val="18"/>
              </w:rPr>
            </w:pPr>
            <w:r>
              <w:rPr>
                <w:rFonts w:eastAsiaTheme="minorEastAsia" w:hint="eastAsia"/>
                <w:sz w:val="18"/>
                <w:szCs w:val="18"/>
              </w:rPr>
              <w:t>掌握汽车融资租赁和经营租赁的典型操作模式，能够通过模拟操作区别融资租赁与经营租赁并分析各自特点</w:t>
            </w:r>
          </w:p>
        </w:tc>
        <w:tc>
          <w:tcPr>
            <w:tcW w:w="662" w:type="dxa"/>
            <w:tcBorders>
              <w:top w:val="single" w:sz="4" w:space="0" w:color="auto"/>
              <w:left w:val="single" w:sz="4" w:space="0" w:color="auto"/>
              <w:bottom w:val="single" w:sz="4" w:space="0" w:color="auto"/>
              <w:right w:val="single" w:sz="4" w:space="0" w:color="auto"/>
            </w:tcBorders>
            <w:vAlign w:val="center"/>
          </w:tcPr>
          <w:p w14:paraId="27915CD7"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EA37A93"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30A22468" w14:textId="77777777" w:rsidR="00BC34FF" w:rsidRDefault="00000000">
            <w:pPr>
              <w:spacing w:line="320" w:lineRule="exact"/>
              <w:rPr>
                <w:rFonts w:eastAsiaTheme="minorEastAsia"/>
                <w:sz w:val="18"/>
                <w:szCs w:val="18"/>
              </w:rPr>
            </w:pPr>
            <w:r>
              <w:rPr>
                <w:rFonts w:eastAsiaTheme="minorEastAsia" w:hint="eastAsia"/>
                <w:sz w:val="18"/>
                <w:szCs w:val="18"/>
              </w:rPr>
              <w:t>以汽车租赁的典型业务操作流程为案例，通过小组讨论，业务办理模拟的方式，增进学生对汽车租赁的业务流程的认知和掌握。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575B7CCD"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00B489A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874A3AB"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7</w:t>
            </w:r>
          </w:p>
        </w:tc>
        <w:tc>
          <w:tcPr>
            <w:tcW w:w="2527" w:type="dxa"/>
            <w:tcBorders>
              <w:top w:val="single" w:sz="4" w:space="0" w:color="auto"/>
              <w:left w:val="single" w:sz="4" w:space="0" w:color="auto"/>
              <w:bottom w:val="single" w:sz="4" w:space="0" w:color="auto"/>
              <w:right w:val="single" w:sz="4" w:space="0" w:color="auto"/>
            </w:tcBorders>
            <w:vAlign w:val="center"/>
          </w:tcPr>
          <w:p w14:paraId="4DB78367"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风险与保险的定义与概念</w:t>
            </w:r>
            <w:r>
              <w:rPr>
                <w:rFonts w:eastAsiaTheme="minorEastAsia" w:hint="eastAsia"/>
                <w:sz w:val="18"/>
                <w:szCs w:val="18"/>
              </w:rPr>
              <w:br/>
              <w:t xml:space="preserve">2. </w:t>
            </w:r>
            <w:r>
              <w:rPr>
                <w:rFonts w:eastAsiaTheme="minorEastAsia" w:hint="eastAsia"/>
                <w:sz w:val="18"/>
                <w:szCs w:val="18"/>
              </w:rPr>
              <w:t>汽车保险的特点</w:t>
            </w:r>
          </w:p>
        </w:tc>
        <w:tc>
          <w:tcPr>
            <w:tcW w:w="1763" w:type="dxa"/>
            <w:tcBorders>
              <w:top w:val="single" w:sz="4" w:space="0" w:color="auto"/>
              <w:left w:val="single" w:sz="4" w:space="0" w:color="auto"/>
              <w:bottom w:val="single" w:sz="4" w:space="0" w:color="auto"/>
              <w:right w:val="single" w:sz="4" w:space="0" w:color="auto"/>
            </w:tcBorders>
            <w:vAlign w:val="center"/>
          </w:tcPr>
          <w:p w14:paraId="1438EDAC" w14:textId="77777777" w:rsidR="00BC34FF" w:rsidRDefault="00000000">
            <w:pPr>
              <w:spacing w:line="320" w:lineRule="exact"/>
              <w:rPr>
                <w:rFonts w:eastAsiaTheme="minorEastAsia"/>
                <w:sz w:val="18"/>
                <w:szCs w:val="18"/>
              </w:rPr>
            </w:pPr>
            <w:r>
              <w:rPr>
                <w:rFonts w:eastAsiaTheme="minorEastAsia" w:hint="eastAsia"/>
                <w:sz w:val="18"/>
                <w:szCs w:val="18"/>
              </w:rPr>
              <w:t>掌握风险及保险的三要素及保险的分类标准和主要类别，能够利用走访调查和问卷调研的方式总结汽车保险特点</w:t>
            </w:r>
          </w:p>
        </w:tc>
        <w:tc>
          <w:tcPr>
            <w:tcW w:w="662" w:type="dxa"/>
            <w:tcBorders>
              <w:top w:val="single" w:sz="4" w:space="0" w:color="auto"/>
              <w:left w:val="single" w:sz="4" w:space="0" w:color="auto"/>
              <w:bottom w:val="single" w:sz="4" w:space="0" w:color="auto"/>
              <w:right w:val="single" w:sz="4" w:space="0" w:color="auto"/>
            </w:tcBorders>
            <w:vAlign w:val="center"/>
          </w:tcPr>
          <w:p w14:paraId="67029E7F"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87651F" w14:textId="77777777" w:rsidR="00BC34FF" w:rsidRDefault="00000000">
            <w:pPr>
              <w:spacing w:line="320" w:lineRule="exact"/>
              <w:rPr>
                <w:rFonts w:eastAsiaTheme="minorEastAsia"/>
                <w:sz w:val="18"/>
                <w:szCs w:val="18"/>
              </w:rPr>
            </w:pPr>
            <w:r>
              <w:rPr>
                <w:rFonts w:eastAsiaTheme="minorEastAsia" w:hint="eastAsia"/>
                <w:sz w:val="18"/>
                <w:szCs w:val="18"/>
              </w:rPr>
              <w:t>讲授，课堂互动，教学视频</w:t>
            </w:r>
          </w:p>
        </w:tc>
        <w:tc>
          <w:tcPr>
            <w:tcW w:w="1134" w:type="dxa"/>
            <w:tcBorders>
              <w:top w:val="single" w:sz="4" w:space="0" w:color="auto"/>
              <w:left w:val="single" w:sz="4" w:space="0" w:color="auto"/>
              <w:bottom w:val="single" w:sz="4" w:space="0" w:color="auto"/>
              <w:right w:val="single" w:sz="4" w:space="0" w:color="auto"/>
            </w:tcBorders>
            <w:vAlign w:val="center"/>
          </w:tcPr>
          <w:p w14:paraId="673F412F"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229353CE"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2910D25C" w14:textId="77777777" w:rsidR="00BC34FF" w:rsidRDefault="00000000">
            <w:pPr>
              <w:spacing w:line="320" w:lineRule="exact"/>
              <w:rPr>
                <w:rFonts w:eastAsiaTheme="minorEastAsia"/>
                <w:sz w:val="18"/>
                <w:szCs w:val="18"/>
              </w:rPr>
            </w:pPr>
            <w:r>
              <w:rPr>
                <w:rFonts w:eastAsiaTheme="minorEastAsia" w:hint="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0562EA58"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汽车保险的职能及基本原则</w:t>
            </w:r>
            <w:r>
              <w:rPr>
                <w:rFonts w:eastAsiaTheme="minorEastAsia" w:hint="eastAsia"/>
                <w:sz w:val="18"/>
                <w:szCs w:val="18"/>
              </w:rPr>
              <w:t xml:space="preserve"> </w:t>
            </w:r>
            <w:r>
              <w:rPr>
                <w:rFonts w:eastAsiaTheme="minorEastAsia" w:hint="eastAsia"/>
                <w:sz w:val="18"/>
                <w:szCs w:val="18"/>
              </w:rPr>
              <w:br/>
              <w:t>2.</w:t>
            </w:r>
            <w:r>
              <w:rPr>
                <w:rFonts w:eastAsiaTheme="minorEastAsia" w:hint="eastAsia"/>
                <w:sz w:val="18"/>
                <w:szCs w:val="18"/>
              </w:rPr>
              <w:t>机动车车辆损失保险</w:t>
            </w:r>
            <w:r>
              <w:rPr>
                <w:rFonts w:eastAsiaTheme="minorEastAsia" w:hint="eastAsia"/>
                <w:sz w:val="18"/>
                <w:szCs w:val="18"/>
              </w:rPr>
              <w:br/>
              <w:t>3.</w:t>
            </w:r>
            <w:r>
              <w:rPr>
                <w:rFonts w:eastAsiaTheme="minorEastAsia" w:hint="eastAsia"/>
                <w:sz w:val="18"/>
                <w:szCs w:val="18"/>
              </w:rPr>
              <w:t>机动车车辆第三责任险</w:t>
            </w:r>
            <w:r>
              <w:rPr>
                <w:rFonts w:eastAsiaTheme="minorEastAsia" w:hint="eastAsia"/>
                <w:sz w:val="18"/>
                <w:szCs w:val="18"/>
              </w:rPr>
              <w:br/>
            </w:r>
            <w:r>
              <w:rPr>
                <w:rFonts w:eastAsiaTheme="minorEastAsia" w:hint="eastAsia"/>
                <w:sz w:val="18"/>
                <w:szCs w:val="18"/>
              </w:rPr>
              <w:t>重点和难点是机动车车辆损失险和第三责任险的责任范围和定损依据</w:t>
            </w:r>
          </w:p>
        </w:tc>
        <w:tc>
          <w:tcPr>
            <w:tcW w:w="1763" w:type="dxa"/>
            <w:tcBorders>
              <w:top w:val="single" w:sz="4" w:space="0" w:color="auto"/>
              <w:left w:val="single" w:sz="4" w:space="0" w:color="auto"/>
              <w:bottom w:val="single" w:sz="4" w:space="0" w:color="auto"/>
              <w:right w:val="single" w:sz="4" w:space="0" w:color="auto"/>
            </w:tcBorders>
            <w:vAlign w:val="center"/>
          </w:tcPr>
          <w:p w14:paraId="3EC4E58F" w14:textId="77777777" w:rsidR="00BC34FF" w:rsidRDefault="00000000">
            <w:pPr>
              <w:spacing w:line="320" w:lineRule="exact"/>
              <w:rPr>
                <w:rFonts w:eastAsiaTheme="minorEastAsia"/>
                <w:sz w:val="18"/>
                <w:szCs w:val="18"/>
              </w:rPr>
            </w:pPr>
            <w:r>
              <w:rPr>
                <w:rFonts w:eastAsiaTheme="minorEastAsia" w:hint="eastAsia"/>
                <w:sz w:val="18"/>
                <w:szCs w:val="18"/>
              </w:rPr>
              <w:t>掌握汽车保险的职能和原则，熟练运用机动车车辆损失险和第三责任险的责任范围分析事故案例中哪些损失属于哪种保险的责任范围内，那些属于除外责任。</w:t>
            </w:r>
          </w:p>
        </w:tc>
        <w:tc>
          <w:tcPr>
            <w:tcW w:w="662" w:type="dxa"/>
            <w:tcBorders>
              <w:top w:val="single" w:sz="4" w:space="0" w:color="auto"/>
              <w:left w:val="single" w:sz="4" w:space="0" w:color="auto"/>
              <w:bottom w:val="single" w:sz="4" w:space="0" w:color="auto"/>
              <w:right w:val="single" w:sz="4" w:space="0" w:color="auto"/>
            </w:tcBorders>
            <w:vAlign w:val="center"/>
          </w:tcPr>
          <w:p w14:paraId="22A767E5"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0B497C2F"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1D2DCF33" w14:textId="77777777" w:rsidR="00BC34FF" w:rsidRDefault="00000000">
            <w:pPr>
              <w:spacing w:line="320" w:lineRule="exact"/>
              <w:rPr>
                <w:rFonts w:eastAsiaTheme="minorEastAsia"/>
                <w:sz w:val="18"/>
                <w:szCs w:val="18"/>
              </w:rPr>
            </w:pPr>
            <w:r>
              <w:rPr>
                <w:rFonts w:eastAsiaTheme="minorEastAsia" w:hint="eastAsia"/>
                <w:sz w:val="18"/>
                <w:szCs w:val="18"/>
              </w:rPr>
              <w:t>以汽车车辆损失险和第三责任险的若干案例为主要内容，通过讲授，小组讨论，责任范围分析模拟的方式，增进学生对汽车保险责任界定的业务流程的认知和掌握。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01728CE1"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0928885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902C4EE" w14:textId="77777777" w:rsidR="00BC34FF" w:rsidRDefault="00000000">
            <w:pPr>
              <w:spacing w:line="320" w:lineRule="exact"/>
              <w:rPr>
                <w:rFonts w:eastAsiaTheme="minorEastAsia"/>
                <w:sz w:val="18"/>
                <w:szCs w:val="18"/>
              </w:rPr>
            </w:pPr>
            <w:r>
              <w:rPr>
                <w:rFonts w:eastAsiaTheme="minorEastAsia" w:hint="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4A499B31"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机动车附加险</w:t>
            </w:r>
          </w:p>
          <w:p w14:paraId="04D375E4"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机动车投保操作流程、保险费率及保费计算</w:t>
            </w:r>
          </w:p>
          <w:p w14:paraId="3F5E67C5" w14:textId="77777777" w:rsidR="00BC34FF" w:rsidRDefault="00000000">
            <w:pPr>
              <w:spacing w:line="320" w:lineRule="exact"/>
              <w:rPr>
                <w:rFonts w:eastAsiaTheme="minorEastAsia"/>
                <w:sz w:val="18"/>
                <w:szCs w:val="18"/>
              </w:rPr>
            </w:pPr>
            <w:r>
              <w:rPr>
                <w:rFonts w:eastAsiaTheme="minorEastAsia" w:hint="eastAsia"/>
                <w:sz w:val="18"/>
                <w:szCs w:val="18"/>
              </w:rPr>
              <w:t>重点和难点是机动车保险费率及保费计算</w:t>
            </w:r>
          </w:p>
        </w:tc>
        <w:tc>
          <w:tcPr>
            <w:tcW w:w="1763" w:type="dxa"/>
            <w:tcBorders>
              <w:top w:val="single" w:sz="4" w:space="0" w:color="auto"/>
              <w:left w:val="single" w:sz="4" w:space="0" w:color="auto"/>
              <w:bottom w:val="single" w:sz="4" w:space="0" w:color="auto"/>
              <w:right w:val="single" w:sz="4" w:space="0" w:color="auto"/>
            </w:tcBorders>
            <w:vAlign w:val="center"/>
          </w:tcPr>
          <w:p w14:paraId="23BFD665" w14:textId="77777777" w:rsidR="00BC34FF" w:rsidRDefault="00000000">
            <w:pPr>
              <w:spacing w:line="320" w:lineRule="exact"/>
              <w:rPr>
                <w:rFonts w:eastAsiaTheme="minorEastAsia"/>
                <w:sz w:val="18"/>
                <w:szCs w:val="18"/>
              </w:rPr>
            </w:pPr>
            <w:r>
              <w:rPr>
                <w:rFonts w:eastAsiaTheme="minorEastAsia" w:hint="eastAsia"/>
                <w:sz w:val="18"/>
                <w:szCs w:val="18"/>
              </w:rPr>
              <w:t>熟练掌握机动车附加险的责任范围和定损依据，能够熟练运用机动车投保操作流程对于案例进行分析，计算保险费率和保费</w:t>
            </w:r>
          </w:p>
        </w:tc>
        <w:tc>
          <w:tcPr>
            <w:tcW w:w="662" w:type="dxa"/>
            <w:tcBorders>
              <w:top w:val="single" w:sz="4" w:space="0" w:color="auto"/>
              <w:left w:val="single" w:sz="4" w:space="0" w:color="auto"/>
              <w:bottom w:val="single" w:sz="4" w:space="0" w:color="auto"/>
              <w:right w:val="single" w:sz="4" w:space="0" w:color="auto"/>
            </w:tcBorders>
            <w:vAlign w:val="center"/>
          </w:tcPr>
          <w:p w14:paraId="1190B4C4"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7736F08"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22779013" w14:textId="77777777" w:rsidR="00BC34FF" w:rsidRDefault="00000000">
            <w:pPr>
              <w:spacing w:line="320" w:lineRule="exact"/>
              <w:rPr>
                <w:rFonts w:eastAsiaTheme="minorEastAsia"/>
                <w:sz w:val="18"/>
                <w:szCs w:val="18"/>
              </w:rPr>
            </w:pPr>
            <w:r>
              <w:rPr>
                <w:rFonts w:eastAsiaTheme="minorEastAsia" w:hint="eastAsia"/>
                <w:sz w:val="18"/>
                <w:szCs w:val="18"/>
              </w:rPr>
              <w:t>以汽车附加险及投保业务流程的若干案例为主要内容，通过讲授，小组讨论，责任范围分析模拟的方式，增进学生对机动附加险和各类机动车保险投保操作流程的认知和掌握。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5FDF00A4"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7C6B13D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302651D" w14:textId="77777777" w:rsidR="00BC34FF" w:rsidRDefault="00000000">
            <w:pPr>
              <w:spacing w:line="320" w:lineRule="exact"/>
              <w:rPr>
                <w:rFonts w:eastAsiaTheme="minorEastAsia"/>
                <w:sz w:val="18"/>
                <w:szCs w:val="18"/>
              </w:rPr>
            </w:pPr>
            <w:r>
              <w:rPr>
                <w:rFonts w:eastAsiaTheme="minorEastAsia" w:hint="eastAsia"/>
                <w:sz w:val="18"/>
                <w:szCs w:val="18"/>
              </w:rPr>
              <w:t>10</w:t>
            </w:r>
          </w:p>
        </w:tc>
        <w:tc>
          <w:tcPr>
            <w:tcW w:w="2527" w:type="dxa"/>
            <w:tcBorders>
              <w:top w:val="single" w:sz="4" w:space="0" w:color="auto"/>
              <w:left w:val="single" w:sz="4" w:space="0" w:color="auto"/>
              <w:bottom w:val="single" w:sz="4" w:space="0" w:color="auto"/>
              <w:right w:val="single" w:sz="4" w:space="0" w:color="auto"/>
            </w:tcBorders>
            <w:vAlign w:val="center"/>
          </w:tcPr>
          <w:p w14:paraId="3DEDF3A2" w14:textId="77777777" w:rsidR="00BC34FF" w:rsidRDefault="00000000">
            <w:pPr>
              <w:spacing w:line="320" w:lineRule="exact"/>
              <w:rPr>
                <w:rFonts w:eastAsiaTheme="minorEastAsia"/>
                <w:sz w:val="18"/>
                <w:szCs w:val="18"/>
              </w:rPr>
            </w:pPr>
            <w:r>
              <w:rPr>
                <w:rFonts w:eastAsiaTheme="minorEastAsia" w:hint="eastAsia"/>
                <w:sz w:val="18"/>
                <w:szCs w:val="18"/>
              </w:rPr>
              <w:t>1.</w:t>
            </w:r>
            <w:r>
              <w:rPr>
                <w:rFonts w:eastAsiaTheme="minorEastAsia" w:hint="eastAsia"/>
                <w:sz w:val="18"/>
                <w:szCs w:val="18"/>
              </w:rPr>
              <w:t>现场勘查要点</w:t>
            </w:r>
          </w:p>
          <w:p w14:paraId="6CA86F7B"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hint="eastAsia"/>
                <w:sz w:val="18"/>
                <w:szCs w:val="18"/>
              </w:rPr>
              <w:t>机动车保险事故赔偿理算</w:t>
            </w:r>
          </w:p>
          <w:p w14:paraId="14C9B587" w14:textId="77777777" w:rsidR="00BC34FF" w:rsidRDefault="00000000">
            <w:pPr>
              <w:spacing w:line="320" w:lineRule="exact"/>
              <w:rPr>
                <w:rFonts w:eastAsiaTheme="minorEastAsia"/>
                <w:sz w:val="18"/>
                <w:szCs w:val="18"/>
              </w:rPr>
            </w:pPr>
            <w:r>
              <w:rPr>
                <w:rFonts w:eastAsiaTheme="minorEastAsia" w:hint="eastAsia"/>
                <w:sz w:val="18"/>
                <w:szCs w:val="18"/>
              </w:rPr>
              <w:t>3.</w:t>
            </w:r>
            <w:r>
              <w:rPr>
                <w:rFonts w:eastAsiaTheme="minorEastAsia" w:hint="eastAsia"/>
                <w:sz w:val="18"/>
                <w:szCs w:val="18"/>
              </w:rPr>
              <w:t>事故车定损标准</w:t>
            </w:r>
            <w:r>
              <w:rPr>
                <w:rFonts w:eastAsiaTheme="minorEastAsia" w:hint="eastAsia"/>
                <w:sz w:val="18"/>
                <w:szCs w:val="18"/>
              </w:rPr>
              <w:br/>
            </w:r>
            <w:r>
              <w:rPr>
                <w:rFonts w:eastAsiaTheme="minorEastAsia" w:hint="eastAsia"/>
                <w:sz w:val="18"/>
                <w:szCs w:val="18"/>
              </w:rPr>
              <w:t>重点是是现场勘查的要点和流程，难点是事故车定损依据和保险理赔流程</w:t>
            </w:r>
          </w:p>
        </w:tc>
        <w:tc>
          <w:tcPr>
            <w:tcW w:w="1763" w:type="dxa"/>
            <w:tcBorders>
              <w:top w:val="single" w:sz="4" w:space="0" w:color="auto"/>
              <w:left w:val="single" w:sz="4" w:space="0" w:color="auto"/>
              <w:bottom w:val="single" w:sz="4" w:space="0" w:color="auto"/>
              <w:right w:val="single" w:sz="4" w:space="0" w:color="auto"/>
            </w:tcBorders>
            <w:vAlign w:val="center"/>
          </w:tcPr>
          <w:p w14:paraId="1945A8A1" w14:textId="77777777" w:rsidR="00BC34FF" w:rsidRDefault="00000000">
            <w:pPr>
              <w:spacing w:line="320" w:lineRule="exact"/>
              <w:rPr>
                <w:rFonts w:eastAsiaTheme="minorEastAsia"/>
                <w:sz w:val="18"/>
                <w:szCs w:val="18"/>
              </w:rPr>
            </w:pPr>
            <w:r>
              <w:rPr>
                <w:rFonts w:eastAsiaTheme="minorEastAsia" w:hint="eastAsia"/>
                <w:sz w:val="18"/>
                <w:szCs w:val="18"/>
              </w:rPr>
              <w:t>掌握现场勘查的操作流程和事故车定损标准，能够通过案例分析对于事故进行保险理赔流程方案制定</w:t>
            </w:r>
          </w:p>
        </w:tc>
        <w:tc>
          <w:tcPr>
            <w:tcW w:w="662" w:type="dxa"/>
            <w:tcBorders>
              <w:top w:val="single" w:sz="4" w:space="0" w:color="auto"/>
              <w:left w:val="single" w:sz="4" w:space="0" w:color="auto"/>
              <w:bottom w:val="single" w:sz="4" w:space="0" w:color="auto"/>
              <w:right w:val="single" w:sz="4" w:space="0" w:color="auto"/>
            </w:tcBorders>
            <w:vAlign w:val="center"/>
          </w:tcPr>
          <w:p w14:paraId="2062DEE3" w14:textId="77777777" w:rsidR="00BC34FF" w:rsidRDefault="00000000">
            <w:pPr>
              <w:spacing w:line="320" w:lineRule="exact"/>
              <w:jc w:val="center"/>
              <w:rPr>
                <w:rFonts w:eastAsiaTheme="minorEastAsia"/>
                <w:sz w:val="18"/>
                <w:szCs w:val="18"/>
              </w:rPr>
            </w:pPr>
            <w:r>
              <w:rPr>
                <w:rFonts w:eastAsiaTheme="minorEastAsia" w:hint="eastAsia"/>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0C0D7F5D"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7CDBBE8A" w14:textId="77777777" w:rsidR="00BC34FF" w:rsidRDefault="00000000">
            <w:pPr>
              <w:spacing w:line="320" w:lineRule="exact"/>
              <w:rPr>
                <w:rFonts w:eastAsiaTheme="minorEastAsia"/>
                <w:sz w:val="18"/>
                <w:szCs w:val="18"/>
              </w:rPr>
            </w:pPr>
            <w:r>
              <w:rPr>
                <w:rFonts w:eastAsiaTheme="minorEastAsia" w:hint="eastAsia"/>
                <w:sz w:val="18"/>
                <w:szCs w:val="18"/>
              </w:rPr>
              <w:t>以机动车事故现场的若干案例为主要内容，通过讲授，小组讨论，责任范围分析模拟的方式，增进学生对事故定损和理赔流程的认知和掌握。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1529B756"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3C05B5C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2E40DE5" w14:textId="77777777" w:rsidR="00BC34FF" w:rsidRDefault="00000000">
            <w:pPr>
              <w:spacing w:line="320" w:lineRule="exact"/>
              <w:rPr>
                <w:rFonts w:eastAsiaTheme="minorEastAsia"/>
                <w:sz w:val="18"/>
                <w:szCs w:val="18"/>
              </w:rPr>
            </w:pPr>
            <w:r>
              <w:rPr>
                <w:rFonts w:eastAsiaTheme="minorEastAsia" w:hint="eastAsia"/>
                <w:sz w:val="18"/>
                <w:szCs w:val="18"/>
              </w:rPr>
              <w:t>11</w:t>
            </w:r>
          </w:p>
        </w:tc>
        <w:tc>
          <w:tcPr>
            <w:tcW w:w="2527" w:type="dxa"/>
            <w:tcBorders>
              <w:top w:val="single" w:sz="4" w:space="0" w:color="auto"/>
              <w:left w:val="single" w:sz="4" w:space="0" w:color="auto"/>
              <w:bottom w:val="single" w:sz="4" w:space="0" w:color="auto"/>
              <w:right w:val="single" w:sz="4" w:space="0" w:color="auto"/>
            </w:tcBorders>
            <w:vAlign w:val="center"/>
          </w:tcPr>
          <w:p w14:paraId="71F5E36E" w14:textId="77777777" w:rsidR="00BC34FF" w:rsidRDefault="00000000">
            <w:pPr>
              <w:spacing w:line="320" w:lineRule="exact"/>
              <w:rPr>
                <w:rFonts w:eastAsiaTheme="minorEastAsia"/>
                <w:sz w:val="18"/>
                <w:szCs w:val="18"/>
              </w:rPr>
            </w:pPr>
            <w:r>
              <w:rPr>
                <w:rFonts w:eastAsiaTheme="minorEastAsia" w:hint="eastAsia"/>
                <w:sz w:val="18"/>
                <w:szCs w:val="18"/>
              </w:rPr>
              <w:t>汽车置换的基本概念及操作流程</w:t>
            </w:r>
          </w:p>
        </w:tc>
        <w:tc>
          <w:tcPr>
            <w:tcW w:w="1763" w:type="dxa"/>
            <w:tcBorders>
              <w:top w:val="single" w:sz="4" w:space="0" w:color="auto"/>
              <w:left w:val="single" w:sz="4" w:space="0" w:color="auto"/>
              <w:bottom w:val="single" w:sz="4" w:space="0" w:color="auto"/>
              <w:right w:val="single" w:sz="4" w:space="0" w:color="auto"/>
            </w:tcBorders>
            <w:vAlign w:val="center"/>
          </w:tcPr>
          <w:p w14:paraId="0122D99E" w14:textId="77777777" w:rsidR="00BC34FF" w:rsidRDefault="00000000">
            <w:pPr>
              <w:spacing w:line="320" w:lineRule="exact"/>
              <w:rPr>
                <w:rFonts w:eastAsiaTheme="minorEastAsia"/>
                <w:sz w:val="18"/>
                <w:szCs w:val="18"/>
              </w:rPr>
            </w:pPr>
            <w:r>
              <w:rPr>
                <w:rFonts w:eastAsiaTheme="minorEastAsia" w:hint="eastAsia"/>
                <w:sz w:val="18"/>
                <w:szCs w:val="18"/>
              </w:rPr>
              <w:t>掌握汽车置换的概念及操作流程，能够通过案例分析总结汽车置换的主要方式及程序</w:t>
            </w:r>
          </w:p>
        </w:tc>
        <w:tc>
          <w:tcPr>
            <w:tcW w:w="662" w:type="dxa"/>
            <w:tcBorders>
              <w:top w:val="single" w:sz="4" w:space="0" w:color="auto"/>
              <w:left w:val="single" w:sz="4" w:space="0" w:color="auto"/>
              <w:bottom w:val="single" w:sz="4" w:space="0" w:color="auto"/>
              <w:right w:val="single" w:sz="4" w:space="0" w:color="auto"/>
            </w:tcBorders>
            <w:vAlign w:val="center"/>
          </w:tcPr>
          <w:p w14:paraId="3103302E"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25C2DE0" w14:textId="77777777" w:rsidR="00BC34FF" w:rsidRDefault="00000000">
            <w:pPr>
              <w:spacing w:line="320" w:lineRule="exact"/>
              <w:rPr>
                <w:rFonts w:eastAsiaTheme="minorEastAsia"/>
                <w:sz w:val="18"/>
                <w:szCs w:val="18"/>
              </w:rPr>
            </w:pPr>
            <w:r>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0558D590"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p>
        </w:tc>
      </w:tr>
      <w:tr w:rsidR="00BC34FF" w14:paraId="66D3BD8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21A68AE" w14:textId="77777777" w:rsidR="00BC34FF" w:rsidRDefault="00000000">
            <w:pPr>
              <w:spacing w:line="320" w:lineRule="exact"/>
              <w:rPr>
                <w:rFonts w:eastAsiaTheme="minorEastAsia"/>
                <w:sz w:val="18"/>
                <w:szCs w:val="18"/>
              </w:rPr>
            </w:pPr>
            <w:r>
              <w:rPr>
                <w:rFonts w:eastAsiaTheme="minorEastAsia" w:hint="eastAsia"/>
                <w:sz w:val="18"/>
                <w:szCs w:val="18"/>
              </w:rPr>
              <w:lastRenderedPageBreak/>
              <w:t>12</w:t>
            </w:r>
          </w:p>
        </w:tc>
        <w:tc>
          <w:tcPr>
            <w:tcW w:w="2527" w:type="dxa"/>
            <w:tcBorders>
              <w:top w:val="single" w:sz="4" w:space="0" w:color="auto"/>
              <w:left w:val="single" w:sz="4" w:space="0" w:color="auto"/>
              <w:bottom w:val="single" w:sz="4" w:space="0" w:color="auto"/>
              <w:right w:val="single" w:sz="4" w:space="0" w:color="auto"/>
            </w:tcBorders>
            <w:vAlign w:val="center"/>
          </w:tcPr>
          <w:p w14:paraId="0A2EC490" w14:textId="77777777" w:rsidR="00BC34FF" w:rsidRDefault="00000000">
            <w:pPr>
              <w:spacing w:line="320" w:lineRule="exact"/>
              <w:rPr>
                <w:rFonts w:eastAsiaTheme="minorEastAsia"/>
                <w:sz w:val="18"/>
                <w:szCs w:val="18"/>
              </w:rPr>
            </w:pPr>
            <w:r>
              <w:rPr>
                <w:rFonts w:eastAsiaTheme="minorEastAsia" w:hint="eastAsia"/>
                <w:sz w:val="18"/>
                <w:szCs w:val="18"/>
              </w:rPr>
              <w:t>汽车置换体系与实务</w:t>
            </w:r>
          </w:p>
          <w:p w14:paraId="3F378AA0" w14:textId="77777777" w:rsidR="00BC34FF" w:rsidRDefault="00000000">
            <w:pPr>
              <w:spacing w:line="320" w:lineRule="exact"/>
              <w:rPr>
                <w:rFonts w:eastAsiaTheme="minorEastAsia"/>
                <w:sz w:val="18"/>
                <w:szCs w:val="18"/>
              </w:rPr>
            </w:pPr>
            <w:r>
              <w:rPr>
                <w:rFonts w:eastAsiaTheme="minorEastAsia" w:hint="eastAsia"/>
                <w:sz w:val="18"/>
                <w:szCs w:val="18"/>
              </w:rPr>
              <w:t>重点是旧车市场的定价与交易模式</w:t>
            </w:r>
          </w:p>
        </w:tc>
        <w:tc>
          <w:tcPr>
            <w:tcW w:w="1763" w:type="dxa"/>
            <w:tcBorders>
              <w:top w:val="single" w:sz="4" w:space="0" w:color="auto"/>
              <w:left w:val="single" w:sz="4" w:space="0" w:color="auto"/>
              <w:bottom w:val="single" w:sz="4" w:space="0" w:color="auto"/>
              <w:right w:val="single" w:sz="4" w:space="0" w:color="auto"/>
            </w:tcBorders>
            <w:vAlign w:val="center"/>
          </w:tcPr>
          <w:p w14:paraId="50CDEC73" w14:textId="77777777" w:rsidR="00BC34FF" w:rsidRDefault="00000000">
            <w:pPr>
              <w:spacing w:line="320" w:lineRule="exact"/>
              <w:rPr>
                <w:rFonts w:eastAsiaTheme="minorEastAsia"/>
                <w:sz w:val="18"/>
                <w:szCs w:val="18"/>
              </w:rPr>
            </w:pPr>
            <w:r>
              <w:rPr>
                <w:rFonts w:eastAsiaTheme="minorEastAsia" w:hint="eastAsia"/>
                <w:sz w:val="18"/>
                <w:szCs w:val="18"/>
              </w:rPr>
              <w:t>熟练掌握汽车置换的作用，汽车置换的方式，汽车置换体系，旧车鉴定估价的基本方法，旧车交易市场的概念，旧车交易市场的功能，汽车置换实务，汽车置换中的手续办理</w:t>
            </w:r>
          </w:p>
        </w:tc>
        <w:tc>
          <w:tcPr>
            <w:tcW w:w="662" w:type="dxa"/>
            <w:tcBorders>
              <w:top w:val="single" w:sz="4" w:space="0" w:color="auto"/>
              <w:left w:val="single" w:sz="4" w:space="0" w:color="auto"/>
              <w:bottom w:val="single" w:sz="4" w:space="0" w:color="auto"/>
              <w:right w:val="single" w:sz="4" w:space="0" w:color="auto"/>
            </w:tcBorders>
            <w:vAlign w:val="center"/>
          </w:tcPr>
          <w:p w14:paraId="06F4C6D5"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77C7EB1" w14:textId="77777777" w:rsidR="00BC34FF" w:rsidRDefault="00000000">
            <w:pPr>
              <w:spacing w:line="320" w:lineRule="exact"/>
              <w:rPr>
                <w:rFonts w:eastAsiaTheme="minorEastAsia"/>
                <w:sz w:val="18"/>
                <w:szCs w:val="18"/>
              </w:rPr>
            </w:pPr>
            <w:r>
              <w:rPr>
                <w:rFonts w:eastAsiaTheme="minorEastAsia" w:hint="eastAsia"/>
                <w:sz w:val="18"/>
                <w:szCs w:val="18"/>
              </w:rPr>
              <w:t>讲授，课堂互动，案例分析</w:t>
            </w:r>
          </w:p>
          <w:p w14:paraId="7E1537AB" w14:textId="77777777" w:rsidR="00BC34FF" w:rsidRDefault="00000000">
            <w:pPr>
              <w:spacing w:line="320" w:lineRule="exact"/>
              <w:rPr>
                <w:rFonts w:eastAsiaTheme="minorEastAsia"/>
                <w:sz w:val="18"/>
                <w:szCs w:val="18"/>
              </w:rPr>
            </w:pPr>
            <w:r>
              <w:rPr>
                <w:rFonts w:eastAsiaTheme="minorEastAsia" w:hint="eastAsia"/>
                <w:sz w:val="18"/>
                <w:szCs w:val="18"/>
              </w:rPr>
              <w:t>以汽车服务公司汽车置换业务的办理流程和汽车置换订单的若干案例为主要内容，通过讲授，小组讨论，责任范围分析模拟的方式，增进学生对汽车置换实务的认知和掌握。</w:t>
            </w:r>
          </w:p>
        </w:tc>
        <w:tc>
          <w:tcPr>
            <w:tcW w:w="1134" w:type="dxa"/>
            <w:tcBorders>
              <w:top w:val="single" w:sz="4" w:space="0" w:color="auto"/>
              <w:left w:val="single" w:sz="4" w:space="0" w:color="auto"/>
              <w:bottom w:val="single" w:sz="4" w:space="0" w:color="auto"/>
              <w:right w:val="single" w:sz="4" w:space="0" w:color="auto"/>
            </w:tcBorders>
            <w:vAlign w:val="center"/>
          </w:tcPr>
          <w:p w14:paraId="0F05A691"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C34FF" w14:paraId="39F8CE4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419B383" w14:textId="77777777" w:rsidR="00BC34FF" w:rsidRDefault="00000000">
            <w:pPr>
              <w:spacing w:line="320" w:lineRule="exact"/>
              <w:rPr>
                <w:rFonts w:eastAsiaTheme="minorEastAsia"/>
                <w:sz w:val="18"/>
                <w:szCs w:val="18"/>
              </w:rPr>
            </w:pPr>
            <w:r>
              <w:rPr>
                <w:rFonts w:eastAsiaTheme="minorEastAsia" w:hint="eastAsia"/>
                <w:sz w:val="18"/>
                <w:szCs w:val="18"/>
              </w:rPr>
              <w:t>13</w:t>
            </w:r>
          </w:p>
        </w:tc>
        <w:tc>
          <w:tcPr>
            <w:tcW w:w="2527" w:type="dxa"/>
            <w:tcBorders>
              <w:top w:val="single" w:sz="4" w:space="0" w:color="auto"/>
              <w:left w:val="single" w:sz="4" w:space="0" w:color="auto"/>
              <w:bottom w:val="single" w:sz="4" w:space="0" w:color="auto"/>
              <w:right w:val="single" w:sz="4" w:space="0" w:color="auto"/>
            </w:tcBorders>
            <w:vAlign w:val="center"/>
          </w:tcPr>
          <w:p w14:paraId="49088487" w14:textId="77777777" w:rsidR="00BC34FF" w:rsidRDefault="00000000">
            <w:pPr>
              <w:spacing w:line="320" w:lineRule="exact"/>
              <w:rPr>
                <w:rFonts w:eastAsiaTheme="minorEastAsia"/>
                <w:sz w:val="18"/>
                <w:szCs w:val="18"/>
              </w:rPr>
            </w:pPr>
            <w:r>
              <w:rPr>
                <w:rFonts w:eastAsiaTheme="minorEastAsia" w:hint="eastAsia"/>
                <w:sz w:val="18"/>
                <w:szCs w:val="18"/>
              </w:rPr>
              <w:t>我国汽车金融服务体系概述</w:t>
            </w:r>
          </w:p>
        </w:tc>
        <w:tc>
          <w:tcPr>
            <w:tcW w:w="1763" w:type="dxa"/>
            <w:tcBorders>
              <w:top w:val="single" w:sz="4" w:space="0" w:color="auto"/>
              <w:left w:val="single" w:sz="4" w:space="0" w:color="auto"/>
              <w:bottom w:val="single" w:sz="4" w:space="0" w:color="auto"/>
              <w:right w:val="single" w:sz="4" w:space="0" w:color="auto"/>
            </w:tcBorders>
            <w:vAlign w:val="center"/>
          </w:tcPr>
          <w:p w14:paraId="66D10402" w14:textId="77777777" w:rsidR="00BC34FF" w:rsidRDefault="00000000">
            <w:pPr>
              <w:spacing w:line="320" w:lineRule="exact"/>
              <w:rPr>
                <w:rFonts w:eastAsiaTheme="minorEastAsia"/>
                <w:sz w:val="18"/>
                <w:szCs w:val="18"/>
              </w:rPr>
            </w:pPr>
            <w:r>
              <w:rPr>
                <w:rFonts w:eastAsiaTheme="minorEastAsia" w:hint="eastAsia"/>
                <w:sz w:val="18"/>
                <w:szCs w:val="18"/>
              </w:rPr>
              <w:t>掌握我国汽车金融的发展现状，外资汽车金融服务的优势和不足</w:t>
            </w:r>
          </w:p>
        </w:tc>
        <w:tc>
          <w:tcPr>
            <w:tcW w:w="662" w:type="dxa"/>
            <w:tcBorders>
              <w:top w:val="single" w:sz="4" w:space="0" w:color="auto"/>
              <w:left w:val="single" w:sz="4" w:space="0" w:color="auto"/>
              <w:bottom w:val="single" w:sz="4" w:space="0" w:color="auto"/>
              <w:right w:val="single" w:sz="4" w:space="0" w:color="auto"/>
            </w:tcBorders>
            <w:vAlign w:val="center"/>
          </w:tcPr>
          <w:p w14:paraId="7B93C02D"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407D6C" w14:textId="77777777" w:rsidR="00BC34FF" w:rsidRDefault="00000000">
            <w:pPr>
              <w:spacing w:line="320" w:lineRule="exact"/>
              <w:rPr>
                <w:rFonts w:eastAsiaTheme="minorEastAsia"/>
                <w:sz w:val="18"/>
                <w:szCs w:val="18"/>
              </w:rPr>
            </w:pPr>
            <w:r>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3B189AD6"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p>
        </w:tc>
      </w:tr>
      <w:tr w:rsidR="00BC34FF" w14:paraId="0F330D7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90F0930" w14:textId="77777777" w:rsidR="00BC34FF" w:rsidRDefault="00000000">
            <w:pPr>
              <w:spacing w:line="320" w:lineRule="exact"/>
              <w:rPr>
                <w:rFonts w:eastAsiaTheme="minorEastAsia"/>
                <w:sz w:val="18"/>
                <w:szCs w:val="18"/>
              </w:rPr>
            </w:pPr>
            <w:r>
              <w:rPr>
                <w:rFonts w:eastAsiaTheme="minorEastAsia" w:hint="eastAsia"/>
                <w:sz w:val="18"/>
                <w:szCs w:val="18"/>
              </w:rPr>
              <w:t>14</w:t>
            </w:r>
          </w:p>
        </w:tc>
        <w:tc>
          <w:tcPr>
            <w:tcW w:w="2527" w:type="dxa"/>
            <w:tcBorders>
              <w:top w:val="single" w:sz="4" w:space="0" w:color="auto"/>
              <w:left w:val="single" w:sz="4" w:space="0" w:color="auto"/>
              <w:bottom w:val="single" w:sz="4" w:space="0" w:color="auto"/>
              <w:right w:val="single" w:sz="4" w:space="0" w:color="auto"/>
            </w:tcBorders>
            <w:vAlign w:val="center"/>
          </w:tcPr>
          <w:p w14:paraId="70E0262A" w14:textId="77777777" w:rsidR="00BC34FF"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我国专业化汽车金融机构的模式探讨</w:t>
            </w:r>
          </w:p>
          <w:p w14:paraId="62250E25" w14:textId="77777777" w:rsidR="00BC34FF" w:rsidRDefault="00000000">
            <w:pPr>
              <w:spacing w:line="320" w:lineRule="exact"/>
              <w:rPr>
                <w:rFonts w:eastAsiaTheme="minorEastAsia"/>
                <w:sz w:val="18"/>
                <w:szCs w:val="18"/>
              </w:rPr>
            </w:pPr>
            <w:r>
              <w:rPr>
                <w:rFonts w:eastAsiaTheme="minorEastAsia" w:hint="eastAsia"/>
                <w:sz w:val="18"/>
                <w:szCs w:val="18"/>
              </w:rPr>
              <w:t>2</w:t>
            </w:r>
            <w:r>
              <w:rPr>
                <w:rFonts w:eastAsiaTheme="minorEastAsia"/>
                <w:sz w:val="18"/>
                <w:szCs w:val="18"/>
              </w:rPr>
              <w:t>.</w:t>
            </w:r>
            <w:r>
              <w:rPr>
                <w:rFonts w:eastAsiaTheme="minorEastAsia" w:hint="eastAsia"/>
                <w:sz w:val="18"/>
                <w:szCs w:val="18"/>
              </w:rPr>
              <w:t>我国汽车金融服务模式优化策略探讨</w:t>
            </w:r>
          </w:p>
          <w:p w14:paraId="429C8911" w14:textId="77777777" w:rsidR="00BC34FF" w:rsidRDefault="00000000">
            <w:pPr>
              <w:spacing w:line="320" w:lineRule="exact"/>
              <w:rPr>
                <w:rFonts w:eastAsiaTheme="minorEastAsia"/>
                <w:sz w:val="18"/>
                <w:szCs w:val="18"/>
              </w:rPr>
            </w:pPr>
            <w:r>
              <w:rPr>
                <w:rFonts w:eastAsiaTheme="minorEastAsia" w:hint="eastAsia"/>
                <w:sz w:val="18"/>
                <w:szCs w:val="18"/>
              </w:rPr>
              <w:t>重点是我国汽车金融服务模式的优化策略</w:t>
            </w:r>
          </w:p>
        </w:tc>
        <w:tc>
          <w:tcPr>
            <w:tcW w:w="1763" w:type="dxa"/>
            <w:tcBorders>
              <w:top w:val="single" w:sz="4" w:space="0" w:color="auto"/>
              <w:left w:val="single" w:sz="4" w:space="0" w:color="auto"/>
              <w:bottom w:val="single" w:sz="4" w:space="0" w:color="auto"/>
              <w:right w:val="single" w:sz="4" w:space="0" w:color="auto"/>
            </w:tcBorders>
            <w:vAlign w:val="center"/>
          </w:tcPr>
          <w:p w14:paraId="0A433309" w14:textId="77777777" w:rsidR="00BC34FF" w:rsidRDefault="00000000">
            <w:pPr>
              <w:spacing w:line="320" w:lineRule="exact"/>
              <w:rPr>
                <w:rFonts w:eastAsiaTheme="minorEastAsia"/>
                <w:sz w:val="18"/>
                <w:szCs w:val="18"/>
              </w:rPr>
            </w:pPr>
            <w:r>
              <w:rPr>
                <w:rFonts w:eastAsiaTheme="minorEastAsia" w:hint="eastAsia"/>
                <w:sz w:val="18"/>
                <w:szCs w:val="18"/>
              </w:rPr>
              <w:t>掌握我国汽车金融机构的运作模式和发展趋势，结合新能源汽车和燃油汽车的政策导向影响，探讨和分析我国汽车金融服务发展的优化对策</w:t>
            </w:r>
          </w:p>
        </w:tc>
        <w:tc>
          <w:tcPr>
            <w:tcW w:w="662" w:type="dxa"/>
            <w:tcBorders>
              <w:top w:val="single" w:sz="4" w:space="0" w:color="auto"/>
              <w:left w:val="single" w:sz="4" w:space="0" w:color="auto"/>
              <w:bottom w:val="single" w:sz="4" w:space="0" w:color="auto"/>
              <w:right w:val="single" w:sz="4" w:space="0" w:color="auto"/>
            </w:tcBorders>
            <w:vAlign w:val="center"/>
          </w:tcPr>
          <w:p w14:paraId="4F099C49" w14:textId="77777777" w:rsidR="00BC34FF" w:rsidRDefault="0000000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EBD8951" w14:textId="77777777" w:rsidR="00BC34FF" w:rsidRDefault="00000000">
            <w:pPr>
              <w:spacing w:line="320" w:lineRule="exact"/>
              <w:rPr>
                <w:rFonts w:eastAsiaTheme="minorEastAsia"/>
                <w:sz w:val="18"/>
                <w:szCs w:val="18"/>
              </w:rPr>
            </w:pPr>
            <w:r>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0849B861"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bl>
    <w:p w14:paraId="3497AEB3" w14:textId="77777777" w:rsidR="00BC34FF" w:rsidRDefault="00BC34FF">
      <w:pPr>
        <w:spacing w:line="320" w:lineRule="exact"/>
        <w:rPr>
          <w:rFonts w:eastAsiaTheme="minorEastAsia"/>
          <w:szCs w:val="21"/>
        </w:rPr>
      </w:pPr>
    </w:p>
    <w:p w14:paraId="3A15CC2A"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1463781"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1</w:t>
      </w:r>
      <w:r>
        <w:rPr>
          <w:rFonts w:hAnsi="宋体" w:hint="eastAsia"/>
          <w:color w:val="000000" w:themeColor="text1"/>
          <w:szCs w:val="21"/>
        </w:rPr>
        <w:t>）汽车金融行业的政治认同：通过中国银保监会制定的《关于实施车险综合改革的指导意见》的具体内容（汽车保险条款）的学习，了解国家对求汽车保险产业的引导及调控，让学生正确认识国家政策，树立其是以“保护消费者权益”为主要目标，实现车险高质量发展的观念。</w:t>
      </w:r>
    </w:p>
    <w:p w14:paraId="2DCC3E4F"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2</w:t>
      </w:r>
      <w:r>
        <w:rPr>
          <w:rFonts w:hAnsi="宋体" w:hint="eastAsia"/>
          <w:color w:val="000000" w:themeColor="text1"/>
          <w:szCs w:val="21"/>
        </w:rPr>
        <w:t>）汽车保险行业发展的国家意识：通过车险综合改革的学习，汽车保险条款的变化、汽车保险费的降低让学生深感国家富强和大国担当，不断为人民造福，培养学生的民族自豪感。</w:t>
      </w:r>
    </w:p>
    <w:p w14:paraId="0F7F2CA7"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3</w:t>
      </w:r>
      <w:r>
        <w:rPr>
          <w:rFonts w:hAnsi="宋体" w:hint="eastAsia"/>
          <w:color w:val="000000" w:themeColor="text1"/>
          <w:szCs w:val="21"/>
        </w:rPr>
        <w:t>）汽车金融及保险行业的文化自信：通过对汽车保险市场的发展学习，培养学生民族自豪感，教育引导学生正确认识中国汽车保险企业，全面客观认识当代中国。</w:t>
      </w:r>
      <w:r>
        <w:rPr>
          <w:rFonts w:hAnsi="宋体" w:hint="eastAsia"/>
          <w:color w:val="000000" w:themeColor="text1"/>
          <w:szCs w:val="21"/>
        </w:rPr>
        <w:t xml:space="preserve"> </w:t>
      </w:r>
    </w:p>
    <w:p w14:paraId="1CE0AEE1"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4</w:t>
      </w:r>
      <w:r>
        <w:rPr>
          <w:rFonts w:hAnsi="宋体" w:hint="eastAsia"/>
          <w:color w:val="000000" w:themeColor="text1"/>
          <w:szCs w:val="21"/>
        </w:rPr>
        <w:t>）公民人格：通过汽车金融业务及保险理赔流程的知识技能学习，培养学生健康身心、守法诚信，教育引导学生把远大抱负落实到实际行动中，使学生成为德才兼备、全面发展的人才。</w:t>
      </w:r>
    </w:p>
    <w:p w14:paraId="72A1A7A8"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5</w:t>
      </w:r>
      <w:r>
        <w:rPr>
          <w:rFonts w:hAnsi="宋体" w:hint="eastAsia"/>
          <w:color w:val="000000" w:themeColor="text1"/>
          <w:szCs w:val="21"/>
        </w:rPr>
        <w:t>）汽车保险法律法规：通过汽车保险产品及条款、汽车保险合同、汽车保险综合改革等法律法规的学习，培养学生知法、懂法、守法，能利用汽车保险法律法规保护自己的合法权益，维护汽车消费者的利益。</w:t>
      </w:r>
    </w:p>
    <w:p w14:paraId="3EA9C188"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6</w:t>
      </w:r>
      <w:r>
        <w:rPr>
          <w:rFonts w:hAnsi="宋体" w:hint="eastAsia"/>
          <w:color w:val="000000" w:themeColor="text1"/>
          <w:szCs w:val="21"/>
        </w:rPr>
        <w:t>）汽车服务工程专业职业素养：通过系统理论知识学习，具备良好的专业基础，通过汽车保险理赔、汽车保险欺诈等学习，具备较好的实践技能及职业道德。</w:t>
      </w:r>
    </w:p>
    <w:p w14:paraId="11724EA8"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lastRenderedPageBreak/>
        <w:t>课程思政案例导入：</w:t>
      </w:r>
    </w:p>
    <w:p w14:paraId="69404B1C"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1</w:t>
      </w:r>
      <w:r>
        <w:rPr>
          <w:rFonts w:hAnsi="宋体" w:hint="eastAsia"/>
          <w:color w:val="000000" w:themeColor="text1"/>
          <w:szCs w:val="21"/>
        </w:rPr>
        <w:t>）在汽车金融概论章节，分享行业优秀校友座谈经验：服务创新，保险行业应该利用好“金融</w:t>
      </w:r>
      <w:r>
        <w:rPr>
          <w:rFonts w:hAnsi="宋体" w:hint="eastAsia"/>
          <w:color w:val="000000" w:themeColor="text1"/>
          <w:szCs w:val="21"/>
        </w:rPr>
        <w:t>+</w:t>
      </w:r>
      <w:r>
        <w:rPr>
          <w:rFonts w:hAnsi="宋体" w:hint="eastAsia"/>
          <w:color w:val="000000" w:themeColor="text1"/>
          <w:szCs w:val="21"/>
        </w:rPr>
        <w:t>科技”，洞察客户需求，做有温度的“服务商”，培养学生服务创新意识，树立榜样协助学生树立正确的人生观在教师答疑环节，针对课堂难点问题进行逐一讲解，以渊博的专业知识践行教师传道授业的基本职责，以身作则，树立为人师表的表率，传播正能量，培养学生养成正确的世界观。</w:t>
      </w:r>
    </w:p>
    <w:p w14:paraId="628E6755"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2</w:t>
      </w:r>
      <w:r>
        <w:rPr>
          <w:rFonts w:hAnsi="宋体" w:hint="eastAsia"/>
          <w:color w:val="000000" w:themeColor="text1"/>
          <w:szCs w:val="21"/>
        </w:rPr>
        <w:t>）对汽车保险章节内容进行总结分析，提出问题：现实生活中保险双方当事人必须遵循的行为准则有哪些？</w:t>
      </w:r>
    </w:p>
    <w:p w14:paraId="0C1F12E1"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结合同学们回答，最后给出答案并引出本节课内容：保险利益原则、最大诚信原则和近因原则。引导学生认识风险</w:t>
      </w:r>
      <w:r>
        <w:rPr>
          <w:rFonts w:hAnsi="宋体" w:hint="eastAsia"/>
          <w:color w:val="000000" w:themeColor="text1"/>
          <w:szCs w:val="21"/>
        </w:rPr>
        <w:t>,</w:t>
      </w:r>
      <w:r>
        <w:rPr>
          <w:rFonts w:hAnsi="宋体" w:hint="eastAsia"/>
          <w:color w:val="000000" w:themeColor="text1"/>
          <w:szCs w:val="21"/>
        </w:rPr>
        <w:t>学会如何管理风险，珍爱生命，热爱生活。在具体的学习生活中如</w:t>
      </w:r>
      <w:r>
        <w:rPr>
          <w:rFonts w:hAnsi="宋体" w:hint="eastAsia"/>
          <w:color w:val="000000" w:themeColor="text1"/>
          <w:szCs w:val="21"/>
        </w:rPr>
        <w:t>:</w:t>
      </w:r>
      <w:r>
        <w:rPr>
          <w:rFonts w:hAnsi="宋体" w:hint="eastAsia"/>
          <w:color w:val="000000" w:themeColor="text1"/>
          <w:szCs w:val="21"/>
        </w:rPr>
        <w:t>实习实训操作意外事故、交通事故、电信诈骗的预防等。引导学生善于思考</w:t>
      </w:r>
      <w:r>
        <w:rPr>
          <w:rFonts w:hAnsi="宋体" w:hint="eastAsia"/>
          <w:color w:val="000000" w:themeColor="text1"/>
          <w:szCs w:val="21"/>
        </w:rPr>
        <w:t>,</w:t>
      </w:r>
      <w:r>
        <w:rPr>
          <w:rFonts w:hAnsi="宋体" w:hint="eastAsia"/>
          <w:color w:val="000000" w:themeColor="text1"/>
          <w:szCs w:val="21"/>
        </w:rPr>
        <w:t>善于发现和表达日常中的所见和所闻</w:t>
      </w:r>
      <w:r>
        <w:rPr>
          <w:rFonts w:hAnsi="宋体" w:hint="eastAsia"/>
          <w:color w:val="000000" w:themeColor="text1"/>
          <w:szCs w:val="21"/>
        </w:rPr>
        <w:t>,</w:t>
      </w:r>
      <w:r>
        <w:rPr>
          <w:rFonts w:hAnsi="宋体" w:hint="eastAsia"/>
          <w:color w:val="000000" w:themeColor="text1"/>
          <w:szCs w:val="21"/>
        </w:rPr>
        <w:t>能将日常生活中遇到的问题和课本知识紧密的结合，增加学生的学习兴趣。让学生树立物权意识遵守法律。学习法律，做到学法知法、懂法、守法，学会依法办事。</w:t>
      </w:r>
    </w:p>
    <w:p w14:paraId="1F2403E7"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3</w:t>
      </w:r>
      <w:r>
        <w:rPr>
          <w:rFonts w:hAnsi="宋体" w:hint="eastAsia"/>
          <w:color w:val="000000" w:themeColor="text1"/>
          <w:szCs w:val="21"/>
        </w:rPr>
        <w:t>）《汽车金融》课程是一门理论与实践关联性非常强的课程，其中蕴含非常丰富的思政元素，但具体的思政教育需要教师进行深人挖掘后完成教学设计，帮助学生在掌专业知识的同时完成思政教育。例如在讲授汽车事故车辆损失评估中，汽车水灾损失评估的相关知识点时，可以结合“</w:t>
      </w:r>
      <w:r>
        <w:rPr>
          <w:rFonts w:hAnsi="宋体" w:hint="eastAsia"/>
          <w:color w:val="000000" w:themeColor="text1"/>
          <w:szCs w:val="21"/>
        </w:rPr>
        <w:t xml:space="preserve">2018 </w:t>
      </w:r>
      <w:r>
        <w:rPr>
          <w:rFonts w:hAnsi="宋体" w:hint="eastAsia"/>
          <w:color w:val="000000" w:themeColor="text1"/>
          <w:szCs w:val="21"/>
        </w:rPr>
        <w:t>年“温比亚’”“</w:t>
      </w:r>
      <w:r>
        <w:rPr>
          <w:rFonts w:hAnsi="宋体" w:hint="eastAsia"/>
          <w:color w:val="000000" w:themeColor="text1"/>
          <w:szCs w:val="21"/>
        </w:rPr>
        <w:t xml:space="preserve">2019 </w:t>
      </w:r>
      <w:r>
        <w:rPr>
          <w:rFonts w:hAnsi="宋体" w:hint="eastAsia"/>
          <w:color w:val="000000" w:themeColor="text1"/>
          <w:szCs w:val="21"/>
        </w:rPr>
        <w:t>年“利奇马’“</w:t>
      </w:r>
      <w:r>
        <w:rPr>
          <w:rFonts w:hAnsi="宋体" w:hint="eastAsia"/>
          <w:color w:val="000000" w:themeColor="text1"/>
          <w:szCs w:val="21"/>
        </w:rPr>
        <w:t>2021</w:t>
      </w:r>
      <w:r>
        <w:rPr>
          <w:rFonts w:hAnsi="宋体" w:hint="eastAsia"/>
          <w:color w:val="000000" w:themeColor="text1"/>
          <w:szCs w:val="21"/>
        </w:rPr>
        <w:t>年“河南水灾’”等其实案例教育同学们利用专业知识应对“大灾大难”，以良好的心态积极应对自然灾害，尽量减少人身伤亡和财产损失。</w:t>
      </w:r>
    </w:p>
    <w:p w14:paraId="43B6774E"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通过该章节的学习。完成理论和实践的教学内容，为减少水淹车辆损失和人员伤亡，利用各关联单位的专业优势，对我校学生进行现场实例讲授如进行水淹汽车救援和伤员急救，以备在暑期中当水淹灾害来临时，学生们能作为专业志愿者投人社会救灾大潮中，为社会防灾减损贡献高校学子力量。</w:t>
      </w:r>
    </w:p>
    <w:p w14:paraId="4A0BC2A1"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4</w:t>
      </w:r>
      <w:r>
        <w:rPr>
          <w:rFonts w:hAnsi="宋体" w:hint="eastAsia"/>
          <w:color w:val="000000" w:themeColor="text1"/>
          <w:szCs w:val="21"/>
        </w:rPr>
        <w:t>）保险查勘员到达现场的目的是判断造成这起事故的近因，是直接和客户接触的岗位，判断近因后确定是否在理赔范围，这就要求查勘员在查勘过程中要遵循公平公正、诚实守信的原则进行认定，并且在整个办案过程中要遵纪守法。</w:t>
      </w:r>
    </w:p>
    <w:p w14:paraId="4036656B"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在授课过程中，通过案例让学生了解保险事故现场查勘的目的意义和流程，核查调度派工人员提示的风险点是否存在，判断事故的真实性，找到造成事故的近因，查勘过程中存在利益关系，要求查勘员本着公平公正、诚实守信的原则正确判断事故的近因，按相关要求进行现场照片的拍摄，现场草图的绘制，现场报告的缮制。</w:t>
      </w:r>
    </w:p>
    <w:p w14:paraId="01DD85ED"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5</w:t>
      </w:r>
      <w:r>
        <w:rPr>
          <w:rFonts w:hAnsi="宋体" w:hint="eastAsia"/>
          <w:color w:val="000000" w:themeColor="text1"/>
          <w:szCs w:val="21"/>
        </w:rPr>
        <w:t>）在实践教学过程中，模仿财产保险公司的真实工作环境，将思政教育潜移默化地穿插其中，实现“立德树人”的目标。例如</w:t>
      </w:r>
      <w:r>
        <w:rPr>
          <w:rFonts w:hAnsi="宋体" w:hint="eastAsia"/>
          <w:color w:val="000000" w:themeColor="text1"/>
          <w:szCs w:val="21"/>
        </w:rPr>
        <w:t>:</w:t>
      </w:r>
      <w:r>
        <w:rPr>
          <w:rFonts w:hAnsi="宋体" w:hint="eastAsia"/>
          <w:color w:val="000000" w:themeColor="text1"/>
          <w:szCs w:val="21"/>
        </w:rPr>
        <w:t>车险承保实践</w:t>
      </w:r>
      <w:r>
        <w:rPr>
          <w:rFonts w:hAnsi="宋体" w:hint="eastAsia"/>
          <w:color w:val="000000" w:themeColor="text1"/>
          <w:szCs w:val="21"/>
        </w:rPr>
        <w:t>:</w:t>
      </w:r>
      <w:r>
        <w:rPr>
          <w:rFonts w:hAnsi="宋体" w:hint="eastAsia"/>
          <w:color w:val="000000" w:themeColor="text1"/>
          <w:szCs w:val="21"/>
        </w:rPr>
        <w:t>协助客户确定投保方案时根据客户需求，选择必要险种，并认真核实投保风险，杜绝盲目推销，抑或识别风险析的，计算车险保费</w:t>
      </w:r>
      <w:r>
        <w:rPr>
          <w:rFonts w:hAnsi="宋体" w:hint="eastAsia"/>
          <w:color w:val="000000" w:themeColor="text1"/>
          <w:szCs w:val="21"/>
        </w:rPr>
        <w:t>;</w:t>
      </w:r>
      <w:r>
        <w:rPr>
          <w:rFonts w:hAnsi="宋体" w:hint="eastAsia"/>
          <w:color w:val="000000" w:themeColor="text1"/>
          <w:szCs w:val="21"/>
        </w:rPr>
        <w:t>车险理赔实践</w:t>
      </w:r>
      <w:r>
        <w:rPr>
          <w:rFonts w:hAnsi="宋体" w:hint="eastAsia"/>
          <w:color w:val="000000" w:themeColor="text1"/>
          <w:szCs w:val="21"/>
        </w:rPr>
        <w:t>:</w:t>
      </w:r>
      <w:r>
        <w:rPr>
          <w:rFonts w:hAnsi="宋体" w:hint="eastAsia"/>
          <w:color w:val="000000" w:themeColor="text1"/>
          <w:szCs w:val="21"/>
        </w:rPr>
        <w:t>模拟车险事故查勘过程，针对不同案件（单方事故双方事故、人伤事故、酒后换驾风险事故等）不同场景设计不同的标准话术，然后进行事故查勘模拟并制作模拟查勘视频，让学生在事故模拟过程中识别风险案件，遭守职业道德，准确车险理赔等等，还有新能源汽车事故、水淹事故救援和</w:t>
      </w:r>
      <w:r>
        <w:rPr>
          <w:rFonts w:hAnsi="宋体" w:hint="eastAsia"/>
          <w:color w:val="000000" w:themeColor="text1"/>
          <w:szCs w:val="21"/>
        </w:rPr>
        <w:lastRenderedPageBreak/>
        <w:t>水淹事故紧急救援的实践，培养学生领悟科技创新。遵守法律法规风险急救、珍爱生命等思政育人思想。</w:t>
      </w:r>
    </w:p>
    <w:p w14:paraId="2A679696"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6</w:t>
      </w:r>
      <w:r>
        <w:rPr>
          <w:rFonts w:hAnsi="宋体" w:hint="eastAsia"/>
          <w:color w:val="000000" w:themeColor="text1"/>
          <w:szCs w:val="21"/>
        </w:rPr>
        <w:t>）在日常生活中，汽车已经进人寻常百姓家，但用车过程中难免会发生“小刮小蹭”或者出现类似于“</w:t>
      </w:r>
      <w:r>
        <w:rPr>
          <w:rFonts w:hAnsi="宋体" w:hint="eastAsia"/>
          <w:color w:val="000000" w:themeColor="text1"/>
          <w:szCs w:val="21"/>
        </w:rPr>
        <w:t xml:space="preserve">2021 </w:t>
      </w:r>
      <w:r>
        <w:rPr>
          <w:rFonts w:hAnsi="宋体" w:hint="eastAsia"/>
          <w:color w:val="000000" w:themeColor="text1"/>
          <w:szCs w:val="21"/>
        </w:rPr>
        <w:t>年河南水灾等特大自然灾害”，对于学习了《汽车金融》课程的同学们来说，应如何处理生活中的实际问题呢？作为专业课教师，在讲授专业知识的同时，以生活中的真实案例为切人点进行思政育人教育，例如</w:t>
      </w:r>
      <w:r>
        <w:rPr>
          <w:rFonts w:hAnsi="宋体" w:hint="eastAsia"/>
          <w:color w:val="000000" w:themeColor="text1"/>
          <w:szCs w:val="21"/>
        </w:rPr>
        <w:t>:</w:t>
      </w:r>
      <w:r>
        <w:rPr>
          <w:rFonts w:hAnsi="宋体" w:hint="eastAsia"/>
          <w:color w:val="000000" w:themeColor="text1"/>
          <w:szCs w:val="21"/>
        </w:rPr>
        <w:t>生活用车的过程中，发生无责任的碰撞事故，肇事者又没有购买车险，应合理利用“代为追偿”来维护自身的合法权益</w:t>
      </w:r>
      <w:r>
        <w:rPr>
          <w:rFonts w:hAnsi="宋体" w:hint="eastAsia"/>
          <w:color w:val="000000" w:themeColor="text1"/>
          <w:szCs w:val="21"/>
        </w:rPr>
        <w:t>:</w:t>
      </w:r>
      <w:r>
        <w:rPr>
          <w:rFonts w:hAnsi="宋体" w:hint="eastAsia"/>
          <w:color w:val="000000" w:themeColor="text1"/>
          <w:szCs w:val="21"/>
        </w:rPr>
        <w:t>车辆停放被划又无法找到肇事者时，应合理用车损险进行赔偿等等。让学生学会思考问题、解决问题，达到“解决事故、美好用车、合理进行保险理赔”的思政育人效果。在日常生活中，如若遇到交通事故能提供援助，培养的服务意识和维权意识。</w:t>
      </w:r>
    </w:p>
    <w:p w14:paraId="6308C8E4"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t>（</w:t>
      </w:r>
      <w:r>
        <w:rPr>
          <w:rFonts w:hAnsi="宋体" w:hint="eastAsia"/>
          <w:color w:val="000000" w:themeColor="text1"/>
          <w:szCs w:val="21"/>
        </w:rPr>
        <w:t>7</w:t>
      </w:r>
      <w:r>
        <w:rPr>
          <w:rFonts w:hAnsi="宋体" w:hint="eastAsia"/>
          <w:color w:val="000000" w:themeColor="text1"/>
          <w:szCs w:val="21"/>
        </w:rPr>
        <w:t>）课后通过企业参观实习、综合技能训练举办专家座谈会、企业培训等多种渠道强化学生就业技能，提高学生对保险行业的认同度，增强专业技能水平，培养学生的服务意识和创新水平。根据企业需求规划自己的职业发展，利用模拟承保和理赔经典案例强化就业技能通过邀请企业专家座谈交流科技创新、服务创新等保险业新科技（如大数据</w:t>
      </w:r>
      <w:r>
        <w:rPr>
          <w:rFonts w:hAnsi="宋体" w:hint="eastAsia"/>
          <w:color w:val="000000" w:themeColor="text1"/>
          <w:szCs w:val="21"/>
        </w:rPr>
        <w:t>OCR</w:t>
      </w:r>
      <w:r>
        <w:rPr>
          <w:rFonts w:hAnsi="宋体" w:hint="eastAsia"/>
          <w:color w:val="000000" w:themeColor="text1"/>
          <w:szCs w:val="21"/>
        </w:rPr>
        <w:t>技术信任赔、警保联动等），并根据行业新政策协助企业进行相关培训（如新能源汽车的定损与理赔、查勘员新兵培训等）。在此过程中，学生可以实现理实结合，将所学知识进行实践应用，锻炼学生的核心就业能力。</w:t>
      </w:r>
    </w:p>
    <w:p w14:paraId="630FBFD9"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p>
    <w:p w14:paraId="6E3FCCAF"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209C4226" w14:textId="77777777" w:rsidR="00BC34FF" w:rsidRDefault="00000000">
      <w:pPr>
        <w:widowControl/>
        <w:snapToGrid w:val="0"/>
        <w:spacing w:line="360" w:lineRule="auto"/>
        <w:ind w:firstLineChars="200" w:firstLine="420"/>
        <w:jc w:val="left"/>
        <w:rPr>
          <w:rFonts w:hAnsi="宋体"/>
          <w:bCs/>
          <w:kern w:val="0"/>
          <w:szCs w:val="21"/>
        </w:rPr>
      </w:pPr>
      <w:r>
        <w:rPr>
          <w:rFonts w:hAnsi="宋体" w:hint="eastAsia"/>
          <w:bCs/>
          <w:kern w:val="0"/>
          <w:szCs w:val="21"/>
        </w:rPr>
        <w:t>（</w:t>
      </w:r>
      <w:r>
        <w:rPr>
          <w:rFonts w:hAnsi="宋体" w:hint="eastAsia"/>
          <w:bCs/>
          <w:kern w:val="0"/>
          <w:szCs w:val="21"/>
        </w:rPr>
        <w:t>1</w:t>
      </w:r>
      <w:r>
        <w:rPr>
          <w:rFonts w:hAnsi="宋体" w:hint="eastAsia"/>
          <w:bCs/>
          <w:kern w:val="0"/>
          <w:szCs w:val="21"/>
        </w:rPr>
        <w:t>）理论课教材：《汽车金融》，强添纲</w:t>
      </w:r>
      <w:r>
        <w:rPr>
          <w:rFonts w:hAnsi="宋体" w:hint="eastAsia"/>
          <w:bCs/>
          <w:kern w:val="0"/>
          <w:szCs w:val="21"/>
        </w:rPr>
        <w:t xml:space="preserve"> </w:t>
      </w:r>
      <w:r>
        <w:rPr>
          <w:rFonts w:hAnsi="宋体" w:hint="eastAsia"/>
          <w:bCs/>
          <w:kern w:val="0"/>
          <w:szCs w:val="21"/>
        </w:rPr>
        <w:t>主编，人民交通出版社，</w:t>
      </w:r>
      <w:r>
        <w:rPr>
          <w:rFonts w:hAnsi="宋体" w:hint="eastAsia"/>
          <w:bCs/>
          <w:kern w:val="0"/>
          <w:szCs w:val="21"/>
        </w:rPr>
        <w:t>2019</w:t>
      </w:r>
      <w:r>
        <w:rPr>
          <w:rFonts w:hAnsi="宋体" w:hint="eastAsia"/>
          <w:bCs/>
          <w:kern w:val="0"/>
          <w:szCs w:val="21"/>
        </w:rPr>
        <w:t>年</w:t>
      </w:r>
    </w:p>
    <w:p w14:paraId="25A266ED" w14:textId="77777777" w:rsidR="00BC34FF" w:rsidRDefault="00000000">
      <w:pPr>
        <w:widowControl/>
        <w:snapToGrid w:val="0"/>
        <w:spacing w:line="360" w:lineRule="auto"/>
        <w:ind w:firstLineChars="200" w:firstLine="420"/>
        <w:jc w:val="left"/>
        <w:rPr>
          <w:rFonts w:hAnsi="宋体"/>
          <w:bCs/>
          <w:kern w:val="0"/>
          <w:szCs w:val="21"/>
        </w:rPr>
      </w:pPr>
      <w:r>
        <w:rPr>
          <w:rFonts w:hAnsi="宋体" w:hint="eastAsia"/>
          <w:bCs/>
          <w:kern w:val="0"/>
          <w:szCs w:val="21"/>
        </w:rPr>
        <w:t>（</w:t>
      </w:r>
      <w:r>
        <w:rPr>
          <w:rFonts w:hAnsi="宋体" w:hint="eastAsia"/>
          <w:bCs/>
          <w:kern w:val="0"/>
          <w:szCs w:val="21"/>
        </w:rPr>
        <w:t>2</w:t>
      </w:r>
      <w:r>
        <w:rPr>
          <w:rFonts w:hAnsi="宋体" w:hint="eastAsia"/>
          <w:bCs/>
          <w:kern w:val="0"/>
          <w:szCs w:val="21"/>
        </w:rPr>
        <w:t>）实验课教材：《汽车保险与理赔》，王意东</w:t>
      </w:r>
      <w:r>
        <w:rPr>
          <w:rFonts w:hAnsi="宋体" w:hint="eastAsia"/>
          <w:bCs/>
          <w:kern w:val="0"/>
          <w:szCs w:val="21"/>
        </w:rPr>
        <w:t xml:space="preserve"> </w:t>
      </w:r>
      <w:r>
        <w:rPr>
          <w:rFonts w:hAnsi="宋体" w:hint="eastAsia"/>
          <w:bCs/>
          <w:kern w:val="0"/>
          <w:szCs w:val="21"/>
        </w:rPr>
        <w:t>谭金会</w:t>
      </w:r>
      <w:r>
        <w:rPr>
          <w:rFonts w:hAnsi="宋体" w:hint="eastAsia"/>
          <w:bCs/>
          <w:kern w:val="0"/>
          <w:szCs w:val="21"/>
        </w:rPr>
        <w:t xml:space="preserve"> </w:t>
      </w:r>
      <w:r>
        <w:rPr>
          <w:rFonts w:hAnsi="宋体" w:hint="eastAsia"/>
          <w:bCs/>
          <w:kern w:val="0"/>
          <w:szCs w:val="21"/>
        </w:rPr>
        <w:t>编著，机械工业出版社，</w:t>
      </w:r>
      <w:r>
        <w:rPr>
          <w:rFonts w:hAnsi="宋体" w:hint="eastAsia"/>
          <w:bCs/>
          <w:kern w:val="0"/>
          <w:szCs w:val="21"/>
        </w:rPr>
        <w:t>2</w:t>
      </w:r>
      <w:r>
        <w:rPr>
          <w:rFonts w:hAnsi="宋体"/>
          <w:bCs/>
          <w:kern w:val="0"/>
          <w:szCs w:val="21"/>
        </w:rPr>
        <w:t>021</w:t>
      </w:r>
      <w:r>
        <w:rPr>
          <w:rFonts w:hAnsi="宋体" w:hint="eastAsia"/>
          <w:bCs/>
          <w:kern w:val="0"/>
          <w:szCs w:val="21"/>
        </w:rPr>
        <w:t>年</w:t>
      </w:r>
    </w:p>
    <w:p w14:paraId="625351A3" w14:textId="77777777" w:rsidR="00BC34FF" w:rsidRDefault="00000000">
      <w:pPr>
        <w:widowControl/>
        <w:snapToGrid w:val="0"/>
        <w:spacing w:line="360" w:lineRule="auto"/>
        <w:ind w:firstLineChars="200" w:firstLine="420"/>
        <w:jc w:val="left"/>
        <w:rPr>
          <w:bCs/>
          <w:color w:val="0000FF"/>
          <w:kern w:val="0"/>
          <w:szCs w:val="21"/>
        </w:rPr>
      </w:pPr>
      <w:r>
        <w:rPr>
          <w:rFonts w:hAnsi="宋体" w:hint="eastAsia"/>
          <w:bCs/>
          <w:kern w:val="0"/>
          <w:szCs w:val="21"/>
        </w:rPr>
        <w:t>（</w:t>
      </w:r>
      <w:r>
        <w:rPr>
          <w:rFonts w:hAnsi="宋体" w:hint="eastAsia"/>
          <w:bCs/>
          <w:kern w:val="0"/>
          <w:szCs w:val="21"/>
        </w:rPr>
        <w:t>3</w:t>
      </w:r>
      <w:r>
        <w:rPr>
          <w:rFonts w:hAnsi="宋体" w:hint="eastAsia"/>
          <w:bCs/>
          <w:kern w:val="0"/>
          <w:szCs w:val="21"/>
        </w:rPr>
        <w:t>）实习指导书：《汽车金融公司合规管理理论与实务》，傅家杰</w:t>
      </w:r>
      <w:r>
        <w:rPr>
          <w:rFonts w:hAnsi="宋体" w:hint="eastAsia"/>
          <w:bCs/>
          <w:kern w:val="0"/>
          <w:szCs w:val="21"/>
        </w:rPr>
        <w:t xml:space="preserve"> </w:t>
      </w:r>
      <w:r>
        <w:rPr>
          <w:rFonts w:hAnsi="宋体" w:hint="eastAsia"/>
          <w:bCs/>
          <w:kern w:val="0"/>
          <w:szCs w:val="21"/>
        </w:rPr>
        <w:t>编著，</w:t>
      </w:r>
      <w:r>
        <w:rPr>
          <w:rFonts w:hAnsi="宋体" w:hint="eastAsia"/>
          <w:bCs/>
          <w:kern w:val="0"/>
          <w:szCs w:val="21"/>
        </w:rPr>
        <w:t xml:space="preserve"> </w:t>
      </w:r>
      <w:r>
        <w:rPr>
          <w:rFonts w:hAnsi="宋体" w:hint="eastAsia"/>
          <w:bCs/>
          <w:kern w:val="0"/>
          <w:szCs w:val="21"/>
        </w:rPr>
        <w:t>中国金融出版社，</w:t>
      </w:r>
      <w:r>
        <w:rPr>
          <w:rFonts w:hAnsi="宋体" w:hint="eastAsia"/>
          <w:bCs/>
          <w:kern w:val="0"/>
          <w:szCs w:val="21"/>
        </w:rPr>
        <w:t>2022</w:t>
      </w:r>
      <w:r>
        <w:rPr>
          <w:rFonts w:hAnsi="宋体" w:hint="eastAsia"/>
          <w:bCs/>
          <w:kern w:val="0"/>
          <w:szCs w:val="21"/>
        </w:rPr>
        <w:t>年</w:t>
      </w:r>
    </w:p>
    <w:p w14:paraId="316FB541"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5894CB1"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rFonts w:hint="eastAsia"/>
          <w:bCs/>
          <w:color w:val="000000" w:themeColor="text1"/>
          <w:kern w:val="0"/>
          <w:szCs w:val="21"/>
        </w:rPr>
        <w:t>汽车金融产品设计</w:t>
      </w:r>
      <w:r>
        <w:rPr>
          <w:bCs/>
          <w:color w:val="000000" w:themeColor="text1"/>
          <w:kern w:val="0"/>
          <w:szCs w:val="21"/>
        </w:rPr>
        <w:t>．</w:t>
      </w:r>
      <w:r>
        <w:rPr>
          <w:rFonts w:hint="eastAsia"/>
          <w:bCs/>
          <w:color w:val="000000" w:themeColor="text1"/>
          <w:kern w:val="0"/>
          <w:szCs w:val="21"/>
        </w:rPr>
        <w:t>童倩</w:t>
      </w:r>
      <w:r>
        <w:rPr>
          <w:bCs/>
          <w:color w:val="000000" w:themeColor="text1"/>
          <w:kern w:val="0"/>
          <w:szCs w:val="21"/>
        </w:rPr>
        <w:t>．</w:t>
      </w:r>
      <w:r>
        <w:rPr>
          <w:rFonts w:hint="eastAsia"/>
          <w:bCs/>
          <w:color w:val="000000" w:themeColor="text1"/>
          <w:kern w:val="0"/>
          <w:szCs w:val="21"/>
        </w:rPr>
        <w:t>暨南大学</w:t>
      </w:r>
      <w:r>
        <w:rPr>
          <w:bCs/>
          <w:color w:val="000000" w:themeColor="text1"/>
          <w:kern w:val="0"/>
          <w:szCs w:val="21"/>
        </w:rPr>
        <w:t>出版社</w:t>
      </w:r>
      <w:r>
        <w:rPr>
          <w:bCs/>
          <w:color w:val="000000" w:themeColor="text1"/>
          <w:kern w:val="0"/>
          <w:szCs w:val="21"/>
        </w:rPr>
        <w:t xml:space="preserve">, </w:t>
      </w:r>
      <w:r>
        <w:rPr>
          <w:rFonts w:hint="eastAsia"/>
          <w:bCs/>
          <w:color w:val="000000" w:themeColor="text1"/>
          <w:kern w:val="0"/>
          <w:szCs w:val="21"/>
        </w:rPr>
        <w:t>2</w:t>
      </w:r>
      <w:r>
        <w:rPr>
          <w:bCs/>
          <w:color w:val="000000" w:themeColor="text1"/>
          <w:kern w:val="0"/>
          <w:szCs w:val="21"/>
        </w:rPr>
        <w:t>020</w:t>
      </w:r>
      <w:r>
        <w:rPr>
          <w:bCs/>
          <w:color w:val="000000" w:themeColor="text1"/>
          <w:kern w:val="0"/>
          <w:szCs w:val="21"/>
        </w:rPr>
        <w:t>年</w:t>
      </w:r>
    </w:p>
    <w:p w14:paraId="1F4FE01E" w14:textId="77777777" w:rsidR="00BC34FF"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rFonts w:hint="eastAsia"/>
          <w:bCs/>
          <w:color w:val="000000" w:themeColor="text1"/>
          <w:kern w:val="0"/>
          <w:szCs w:val="21"/>
        </w:rPr>
        <w:t>汽车金融与服务</w:t>
      </w:r>
      <w:r>
        <w:rPr>
          <w:bCs/>
          <w:color w:val="000000" w:themeColor="text1"/>
          <w:kern w:val="0"/>
          <w:szCs w:val="21"/>
        </w:rPr>
        <w:t>．</w:t>
      </w:r>
      <w:r>
        <w:rPr>
          <w:rFonts w:hint="eastAsia"/>
          <w:bCs/>
          <w:color w:val="000000" w:themeColor="text1"/>
          <w:kern w:val="0"/>
          <w:szCs w:val="21"/>
        </w:rPr>
        <w:t>康贵英</w:t>
      </w:r>
      <w:r>
        <w:rPr>
          <w:bCs/>
          <w:color w:val="000000" w:themeColor="text1"/>
          <w:kern w:val="0"/>
          <w:szCs w:val="21"/>
        </w:rPr>
        <w:t>．</w:t>
      </w:r>
      <w:r>
        <w:rPr>
          <w:rFonts w:hint="eastAsia"/>
          <w:bCs/>
          <w:color w:val="000000" w:themeColor="text1"/>
          <w:kern w:val="0"/>
          <w:szCs w:val="21"/>
        </w:rPr>
        <w:t>人民交通</w:t>
      </w:r>
      <w:r>
        <w:rPr>
          <w:bCs/>
          <w:color w:val="000000" w:themeColor="text1"/>
          <w:kern w:val="0"/>
          <w:szCs w:val="21"/>
        </w:rPr>
        <w:t>出版社</w:t>
      </w:r>
      <w:r>
        <w:rPr>
          <w:bCs/>
          <w:color w:val="000000" w:themeColor="text1"/>
          <w:kern w:val="0"/>
          <w:szCs w:val="21"/>
        </w:rPr>
        <w:t>, 2017</w:t>
      </w:r>
      <w:r>
        <w:rPr>
          <w:bCs/>
          <w:color w:val="000000" w:themeColor="text1"/>
          <w:kern w:val="0"/>
          <w:szCs w:val="21"/>
        </w:rPr>
        <w:t>年</w:t>
      </w:r>
    </w:p>
    <w:p w14:paraId="5655B31E" w14:textId="77777777" w:rsidR="00BC34FF" w:rsidRDefault="00000000">
      <w:pPr>
        <w:widowControl/>
        <w:snapToGrid w:val="0"/>
        <w:spacing w:line="360" w:lineRule="auto"/>
        <w:ind w:firstLineChars="200" w:firstLine="420"/>
        <w:jc w:val="left"/>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3</w:t>
      </w:r>
      <w:r>
        <w:rPr>
          <w:rFonts w:hint="eastAsia"/>
          <w:bCs/>
          <w:color w:val="000000" w:themeColor="text1"/>
          <w:kern w:val="0"/>
          <w:szCs w:val="21"/>
        </w:rPr>
        <w:t>）汽车金融理论与实务</w:t>
      </w:r>
      <w:r>
        <w:rPr>
          <w:rFonts w:hint="eastAsia"/>
          <w:bCs/>
          <w:color w:val="000000" w:themeColor="text1"/>
          <w:kern w:val="0"/>
          <w:szCs w:val="21"/>
        </w:rPr>
        <w:t>.</w:t>
      </w:r>
      <w:r>
        <w:rPr>
          <w:bCs/>
          <w:color w:val="000000" w:themeColor="text1"/>
          <w:kern w:val="0"/>
          <w:szCs w:val="21"/>
        </w:rPr>
        <w:t xml:space="preserve"> </w:t>
      </w:r>
      <w:r>
        <w:rPr>
          <w:rFonts w:hint="eastAsia"/>
          <w:bCs/>
          <w:color w:val="000000" w:themeColor="text1"/>
          <w:kern w:val="0"/>
          <w:szCs w:val="21"/>
        </w:rPr>
        <w:t>李雪涛、严龙茂</w:t>
      </w:r>
      <w:r>
        <w:rPr>
          <w:bCs/>
          <w:color w:val="000000" w:themeColor="text1"/>
          <w:kern w:val="0"/>
          <w:szCs w:val="21"/>
        </w:rPr>
        <w:t>．</w:t>
      </w:r>
      <w:r>
        <w:rPr>
          <w:rFonts w:hint="eastAsia"/>
          <w:bCs/>
          <w:color w:val="000000" w:themeColor="text1"/>
          <w:kern w:val="0"/>
          <w:szCs w:val="21"/>
        </w:rPr>
        <w:t>合肥工业大学出版社，</w:t>
      </w:r>
      <w:r>
        <w:rPr>
          <w:rFonts w:hint="eastAsia"/>
          <w:bCs/>
          <w:color w:val="000000" w:themeColor="text1"/>
          <w:kern w:val="0"/>
          <w:szCs w:val="21"/>
        </w:rPr>
        <w:t>2</w:t>
      </w:r>
      <w:r>
        <w:rPr>
          <w:bCs/>
          <w:color w:val="000000" w:themeColor="text1"/>
          <w:kern w:val="0"/>
          <w:szCs w:val="21"/>
        </w:rPr>
        <w:t>014</w:t>
      </w:r>
      <w:r>
        <w:rPr>
          <w:rFonts w:hint="eastAsia"/>
          <w:bCs/>
          <w:color w:val="000000" w:themeColor="text1"/>
          <w:kern w:val="0"/>
          <w:szCs w:val="21"/>
        </w:rPr>
        <w:t>年</w:t>
      </w:r>
    </w:p>
    <w:p w14:paraId="30C56608"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1FE81C79" w14:textId="77777777" w:rsidR="00BC34FF" w:rsidRDefault="00000000">
      <w:pPr>
        <w:snapToGrid w:val="0"/>
        <w:spacing w:line="360" w:lineRule="auto"/>
        <w:ind w:firstLineChars="200" w:firstLine="420"/>
        <w:rPr>
          <w:color w:val="000000" w:themeColor="text1"/>
          <w:szCs w:val="21"/>
        </w:rPr>
      </w:pPr>
      <w:r>
        <w:rPr>
          <w:rFonts w:hAnsi="宋体"/>
          <w:color w:val="000000" w:themeColor="text1"/>
          <w:szCs w:val="21"/>
        </w:rPr>
        <w:t>（</w:t>
      </w:r>
      <w:r>
        <w:rPr>
          <w:color w:val="000000" w:themeColor="text1"/>
          <w:szCs w:val="21"/>
        </w:rPr>
        <w:t>1</w:t>
      </w:r>
      <w:r>
        <w:rPr>
          <w:rFonts w:hAnsi="宋体"/>
          <w:color w:val="000000" w:themeColor="text1"/>
          <w:szCs w:val="21"/>
        </w:rPr>
        <w:t>）</w:t>
      </w:r>
      <w:r>
        <w:rPr>
          <w:rFonts w:hAnsi="宋体" w:hint="eastAsia"/>
          <w:color w:val="000000" w:themeColor="text1"/>
          <w:szCs w:val="21"/>
        </w:rPr>
        <w:t>腾讯课堂，</w:t>
      </w:r>
      <w:r>
        <w:rPr>
          <w:rFonts w:hAnsi="宋体"/>
          <w:color w:val="000000" w:themeColor="text1"/>
          <w:szCs w:val="21"/>
        </w:rPr>
        <w:t>https://ke.qq.com/course/3615921#term_id=103760732</w:t>
      </w:r>
    </w:p>
    <w:p w14:paraId="26990016" w14:textId="77777777" w:rsidR="00BC34FF" w:rsidRDefault="00000000">
      <w:pPr>
        <w:widowControl/>
        <w:snapToGrid w:val="0"/>
        <w:spacing w:line="360" w:lineRule="auto"/>
        <w:ind w:firstLineChars="200" w:firstLine="420"/>
        <w:jc w:val="left"/>
        <w:rPr>
          <w:color w:val="000000" w:themeColor="text1"/>
          <w:kern w:val="0"/>
        </w:rPr>
      </w:pPr>
      <w:r>
        <w:rPr>
          <w:rFonts w:hAnsi="宋体"/>
          <w:szCs w:val="21"/>
        </w:rPr>
        <w:t>（</w:t>
      </w:r>
      <w:r>
        <w:rPr>
          <w:szCs w:val="21"/>
        </w:rPr>
        <w:t>2</w:t>
      </w:r>
      <w:r>
        <w:rPr>
          <w:rFonts w:hAnsi="宋体"/>
          <w:szCs w:val="21"/>
        </w:rPr>
        <w:t>）</w:t>
      </w:r>
      <w:r>
        <w:rPr>
          <w:rFonts w:hAnsi="宋体" w:hint="eastAsia"/>
          <w:szCs w:val="21"/>
        </w:rPr>
        <w:t>网易云课堂，</w:t>
      </w:r>
      <w:r>
        <w:rPr>
          <w:rFonts w:hAnsi="宋体"/>
          <w:color w:val="000000" w:themeColor="text1"/>
          <w:szCs w:val="21"/>
        </w:rPr>
        <w:t>https://order.study.163.com/order/confirm.htm?productType=0&amp;productId=1210411808</w:t>
      </w:r>
    </w:p>
    <w:p w14:paraId="56A51353" w14:textId="77777777" w:rsidR="00BC34FF" w:rsidRDefault="00000000">
      <w:pPr>
        <w:widowControl/>
        <w:snapToGrid w:val="0"/>
        <w:spacing w:line="360" w:lineRule="auto"/>
        <w:ind w:firstLineChars="200" w:firstLine="420"/>
        <w:jc w:val="left"/>
        <w:rPr>
          <w:color w:val="000000" w:themeColor="text1"/>
          <w:kern w:val="0"/>
        </w:rPr>
      </w:pPr>
      <w:r>
        <w:rPr>
          <w:rFonts w:hint="eastAsia"/>
          <w:color w:val="000000" w:themeColor="text1"/>
          <w:kern w:val="0"/>
        </w:rPr>
        <w:t>（</w:t>
      </w:r>
      <w:r>
        <w:rPr>
          <w:rFonts w:hint="eastAsia"/>
          <w:color w:val="000000" w:themeColor="text1"/>
          <w:kern w:val="0"/>
        </w:rPr>
        <w:t>3</w:t>
      </w:r>
      <w:r>
        <w:rPr>
          <w:rFonts w:hint="eastAsia"/>
          <w:color w:val="000000" w:themeColor="text1"/>
          <w:kern w:val="0"/>
        </w:rPr>
        <w:t>）华北理工大学汽车保险与理赔公开课，</w:t>
      </w:r>
      <w:r>
        <w:rPr>
          <w:color w:val="000000" w:themeColor="text1"/>
          <w:kern w:val="0"/>
        </w:rPr>
        <w:t>https://eol.ctbu.edu.cn/meol/jpk/course/layout/lesson/index.jsp?courseId=45838</w:t>
      </w:r>
    </w:p>
    <w:p w14:paraId="15E32DFF" w14:textId="77777777" w:rsidR="00BC34FF" w:rsidRDefault="00BC34FF">
      <w:pPr>
        <w:widowControl/>
        <w:snapToGrid w:val="0"/>
        <w:spacing w:line="360" w:lineRule="auto"/>
        <w:jc w:val="left"/>
        <w:rPr>
          <w:b/>
          <w:bCs/>
          <w:kern w:val="0"/>
          <w:szCs w:val="21"/>
        </w:rPr>
      </w:pPr>
    </w:p>
    <w:p w14:paraId="4768571E"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08E2FEAE" w14:textId="77777777" w:rsidR="00BC34FF" w:rsidRDefault="00000000">
      <w:pPr>
        <w:snapToGrid w:val="0"/>
        <w:spacing w:line="360" w:lineRule="auto"/>
        <w:ind w:firstLineChars="200" w:firstLine="420"/>
        <w:rPr>
          <w:rFonts w:hAnsi="宋体"/>
          <w:color w:val="000000" w:themeColor="text1"/>
          <w:szCs w:val="21"/>
        </w:rPr>
      </w:pPr>
      <w:r>
        <w:rPr>
          <w:rFonts w:hAnsi="宋体" w:hint="eastAsia"/>
          <w:color w:val="000000" w:themeColor="text1"/>
          <w:szCs w:val="21"/>
        </w:rPr>
        <w:lastRenderedPageBreak/>
        <w:t>有丰富教学经验的主讲教师</w:t>
      </w:r>
      <w:r>
        <w:rPr>
          <w:rFonts w:hAnsi="宋体"/>
          <w:color w:val="000000" w:themeColor="text1"/>
          <w:szCs w:val="21"/>
        </w:rPr>
        <w:t>2</w:t>
      </w:r>
      <w:r>
        <w:rPr>
          <w:rFonts w:hAnsi="宋体" w:hint="eastAsia"/>
          <w:color w:val="000000" w:themeColor="text1"/>
          <w:szCs w:val="21"/>
        </w:rPr>
        <w:t>人，其中教授</w:t>
      </w:r>
      <w:r>
        <w:rPr>
          <w:rFonts w:hAnsi="宋体"/>
          <w:color w:val="000000" w:themeColor="text1"/>
          <w:szCs w:val="21"/>
        </w:rPr>
        <w:t>1</w:t>
      </w:r>
      <w:r>
        <w:rPr>
          <w:rFonts w:hAnsi="宋体" w:hint="eastAsia"/>
          <w:color w:val="000000" w:themeColor="text1"/>
          <w:szCs w:val="21"/>
        </w:rPr>
        <w:t>人，讲师</w:t>
      </w:r>
      <w:r>
        <w:rPr>
          <w:rFonts w:hAnsi="宋体" w:hint="eastAsia"/>
          <w:color w:val="000000" w:themeColor="text1"/>
          <w:szCs w:val="21"/>
        </w:rPr>
        <w:t>1</w:t>
      </w:r>
      <w:r>
        <w:rPr>
          <w:rFonts w:hAnsi="宋体" w:hint="eastAsia"/>
          <w:color w:val="000000" w:themeColor="text1"/>
          <w:szCs w:val="21"/>
        </w:rPr>
        <w:t>人，</w:t>
      </w:r>
      <w:r>
        <w:rPr>
          <w:rFonts w:hAnsi="宋体" w:hint="eastAsia"/>
          <w:color w:val="000000" w:themeColor="text1"/>
          <w:szCs w:val="21"/>
        </w:rPr>
        <w:t>2</w:t>
      </w:r>
      <w:r>
        <w:rPr>
          <w:rFonts w:hAnsi="宋体" w:hint="eastAsia"/>
          <w:color w:val="000000" w:themeColor="text1"/>
          <w:szCs w:val="21"/>
        </w:rPr>
        <w:t>人具有博士学位。有实验人员</w:t>
      </w:r>
      <w:r>
        <w:rPr>
          <w:rFonts w:hAnsi="宋体" w:hint="eastAsia"/>
          <w:color w:val="000000" w:themeColor="text1"/>
          <w:szCs w:val="21"/>
        </w:rPr>
        <w:t>2</w:t>
      </w:r>
      <w:r>
        <w:rPr>
          <w:rFonts w:hAnsi="宋体" w:hint="eastAsia"/>
          <w:color w:val="000000" w:themeColor="text1"/>
          <w:szCs w:val="21"/>
        </w:rPr>
        <w:t>人，其中高级实验师</w:t>
      </w:r>
      <w:r>
        <w:rPr>
          <w:rFonts w:hAnsi="宋体" w:hint="eastAsia"/>
          <w:color w:val="000000" w:themeColor="text1"/>
          <w:szCs w:val="21"/>
        </w:rPr>
        <w:t>1</w:t>
      </w:r>
      <w:r>
        <w:rPr>
          <w:rFonts w:hAnsi="宋体" w:hint="eastAsia"/>
          <w:color w:val="000000" w:themeColor="text1"/>
          <w:szCs w:val="21"/>
        </w:rPr>
        <w:t>人，高级技师</w:t>
      </w:r>
      <w:r>
        <w:rPr>
          <w:rFonts w:hAnsi="宋体" w:hint="eastAsia"/>
          <w:color w:val="000000" w:themeColor="text1"/>
          <w:szCs w:val="21"/>
        </w:rPr>
        <w:t>1</w:t>
      </w:r>
      <w:r>
        <w:rPr>
          <w:rFonts w:hAnsi="宋体" w:hint="eastAsia"/>
          <w:color w:val="000000" w:themeColor="text1"/>
          <w:szCs w:val="21"/>
        </w:rPr>
        <w:t>人。学院具备汽车金融课程所需的软、硬件条件，学院虚拟仿真实验室具有汽车构造拆装模拟软件，新能源汽车模拟拆装软件等；汽车动力实验室具备汽车驾驶、汽车动力性和汽车制动性的试验设备、场地和能力。</w:t>
      </w:r>
    </w:p>
    <w:p w14:paraId="07511874"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7E7C8792"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D23D94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735463E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07892AE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43E8F65"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5F0FDC1F"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5876EEDF"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0A69E4FA"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1B8204E4"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66026FE6"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068BB8E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作业及考勤</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4224E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讨论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8F873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期中考试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43312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76C0AB42" w14:textId="77777777" w:rsidR="00BC34FF" w:rsidRDefault="00BC34FF">
            <w:pPr>
              <w:spacing w:line="320" w:lineRule="exact"/>
              <w:jc w:val="center"/>
              <w:rPr>
                <w:rFonts w:eastAsia="黑体"/>
                <w:sz w:val="18"/>
                <w:szCs w:val="18"/>
              </w:rPr>
            </w:pPr>
          </w:p>
        </w:tc>
      </w:tr>
      <w:tr w:rsidR="00BC34FF" w14:paraId="636D0A0A"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65B6D06E" w14:textId="77777777" w:rsidR="00BC34FF"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3166E99F" w14:textId="77777777" w:rsidR="00BC34FF" w:rsidRDefault="00000000">
            <w:pPr>
              <w:spacing w:line="320" w:lineRule="exact"/>
              <w:rPr>
                <w:rFonts w:eastAsiaTheme="minorEastAsia"/>
                <w:sz w:val="18"/>
                <w:szCs w:val="18"/>
              </w:rPr>
            </w:pPr>
            <w:r>
              <w:rPr>
                <w:rFonts w:hint="eastAsia"/>
              </w:rPr>
              <w:t>目标</w:t>
            </w:r>
            <w:r>
              <w:rPr>
                <w:rFonts w:hint="eastAsia"/>
              </w:rPr>
              <w:t>1</w:t>
            </w:r>
            <w:r>
              <w:rPr>
                <w:rFonts w:hint="eastAsia"/>
              </w:rPr>
              <w:t>：通过对汽车金融与保险知识的学习，系统掌挥汽车金融与保险理赔流程等应用知识，进而了解汽车金融与保险的发展现状和发展趋势（支撑毕业要求指标点</w:t>
            </w:r>
            <w:r>
              <w:t>1.3</w:t>
            </w:r>
            <w:r>
              <w:rPr>
                <w:rFonts w:hint="eastAsia"/>
              </w:rPr>
              <w:t>，</w:t>
            </w:r>
            <w:r>
              <w:rPr>
                <w:rFonts w:hint="eastAsia"/>
              </w:rPr>
              <w:t>1</w:t>
            </w:r>
            <w:r>
              <w:t>.4</w:t>
            </w:r>
            <w:r>
              <w:rPr>
                <w:rFonts w:hint="eastAsia"/>
              </w:rPr>
              <w:t>）</w:t>
            </w:r>
          </w:p>
        </w:tc>
        <w:tc>
          <w:tcPr>
            <w:tcW w:w="1930" w:type="dxa"/>
            <w:tcBorders>
              <w:top w:val="single" w:sz="4" w:space="0" w:color="auto"/>
              <w:left w:val="single" w:sz="4" w:space="0" w:color="auto"/>
              <w:bottom w:val="single" w:sz="4" w:space="0" w:color="auto"/>
              <w:right w:val="single" w:sz="4" w:space="0" w:color="auto"/>
            </w:tcBorders>
          </w:tcPr>
          <w:p w14:paraId="541D548C" w14:textId="77777777" w:rsidR="00BC34FF" w:rsidRDefault="00000000">
            <w:pPr>
              <w:spacing w:line="320" w:lineRule="exact"/>
              <w:jc w:val="left"/>
            </w:pPr>
            <w:r>
              <w:rPr>
                <w:rFonts w:hint="eastAsia"/>
              </w:rPr>
              <w:t>1</w:t>
            </w:r>
            <w:r>
              <w:t>.</w:t>
            </w:r>
            <w:r>
              <w:rPr>
                <w:rFonts w:hint="eastAsia"/>
              </w:rPr>
              <w:t>汽车金融与保险的基础概念、业务范畴及操作流程。</w:t>
            </w:r>
          </w:p>
          <w:p w14:paraId="04416C42" w14:textId="77777777" w:rsidR="00BC34FF" w:rsidRDefault="00000000">
            <w:pPr>
              <w:spacing w:line="320" w:lineRule="exact"/>
              <w:jc w:val="left"/>
              <w:rPr>
                <w:rFonts w:eastAsiaTheme="minorEastAsia"/>
                <w:sz w:val="18"/>
                <w:szCs w:val="18"/>
              </w:rPr>
            </w:pPr>
            <w:r>
              <w:rPr>
                <w:rFonts w:hint="eastAsia"/>
              </w:rPr>
              <w:t>2</w:t>
            </w:r>
            <w:r>
              <w:t>.</w:t>
            </w:r>
            <w:r>
              <w:rPr>
                <w:rFonts w:hint="eastAsia"/>
              </w:rPr>
              <w:t>国内外汽车金融体系、特点及区别。</w:t>
            </w:r>
          </w:p>
        </w:tc>
        <w:tc>
          <w:tcPr>
            <w:tcW w:w="853" w:type="dxa"/>
            <w:tcBorders>
              <w:top w:val="single" w:sz="4" w:space="0" w:color="auto"/>
              <w:left w:val="single" w:sz="4" w:space="0" w:color="auto"/>
              <w:bottom w:val="single" w:sz="4" w:space="0" w:color="auto"/>
              <w:right w:val="single" w:sz="4" w:space="0" w:color="auto"/>
            </w:tcBorders>
            <w:vAlign w:val="center"/>
          </w:tcPr>
          <w:p w14:paraId="5CE2DAF2"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05F64DE2" w14:textId="77777777" w:rsidR="00BC34FF" w:rsidRDefault="00BC34FF">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55169404"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E395124" w14:textId="77777777" w:rsidR="00BC34FF" w:rsidRDefault="00000000">
            <w:pPr>
              <w:spacing w:line="320" w:lineRule="exact"/>
              <w:jc w:val="center"/>
              <w:rPr>
                <w:rFonts w:eastAsiaTheme="minorEastAsia"/>
                <w:sz w:val="18"/>
                <w:szCs w:val="18"/>
              </w:rPr>
            </w:pPr>
            <w:r>
              <w:rPr>
                <w:rFonts w:eastAsiaTheme="minorEastAsia"/>
                <w:sz w:val="18"/>
                <w:szCs w:val="18"/>
              </w:rPr>
              <w:t>15</w:t>
            </w:r>
          </w:p>
        </w:tc>
        <w:tc>
          <w:tcPr>
            <w:tcW w:w="677" w:type="dxa"/>
            <w:tcBorders>
              <w:top w:val="single" w:sz="4" w:space="0" w:color="auto"/>
              <w:left w:val="single" w:sz="4" w:space="0" w:color="auto"/>
              <w:bottom w:val="single" w:sz="4" w:space="0" w:color="auto"/>
              <w:right w:val="single" w:sz="4" w:space="0" w:color="auto"/>
            </w:tcBorders>
            <w:vAlign w:val="center"/>
          </w:tcPr>
          <w:p w14:paraId="57EABD4D" w14:textId="77777777" w:rsidR="00BC34FF" w:rsidRDefault="00000000">
            <w:pPr>
              <w:spacing w:line="320" w:lineRule="exact"/>
              <w:jc w:val="center"/>
              <w:rPr>
                <w:rFonts w:eastAsiaTheme="minorEastAsia"/>
                <w:sz w:val="18"/>
                <w:szCs w:val="18"/>
              </w:rPr>
            </w:pPr>
            <w:r>
              <w:rPr>
                <w:rFonts w:eastAsiaTheme="minorEastAsia"/>
                <w:sz w:val="18"/>
                <w:szCs w:val="18"/>
              </w:rPr>
              <w:t>20</w:t>
            </w:r>
          </w:p>
        </w:tc>
      </w:tr>
      <w:tr w:rsidR="00BC34FF" w14:paraId="0C9EE3A1"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926FE04" w14:textId="77777777" w:rsidR="00BC34FF"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17EBDE3C" w14:textId="77777777" w:rsidR="00BC34FF" w:rsidRDefault="00000000">
            <w:pPr>
              <w:spacing w:line="320" w:lineRule="exact"/>
              <w:rPr>
                <w:rFonts w:eastAsiaTheme="minorEastAsia"/>
                <w:sz w:val="18"/>
                <w:szCs w:val="18"/>
              </w:rPr>
            </w:pPr>
            <w:r>
              <w:rPr>
                <w:rFonts w:hint="eastAsia"/>
              </w:rPr>
              <w:t>目标</w:t>
            </w:r>
            <w:r>
              <w:rPr>
                <w:rFonts w:hint="eastAsia"/>
              </w:rPr>
              <w:t>2</w:t>
            </w:r>
            <w:r>
              <w:rPr>
                <w:rFonts w:hint="eastAsia"/>
              </w:rPr>
              <w:t>：掌握基本的汽车保险实务领域的分析问题和解决问题方法，培养学生从事汽车后市场的保险与理赔等各项技术管理工作的态度和意识。（支撑毕业要求指标点</w:t>
            </w:r>
            <w:r>
              <w:t>2.1</w:t>
            </w:r>
            <w:r>
              <w:rPr>
                <w:rFonts w:hint="eastAsia"/>
              </w:rPr>
              <w:t>，</w:t>
            </w:r>
            <w:r>
              <w:rPr>
                <w:rFonts w:hint="eastAsia"/>
              </w:rPr>
              <w:t>2</w:t>
            </w:r>
            <w:r>
              <w:t>.2</w:t>
            </w:r>
            <w:r>
              <w:rPr>
                <w:rFonts w:hint="eastAsia"/>
              </w:rPr>
              <w:t>）</w:t>
            </w:r>
          </w:p>
        </w:tc>
        <w:tc>
          <w:tcPr>
            <w:tcW w:w="1930" w:type="dxa"/>
            <w:tcBorders>
              <w:top w:val="single" w:sz="4" w:space="0" w:color="auto"/>
              <w:left w:val="single" w:sz="4" w:space="0" w:color="auto"/>
              <w:bottom w:val="single" w:sz="4" w:space="0" w:color="auto"/>
              <w:right w:val="single" w:sz="4" w:space="0" w:color="auto"/>
            </w:tcBorders>
          </w:tcPr>
          <w:p w14:paraId="4EB96429" w14:textId="77777777" w:rsidR="00BC34FF" w:rsidRDefault="00000000">
            <w:pPr>
              <w:spacing w:line="320" w:lineRule="exact"/>
              <w:jc w:val="left"/>
            </w:pPr>
            <w:r>
              <w:rPr>
                <w:rFonts w:hint="eastAsia"/>
              </w:rPr>
              <w:t>1</w:t>
            </w:r>
            <w:r>
              <w:t>.</w:t>
            </w:r>
            <w:r>
              <w:rPr>
                <w:rFonts w:hint="eastAsia"/>
              </w:rPr>
              <w:t>汽车消费信贷业务办理流程</w:t>
            </w:r>
            <w:r>
              <w:t xml:space="preserve"> </w:t>
            </w:r>
          </w:p>
          <w:p w14:paraId="394453DC" w14:textId="77777777" w:rsidR="00BC34FF" w:rsidRDefault="00000000">
            <w:pPr>
              <w:spacing w:line="320" w:lineRule="exact"/>
              <w:jc w:val="left"/>
            </w:pPr>
            <w:r>
              <w:t>2.</w:t>
            </w:r>
            <w:r>
              <w:rPr>
                <w:rFonts w:hint="eastAsia"/>
              </w:rPr>
              <w:t>汽车保险保费计算及办理流程</w:t>
            </w:r>
          </w:p>
          <w:p w14:paraId="0D51E608" w14:textId="77777777" w:rsidR="00BC34FF" w:rsidRDefault="00000000">
            <w:pPr>
              <w:spacing w:line="320" w:lineRule="exact"/>
              <w:jc w:val="left"/>
            </w:pPr>
            <w:r>
              <w:rPr>
                <w:rFonts w:hint="eastAsia"/>
              </w:rPr>
              <w:t>3</w:t>
            </w:r>
            <w:r>
              <w:t>.</w:t>
            </w:r>
            <w:r>
              <w:rPr>
                <w:rFonts w:hint="eastAsia"/>
              </w:rPr>
              <w:t>汽车保险责任范围界定、事故现场定损、理赔流程</w:t>
            </w:r>
          </w:p>
          <w:p w14:paraId="19F282D9" w14:textId="77777777" w:rsidR="00BC34FF" w:rsidRDefault="00000000">
            <w:pPr>
              <w:spacing w:line="320" w:lineRule="exact"/>
              <w:rPr>
                <w:rFonts w:eastAsiaTheme="minorEastAsia"/>
                <w:sz w:val="18"/>
                <w:szCs w:val="18"/>
              </w:rPr>
            </w:pPr>
            <w:r>
              <w:t>4.</w:t>
            </w:r>
            <w:r>
              <w:rPr>
                <w:rFonts w:hint="eastAsia"/>
              </w:rPr>
              <w:t>汽车租赁业务办理流程。</w:t>
            </w:r>
          </w:p>
        </w:tc>
        <w:tc>
          <w:tcPr>
            <w:tcW w:w="853" w:type="dxa"/>
            <w:tcBorders>
              <w:top w:val="single" w:sz="4" w:space="0" w:color="auto"/>
              <w:left w:val="single" w:sz="4" w:space="0" w:color="auto"/>
              <w:bottom w:val="single" w:sz="4" w:space="0" w:color="auto"/>
              <w:right w:val="single" w:sz="4" w:space="0" w:color="auto"/>
            </w:tcBorders>
            <w:vAlign w:val="center"/>
          </w:tcPr>
          <w:p w14:paraId="07926C51" w14:textId="77777777" w:rsidR="00BC34FF" w:rsidRDefault="00000000">
            <w:pPr>
              <w:spacing w:line="320" w:lineRule="exact"/>
              <w:jc w:val="center"/>
              <w:rPr>
                <w:rFonts w:eastAsiaTheme="minorEastAsia"/>
                <w:sz w:val="18"/>
                <w:szCs w:val="18"/>
              </w:rPr>
            </w:pPr>
            <w:r>
              <w:rPr>
                <w:rFonts w:eastAsiaTheme="minorEastAsia" w:hint="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17521CB8"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442488A6"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489B1EEC" w14:textId="77777777" w:rsidR="00BC34FF" w:rsidRDefault="00000000">
            <w:pPr>
              <w:spacing w:line="320" w:lineRule="exact"/>
              <w:jc w:val="center"/>
              <w:rPr>
                <w:rFonts w:eastAsiaTheme="minorEastAsia"/>
                <w:sz w:val="18"/>
                <w:szCs w:val="18"/>
              </w:rPr>
            </w:pPr>
            <w:r>
              <w:rPr>
                <w:rFonts w:eastAsiaTheme="minorEastAsia" w:hint="eastAsia"/>
                <w:sz w:val="18"/>
                <w:szCs w:val="18"/>
              </w:rPr>
              <w:t>3</w:t>
            </w:r>
            <w:r>
              <w:rPr>
                <w:rFonts w:eastAsiaTheme="minorEastAsia"/>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01FE1CAE" w14:textId="77777777" w:rsidR="00BC34FF" w:rsidRDefault="00000000">
            <w:pPr>
              <w:spacing w:line="320" w:lineRule="exact"/>
              <w:jc w:val="center"/>
              <w:rPr>
                <w:rFonts w:eastAsiaTheme="minorEastAsia"/>
                <w:sz w:val="18"/>
                <w:szCs w:val="18"/>
              </w:rPr>
            </w:pPr>
            <w:r>
              <w:rPr>
                <w:rFonts w:eastAsiaTheme="minorEastAsia"/>
                <w:sz w:val="18"/>
                <w:szCs w:val="18"/>
              </w:rPr>
              <w:t>50</w:t>
            </w:r>
          </w:p>
        </w:tc>
      </w:tr>
      <w:tr w:rsidR="00BC34FF" w14:paraId="1E4E582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68F559B" w14:textId="77777777" w:rsidR="00BC34FF" w:rsidRDefault="00000000">
            <w:pPr>
              <w:spacing w:line="320" w:lineRule="exact"/>
              <w:jc w:val="center"/>
              <w:rPr>
                <w:rFonts w:eastAsiaTheme="minorEastAsia"/>
                <w:sz w:val="18"/>
                <w:szCs w:val="18"/>
              </w:rPr>
            </w:pPr>
            <w:r>
              <w:rPr>
                <w:rFonts w:eastAsiaTheme="minor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03D3FC09" w14:textId="77777777" w:rsidR="00BC34FF" w:rsidRDefault="00000000">
            <w:pPr>
              <w:spacing w:line="320" w:lineRule="exact"/>
              <w:rPr>
                <w:rFonts w:eastAsiaTheme="minorEastAsia"/>
                <w:sz w:val="18"/>
                <w:szCs w:val="18"/>
              </w:rPr>
            </w:pPr>
            <w:r>
              <w:rPr>
                <w:rFonts w:hint="eastAsia"/>
              </w:rPr>
              <w:t>目标</w:t>
            </w:r>
            <w:r>
              <w:rPr>
                <w:rFonts w:hint="eastAsia"/>
              </w:rPr>
              <w:t>3</w:t>
            </w:r>
            <w:r>
              <w:rPr>
                <w:rFonts w:hint="eastAsia"/>
              </w:rPr>
              <w:t>：培养学生的工程实践学习能力，使学生掌握汽金融实务的基本流程，获得处理汽车突发事件中团队协同合作的能力。（支撑毕业要求指标点</w:t>
            </w:r>
            <w:r>
              <w:t>3.3</w:t>
            </w:r>
            <w:r>
              <w:rPr>
                <w:rFonts w:hint="eastAsia"/>
              </w:rPr>
              <w:t>，</w:t>
            </w:r>
            <w:r>
              <w:rPr>
                <w:rFonts w:hint="eastAsia"/>
              </w:rPr>
              <w:t>9</w:t>
            </w:r>
            <w:r>
              <w:t>.3</w:t>
            </w:r>
            <w:r>
              <w:rPr>
                <w:rFonts w:hint="eastAsia"/>
              </w:rPr>
              <w:t>）</w:t>
            </w:r>
          </w:p>
        </w:tc>
        <w:tc>
          <w:tcPr>
            <w:tcW w:w="1930" w:type="dxa"/>
            <w:tcBorders>
              <w:top w:val="single" w:sz="4" w:space="0" w:color="auto"/>
              <w:left w:val="single" w:sz="4" w:space="0" w:color="auto"/>
              <w:bottom w:val="single" w:sz="4" w:space="0" w:color="auto"/>
              <w:right w:val="single" w:sz="4" w:space="0" w:color="auto"/>
            </w:tcBorders>
          </w:tcPr>
          <w:p w14:paraId="76789C90" w14:textId="77777777" w:rsidR="00BC34FF" w:rsidRDefault="00000000">
            <w:pPr>
              <w:spacing w:line="320" w:lineRule="exact"/>
              <w:jc w:val="left"/>
            </w:pPr>
            <w:r>
              <w:rPr>
                <w:rFonts w:hint="eastAsia"/>
              </w:rPr>
              <w:t>1</w:t>
            </w:r>
            <w:r>
              <w:t>.</w:t>
            </w:r>
            <w:r>
              <w:rPr>
                <w:rFonts w:hint="eastAsia"/>
              </w:rPr>
              <w:t>汽车置换业务办理流程</w:t>
            </w:r>
          </w:p>
          <w:p w14:paraId="0C1B4277" w14:textId="77777777" w:rsidR="00BC34FF" w:rsidRDefault="00000000">
            <w:pPr>
              <w:spacing w:line="320" w:lineRule="exact"/>
              <w:jc w:val="left"/>
            </w:pPr>
            <w:r>
              <w:t>2.</w:t>
            </w:r>
            <w:r>
              <w:rPr>
                <w:rFonts w:hint="eastAsia"/>
              </w:rPr>
              <w:t>汽车金融法律法规</w:t>
            </w:r>
          </w:p>
          <w:p w14:paraId="0CD19657" w14:textId="77777777" w:rsidR="00BC34FF" w:rsidRDefault="00000000">
            <w:pPr>
              <w:spacing w:line="320" w:lineRule="exact"/>
              <w:jc w:val="left"/>
            </w:pPr>
            <w:r>
              <w:rPr>
                <w:rFonts w:hint="eastAsia"/>
              </w:rPr>
              <w:t>3</w:t>
            </w:r>
            <w:r>
              <w:t>.</w:t>
            </w:r>
            <w:r>
              <w:rPr>
                <w:rFonts w:hint="eastAsia"/>
              </w:rPr>
              <w:t>汽车金融实务应对方案及能力</w:t>
            </w:r>
          </w:p>
        </w:tc>
        <w:tc>
          <w:tcPr>
            <w:tcW w:w="853" w:type="dxa"/>
            <w:tcBorders>
              <w:top w:val="single" w:sz="4" w:space="0" w:color="auto"/>
              <w:left w:val="single" w:sz="4" w:space="0" w:color="auto"/>
              <w:bottom w:val="single" w:sz="4" w:space="0" w:color="auto"/>
              <w:right w:val="single" w:sz="4" w:space="0" w:color="auto"/>
            </w:tcBorders>
            <w:vAlign w:val="center"/>
          </w:tcPr>
          <w:p w14:paraId="5F81498A"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7DEF2D56" w14:textId="77777777" w:rsidR="00BC34FF" w:rsidRDefault="00000000">
            <w:pPr>
              <w:spacing w:line="320" w:lineRule="exact"/>
              <w:jc w:val="center"/>
              <w:rPr>
                <w:rFonts w:eastAsiaTheme="minorEastAsia"/>
                <w:sz w:val="18"/>
                <w:szCs w:val="18"/>
              </w:rPr>
            </w:pPr>
            <w:r>
              <w:rPr>
                <w:rFonts w:eastAsiaTheme="minorEastAsia"/>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5BAB4642"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4B3424B" w14:textId="77777777" w:rsidR="00BC34FF" w:rsidRDefault="00000000">
            <w:pPr>
              <w:spacing w:line="320" w:lineRule="exact"/>
              <w:jc w:val="center"/>
              <w:rPr>
                <w:rFonts w:eastAsiaTheme="minorEastAsia"/>
                <w:sz w:val="18"/>
                <w:szCs w:val="18"/>
              </w:rPr>
            </w:pP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7C031BCC" w14:textId="77777777" w:rsidR="00BC34FF" w:rsidRDefault="00000000">
            <w:pPr>
              <w:spacing w:line="320" w:lineRule="exact"/>
              <w:jc w:val="center"/>
              <w:rPr>
                <w:rFonts w:eastAsiaTheme="minorEastAsia"/>
                <w:sz w:val="18"/>
                <w:szCs w:val="18"/>
              </w:rPr>
            </w:pPr>
            <w:r>
              <w:rPr>
                <w:rFonts w:eastAsiaTheme="minorEastAsia"/>
                <w:sz w:val="18"/>
                <w:szCs w:val="18"/>
              </w:rPr>
              <w:t>30</w:t>
            </w:r>
          </w:p>
        </w:tc>
      </w:tr>
      <w:tr w:rsidR="00BC34FF" w14:paraId="59AA0178"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3E995B96" w14:textId="77777777" w:rsidR="00BC34FF" w:rsidRDefault="00000000">
            <w:pPr>
              <w:spacing w:line="320" w:lineRule="exact"/>
              <w:jc w:val="center"/>
              <w:rPr>
                <w:rFonts w:eastAsiaTheme="minorEastAsia"/>
                <w:sz w:val="18"/>
                <w:szCs w:val="18"/>
              </w:rPr>
            </w:pPr>
            <w:r>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1C5B6DE6"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7A93D350" w14:textId="77777777" w:rsidR="00BC34FF" w:rsidRDefault="0000000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141E9E33"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75A7C0FF" w14:textId="77777777" w:rsidR="00BC34FF"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3FA3F8DD" w14:textId="77777777" w:rsidR="00BC34FF" w:rsidRDefault="00000000">
            <w:pPr>
              <w:spacing w:line="320" w:lineRule="exact"/>
              <w:jc w:val="center"/>
              <w:rPr>
                <w:rFonts w:eastAsiaTheme="minorEastAsia"/>
                <w:sz w:val="18"/>
                <w:szCs w:val="18"/>
              </w:rPr>
            </w:pPr>
            <w:r>
              <w:rPr>
                <w:rFonts w:eastAsiaTheme="minorEastAsia"/>
                <w:sz w:val="18"/>
                <w:szCs w:val="18"/>
              </w:rPr>
              <w:t>70</w:t>
            </w:r>
          </w:p>
        </w:tc>
        <w:tc>
          <w:tcPr>
            <w:tcW w:w="677" w:type="dxa"/>
            <w:tcBorders>
              <w:top w:val="single" w:sz="4" w:space="0" w:color="auto"/>
              <w:left w:val="single" w:sz="4" w:space="0" w:color="auto"/>
              <w:bottom w:val="single" w:sz="4" w:space="0" w:color="auto"/>
              <w:right w:val="single" w:sz="4" w:space="0" w:color="auto"/>
            </w:tcBorders>
            <w:vAlign w:val="center"/>
          </w:tcPr>
          <w:p w14:paraId="108F0470" w14:textId="77777777" w:rsidR="00BC34FF" w:rsidRDefault="00000000">
            <w:pPr>
              <w:spacing w:line="320" w:lineRule="exact"/>
              <w:jc w:val="center"/>
              <w:rPr>
                <w:rFonts w:eastAsiaTheme="minorEastAsia"/>
                <w:sz w:val="18"/>
                <w:szCs w:val="18"/>
              </w:rPr>
            </w:pPr>
            <w:r>
              <w:rPr>
                <w:rFonts w:eastAsiaTheme="minorEastAsia"/>
                <w:sz w:val="18"/>
                <w:szCs w:val="18"/>
              </w:rPr>
              <w:t>100</w:t>
            </w:r>
          </w:p>
        </w:tc>
      </w:tr>
    </w:tbl>
    <w:p w14:paraId="6A074F0E" w14:textId="77777777" w:rsidR="00BC34FF" w:rsidRDefault="00000000">
      <w:pPr>
        <w:spacing w:line="320" w:lineRule="exact"/>
        <w:rPr>
          <w:rFonts w:eastAsiaTheme="minorEastAsia" w:hAnsiTheme="minorEastAsia"/>
        </w:rPr>
      </w:pPr>
      <w:r>
        <w:rPr>
          <w:rFonts w:eastAsiaTheme="minorEastAsia" w:hAnsiTheme="minorEastAsia"/>
        </w:rPr>
        <w:t>注：各类考核评价的具体评分标准见《附录：各类考核评分标准表》</w:t>
      </w:r>
    </w:p>
    <w:p w14:paraId="3570AC98" w14:textId="77777777" w:rsidR="00BC34FF" w:rsidRDefault="00BC34FF">
      <w:pPr>
        <w:spacing w:line="320" w:lineRule="exact"/>
        <w:rPr>
          <w:rFonts w:eastAsiaTheme="minorEastAsia" w:hAnsiTheme="minorEastAsia"/>
        </w:rPr>
      </w:pPr>
    </w:p>
    <w:p w14:paraId="3E9A1B43" w14:textId="77777777" w:rsidR="00BC34FF" w:rsidRDefault="00000000">
      <w:pPr>
        <w:snapToGrid w:val="0"/>
        <w:spacing w:line="360" w:lineRule="auto"/>
        <w:rPr>
          <w:rFonts w:hAnsi="宋体"/>
          <w:bCs/>
          <w:color w:val="000000" w:themeColor="text1"/>
          <w:szCs w:val="21"/>
        </w:rPr>
      </w:pPr>
      <w:r>
        <w:rPr>
          <w:rFonts w:hAnsi="宋体" w:hint="eastAsia"/>
          <w:bCs/>
          <w:color w:val="000000" w:themeColor="text1"/>
          <w:szCs w:val="21"/>
        </w:rPr>
        <w:t>考核方式：</w:t>
      </w:r>
    </w:p>
    <w:p w14:paraId="39149D3A" w14:textId="77777777" w:rsidR="00BC34FF" w:rsidRDefault="00000000">
      <w:pPr>
        <w:snapToGrid w:val="0"/>
        <w:spacing w:line="360" w:lineRule="auto"/>
        <w:ind w:firstLineChars="200" w:firstLine="420"/>
        <w:rPr>
          <w:rFonts w:hAnsi="宋体"/>
          <w:szCs w:val="21"/>
        </w:rPr>
      </w:pPr>
      <w:r>
        <w:rPr>
          <w:rFonts w:hAnsi="宋体" w:hint="eastAsia"/>
          <w:szCs w:val="21"/>
        </w:rPr>
        <w:t>本课程成绩主要平时作业、上机、期中考试、期末考试组成。</w:t>
      </w:r>
    </w:p>
    <w:p w14:paraId="66E08346" w14:textId="77777777" w:rsidR="00BC34FF" w:rsidRDefault="00000000">
      <w:pPr>
        <w:snapToGrid w:val="0"/>
        <w:spacing w:line="360" w:lineRule="auto"/>
        <w:ind w:firstLineChars="200" w:firstLine="420"/>
        <w:rPr>
          <w:rFonts w:hAnsi="宋体"/>
          <w:szCs w:val="21"/>
        </w:rPr>
      </w:pPr>
      <w:r>
        <w:rPr>
          <w:rFonts w:hAnsi="宋体" w:hint="eastAsia"/>
          <w:szCs w:val="21"/>
        </w:rPr>
        <w:lastRenderedPageBreak/>
        <w:t>其中，平时作业</w:t>
      </w:r>
      <w:r>
        <w:rPr>
          <w:rFonts w:hAnsi="宋体" w:hint="eastAsia"/>
          <w:szCs w:val="21"/>
        </w:rPr>
        <w:t>+</w:t>
      </w:r>
      <w:r>
        <w:rPr>
          <w:rFonts w:hAnsi="宋体" w:hint="eastAsia"/>
          <w:szCs w:val="21"/>
        </w:rPr>
        <w:t>课堂考勤共占总成绩</w:t>
      </w:r>
      <w:r>
        <w:rPr>
          <w:rFonts w:hAnsi="宋体" w:hint="eastAsia"/>
          <w:szCs w:val="21"/>
        </w:rPr>
        <w:t>10%</w:t>
      </w:r>
      <w:r>
        <w:rPr>
          <w:rFonts w:hAnsi="宋体" w:hint="eastAsia"/>
          <w:szCs w:val="21"/>
        </w:rPr>
        <w:t>；课堂讨论占总成绩</w:t>
      </w:r>
      <w:r>
        <w:rPr>
          <w:rFonts w:hAnsi="宋体" w:hint="eastAsia"/>
          <w:szCs w:val="21"/>
        </w:rPr>
        <w:t>1</w:t>
      </w:r>
      <w:r>
        <w:rPr>
          <w:rFonts w:hAnsi="宋体"/>
          <w:szCs w:val="21"/>
        </w:rPr>
        <w:t>0%</w:t>
      </w:r>
      <w:r>
        <w:rPr>
          <w:rFonts w:hAnsi="宋体" w:hint="eastAsia"/>
          <w:szCs w:val="21"/>
        </w:rPr>
        <w:t>；期中考试占总成绩</w:t>
      </w:r>
      <w:r>
        <w:rPr>
          <w:rFonts w:hAnsi="宋体"/>
          <w:szCs w:val="21"/>
        </w:rPr>
        <w:t>1</w:t>
      </w:r>
      <w:r>
        <w:rPr>
          <w:rFonts w:hAnsi="宋体" w:hint="eastAsia"/>
          <w:szCs w:val="21"/>
        </w:rPr>
        <w:t>0%</w:t>
      </w:r>
      <w:r>
        <w:rPr>
          <w:rFonts w:hAnsi="宋体" w:hint="eastAsia"/>
          <w:szCs w:val="21"/>
        </w:rPr>
        <w:t>；期末考试占总成绩</w:t>
      </w:r>
      <w:r>
        <w:rPr>
          <w:rFonts w:hAnsi="宋体"/>
          <w:szCs w:val="21"/>
        </w:rPr>
        <w:t>7</w:t>
      </w:r>
      <w:r>
        <w:rPr>
          <w:rFonts w:hAnsi="宋体" w:hint="eastAsia"/>
          <w:szCs w:val="21"/>
        </w:rPr>
        <w:t>0%</w:t>
      </w:r>
      <w:r>
        <w:rPr>
          <w:rFonts w:hAnsi="宋体" w:hint="eastAsia"/>
          <w:szCs w:val="21"/>
        </w:rPr>
        <w:t>。平时作业由课堂提问和课下作业组成；上机考试主要以道路结构验算软件操作及案例应用为主，期中考试和期末考试题型大致相同，均由名词解释、填空、选择、判断、案例计算、简答和问答六类题型组成。</w:t>
      </w:r>
    </w:p>
    <w:p w14:paraId="4E190007" w14:textId="77777777" w:rsidR="00BC34FF" w:rsidRDefault="00000000">
      <w:pPr>
        <w:snapToGrid w:val="0"/>
        <w:spacing w:line="360" w:lineRule="auto"/>
        <w:rPr>
          <w:rFonts w:hAnsi="宋体"/>
          <w:bCs/>
          <w:szCs w:val="21"/>
        </w:rPr>
      </w:pPr>
      <w:r>
        <w:rPr>
          <w:rFonts w:hAnsi="宋体" w:hint="eastAsia"/>
          <w:bCs/>
          <w:szCs w:val="21"/>
        </w:rPr>
        <w:t>成绩评定：</w:t>
      </w:r>
    </w:p>
    <w:p w14:paraId="3022E017" w14:textId="77777777" w:rsidR="00BC34FF" w:rsidRDefault="00000000">
      <w:pPr>
        <w:snapToGrid w:val="0"/>
        <w:spacing w:line="360" w:lineRule="auto"/>
        <w:ind w:firstLineChars="200" w:firstLine="420"/>
        <w:rPr>
          <w:rFonts w:hAnsi="宋体"/>
          <w:szCs w:val="21"/>
        </w:rPr>
      </w:pPr>
      <w:r>
        <w:rPr>
          <w:rFonts w:hAnsi="宋体" w:hint="eastAsia"/>
          <w:szCs w:val="21"/>
        </w:rPr>
        <w:t>1.</w:t>
      </w:r>
      <w:r>
        <w:rPr>
          <w:rFonts w:hAnsi="宋体" w:hint="eastAsia"/>
          <w:szCs w:val="21"/>
        </w:rPr>
        <w:t>平时成绩的评价方法。</w:t>
      </w:r>
    </w:p>
    <w:p w14:paraId="44FB9A23" w14:textId="77777777" w:rsidR="00BC34FF" w:rsidRDefault="00000000">
      <w:pPr>
        <w:snapToGrid w:val="0"/>
        <w:spacing w:line="360" w:lineRule="auto"/>
        <w:ind w:firstLineChars="200" w:firstLine="420"/>
        <w:rPr>
          <w:rFonts w:hAnsi="宋体"/>
          <w:szCs w:val="21"/>
        </w:rPr>
      </w:pPr>
      <w:r>
        <w:rPr>
          <w:rFonts w:hAnsi="宋体" w:hint="eastAsia"/>
          <w:szCs w:val="21"/>
        </w:rPr>
        <w:t>平时成绩由出勤（</w:t>
      </w:r>
      <w:r>
        <w:rPr>
          <w:rFonts w:hAnsi="宋体" w:hint="eastAsia"/>
          <w:szCs w:val="21"/>
        </w:rPr>
        <w:t>30</w:t>
      </w:r>
      <w:r>
        <w:rPr>
          <w:rFonts w:hAnsi="宋体" w:hint="eastAsia"/>
          <w:szCs w:val="21"/>
        </w:rPr>
        <w:t>）、作业（</w:t>
      </w:r>
      <w:r>
        <w:rPr>
          <w:rFonts w:hAnsi="宋体" w:hint="eastAsia"/>
          <w:szCs w:val="21"/>
        </w:rPr>
        <w:t>30</w:t>
      </w:r>
      <w:r>
        <w:rPr>
          <w:rFonts w:hAnsi="宋体" w:hint="eastAsia"/>
          <w:szCs w:val="21"/>
        </w:rPr>
        <w:t>）和课堂问答（</w:t>
      </w:r>
      <w:r>
        <w:rPr>
          <w:rFonts w:hAnsi="宋体" w:hint="eastAsia"/>
          <w:szCs w:val="21"/>
        </w:rPr>
        <w:t>40</w:t>
      </w:r>
      <w:r>
        <w:rPr>
          <w:rFonts w:hAnsi="宋体" w:hint="eastAsia"/>
          <w:szCs w:val="21"/>
        </w:rPr>
        <w:t>）等三部分组成。学生缺勤一次扣</w:t>
      </w:r>
      <w:r>
        <w:rPr>
          <w:rFonts w:hAnsi="宋体" w:hint="eastAsia"/>
          <w:szCs w:val="21"/>
        </w:rPr>
        <w:t>3</w:t>
      </w:r>
      <w:r>
        <w:rPr>
          <w:rFonts w:hAnsi="宋体" w:hint="eastAsia"/>
          <w:szCs w:val="21"/>
        </w:rPr>
        <w:t>分，迟到一次扣</w:t>
      </w:r>
      <w:r>
        <w:rPr>
          <w:rFonts w:hAnsi="宋体" w:hint="eastAsia"/>
          <w:szCs w:val="21"/>
        </w:rPr>
        <w:t>1</w:t>
      </w:r>
      <w:r>
        <w:rPr>
          <w:rFonts w:hAnsi="宋体" w:hint="eastAsia"/>
          <w:szCs w:val="21"/>
        </w:rPr>
        <w:t>分，请假一次扣</w:t>
      </w:r>
      <w:r>
        <w:rPr>
          <w:rFonts w:hAnsi="宋体" w:hint="eastAsia"/>
          <w:szCs w:val="21"/>
        </w:rPr>
        <w:t>1</w:t>
      </w:r>
      <w:r>
        <w:rPr>
          <w:rFonts w:hAnsi="宋体" w:hint="eastAsia"/>
          <w:szCs w:val="21"/>
        </w:rPr>
        <w:t>分，连续缺勤</w:t>
      </w:r>
      <w:r>
        <w:rPr>
          <w:rFonts w:hAnsi="宋体" w:hint="eastAsia"/>
          <w:szCs w:val="21"/>
        </w:rPr>
        <w:t>3</w:t>
      </w:r>
      <w:r>
        <w:rPr>
          <w:rFonts w:hAnsi="宋体" w:hint="eastAsia"/>
          <w:szCs w:val="21"/>
        </w:rPr>
        <w:t>次严重警告，再缺勤则取消参加考试资格；连续迟到</w:t>
      </w:r>
      <w:r>
        <w:rPr>
          <w:rFonts w:hAnsi="宋体" w:hint="eastAsia"/>
          <w:szCs w:val="21"/>
        </w:rPr>
        <w:t>3</w:t>
      </w:r>
      <w:r>
        <w:rPr>
          <w:rFonts w:hAnsi="宋体" w:hint="eastAsia"/>
          <w:szCs w:val="21"/>
        </w:rPr>
        <w:t>次，则必须参加后续每次的课堂问答。为避免课堂考勤占用过多课堂时间，第一次上课时进行全体考勤，之后考勤通过回顾上节课知识点的提问方式进行。一旦某一位学生出现过一次缺勤或迟到，则此后的每次考勤都特别关注，确保其不再缺勤或迟到。</w:t>
      </w:r>
    </w:p>
    <w:p w14:paraId="03550B02" w14:textId="77777777" w:rsidR="00BC34FF" w:rsidRDefault="00000000">
      <w:pPr>
        <w:snapToGrid w:val="0"/>
        <w:spacing w:line="360" w:lineRule="auto"/>
        <w:ind w:firstLineChars="200" w:firstLine="420"/>
        <w:rPr>
          <w:rFonts w:hAnsi="宋体"/>
          <w:szCs w:val="21"/>
        </w:rPr>
      </w:pPr>
      <w:r>
        <w:rPr>
          <w:rFonts w:hAnsi="宋体" w:hint="eastAsia"/>
          <w:szCs w:val="21"/>
        </w:rPr>
        <w:t>2.</w:t>
      </w:r>
      <w:r>
        <w:rPr>
          <w:rFonts w:hAnsi="宋体" w:hint="eastAsia"/>
          <w:szCs w:val="21"/>
        </w:rPr>
        <w:t>最终成绩评价方法。</w:t>
      </w:r>
    </w:p>
    <w:p w14:paraId="7093FA7B" w14:textId="77777777" w:rsidR="00BC34FF" w:rsidRDefault="00000000">
      <w:pPr>
        <w:snapToGrid w:val="0"/>
        <w:spacing w:line="360" w:lineRule="auto"/>
        <w:ind w:firstLineChars="200" w:firstLine="420"/>
        <w:rPr>
          <w:rFonts w:hAnsi="宋体"/>
          <w:szCs w:val="21"/>
        </w:rPr>
      </w:pPr>
      <w:r>
        <w:rPr>
          <w:rFonts w:hAnsi="宋体" w:hint="eastAsia"/>
          <w:szCs w:val="21"/>
        </w:rPr>
        <w:t>总成绩由平时考核成绩（</w:t>
      </w:r>
      <w:r>
        <w:rPr>
          <w:rFonts w:hAnsi="宋体" w:hint="eastAsia"/>
          <w:szCs w:val="21"/>
        </w:rPr>
        <w:t>10%</w:t>
      </w:r>
      <w:r>
        <w:rPr>
          <w:rFonts w:hAnsi="宋体" w:hint="eastAsia"/>
          <w:szCs w:val="21"/>
        </w:rPr>
        <w:t>）、课堂讨论（</w:t>
      </w:r>
      <w:r>
        <w:rPr>
          <w:rFonts w:hAnsi="宋体" w:hint="eastAsia"/>
          <w:szCs w:val="21"/>
        </w:rPr>
        <w:t>10%</w:t>
      </w:r>
      <w:r>
        <w:rPr>
          <w:rFonts w:hAnsi="宋体" w:hint="eastAsia"/>
          <w:szCs w:val="21"/>
        </w:rPr>
        <w:t>），期中考试（</w:t>
      </w:r>
      <w:r>
        <w:rPr>
          <w:rFonts w:hAnsi="宋体" w:hint="eastAsia"/>
          <w:szCs w:val="21"/>
        </w:rPr>
        <w:t>10%</w:t>
      </w:r>
      <w:r>
        <w:rPr>
          <w:rFonts w:hAnsi="宋体" w:hint="eastAsia"/>
          <w:szCs w:val="21"/>
        </w:rPr>
        <w:t>）和期末考试成绩（</w:t>
      </w:r>
      <w:r>
        <w:rPr>
          <w:rFonts w:hAnsi="宋体"/>
          <w:szCs w:val="21"/>
        </w:rPr>
        <w:t>7</w:t>
      </w:r>
      <w:r>
        <w:rPr>
          <w:rFonts w:hAnsi="宋体" w:hint="eastAsia"/>
          <w:szCs w:val="21"/>
        </w:rPr>
        <w:t>0%</w:t>
      </w:r>
      <w:r>
        <w:rPr>
          <w:rFonts w:hAnsi="宋体" w:hint="eastAsia"/>
          <w:szCs w:val="21"/>
        </w:rPr>
        <w:t>）组成。</w:t>
      </w:r>
    </w:p>
    <w:p w14:paraId="77FD27B6"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45E95898" w14:textId="77777777" w:rsidR="00BC34FF" w:rsidRDefault="00000000">
      <w:pPr>
        <w:snapToGrid w:val="0"/>
        <w:spacing w:line="360" w:lineRule="auto"/>
        <w:ind w:firstLineChars="200" w:firstLine="420"/>
        <w:rPr>
          <w:rFonts w:hAnsi="宋体"/>
          <w:bCs/>
          <w:color w:val="000000" w:themeColor="text1"/>
          <w:szCs w:val="21"/>
        </w:rPr>
      </w:pPr>
      <w:r>
        <w:rPr>
          <w:rFonts w:hAnsi="宋体" w:hint="eastAsia"/>
          <w:bCs/>
          <w:color w:val="000000" w:themeColor="text1"/>
          <w:szCs w:val="21"/>
        </w:rPr>
        <w:t>在理论教学活动实施过程中，教师依据课程教学大纲编写教学进度计划表、教案和讲义，并提前通过班长群发给班长并要求班长提前发送至学生班级群，确保每位同学学习该课程前都能够对课程的总体、章节、讲课方式、考核方式等有所了解，帮助学生课程学习过程中做到有的放矢。课堂讲授过程中，课堂开始前，以提问学生回答上节课问题的方式，起到上节课知识回顾和本节课课堂考勤的效果，发现上节课存在的共性问题则再详细讲解。这样不仅可以快速得到学生上节课知识掌握情况的反馈，同时可以起到知识过渡的作用，帮助同学们串起来所学的知识。每次课都会预留五分钟左右的时间，给同学们消化本节课内容并提出问题。每节课课件后都附带思考题，既有本节课知识的重点和拓展，又有下节课知识的引导。课堂教学过程中，课前的提问和考勤，课中的详细讲解和拓展，课尾的重点回顾和作业，形成良好的反馈闭环，促进课堂理论教学的教育效果。课堂考勤、随堂提问、案例分析、期中考试、期末考试等考核环节，依据教学进度不同而进行的不同阶段的考核，能够及时发现课堂教学和学生知识掌握的情况，及时温故和强化知识，能够有效提高学生对课程知识的总体掌握情况。</w:t>
      </w:r>
    </w:p>
    <w:p w14:paraId="23F89337" w14:textId="77777777" w:rsidR="00BC34FF" w:rsidRDefault="00BC34FF">
      <w:pPr>
        <w:snapToGrid w:val="0"/>
        <w:spacing w:line="360" w:lineRule="auto"/>
        <w:rPr>
          <w:rFonts w:hAnsi="宋体"/>
          <w:color w:val="0000FF"/>
          <w:szCs w:val="21"/>
        </w:rPr>
      </w:pPr>
    </w:p>
    <w:p w14:paraId="12347036" w14:textId="77777777" w:rsidR="00BC34FF" w:rsidRDefault="00BC34FF">
      <w:pPr>
        <w:snapToGrid w:val="0"/>
        <w:spacing w:line="360" w:lineRule="auto"/>
        <w:rPr>
          <w:rFonts w:hAnsi="宋体"/>
          <w:color w:val="0000FF"/>
          <w:szCs w:val="21"/>
        </w:rPr>
      </w:pPr>
    </w:p>
    <w:p w14:paraId="00C1892F" w14:textId="77777777" w:rsidR="00BC34FF" w:rsidRDefault="00BC34FF">
      <w:pPr>
        <w:spacing w:line="360" w:lineRule="auto"/>
        <w:ind w:firstLineChars="200" w:firstLine="420"/>
      </w:pPr>
    </w:p>
    <w:p w14:paraId="1BB88114" w14:textId="77777777" w:rsidR="00BC34FF" w:rsidRDefault="00000000">
      <w:pPr>
        <w:widowControl/>
        <w:jc w:val="left"/>
      </w:pPr>
      <w:r>
        <w:br w:type="page"/>
      </w:r>
    </w:p>
    <w:p w14:paraId="103CAE2B" w14:textId="77777777" w:rsidR="00BC34FF" w:rsidRDefault="00000000">
      <w:pPr>
        <w:pStyle w:val="af4"/>
        <w:rPr>
          <w:color w:val="0000FF"/>
        </w:rPr>
      </w:pPr>
      <w:bookmarkStart w:id="44" w:name="_Toc23413"/>
      <w:r>
        <w:rPr>
          <w:rFonts w:hint="eastAsia"/>
        </w:rPr>
        <w:lastRenderedPageBreak/>
        <w:t>发动机原理</w:t>
      </w:r>
      <w:bookmarkEnd w:id="44"/>
    </w:p>
    <w:p w14:paraId="02F254B2" w14:textId="77777777" w:rsidR="00BC34FF" w:rsidRDefault="00000000">
      <w:pPr>
        <w:snapToGrid w:val="0"/>
        <w:spacing w:line="360" w:lineRule="auto"/>
        <w:jc w:val="center"/>
        <w:rPr>
          <w:sz w:val="28"/>
          <w:szCs w:val="28"/>
        </w:rPr>
      </w:pPr>
      <w:r>
        <w:rPr>
          <w:sz w:val="24"/>
        </w:rPr>
        <w:t>（</w:t>
      </w:r>
      <w:r>
        <w:rPr>
          <w:iCs/>
          <w:sz w:val="24"/>
        </w:rPr>
        <w:t>Internal Combustion Engine Fundamentals</w:t>
      </w:r>
      <w:r>
        <w:rPr>
          <w:sz w:val="24"/>
        </w:rPr>
        <w:t>）</w:t>
      </w:r>
    </w:p>
    <w:p w14:paraId="25A7DAD0" w14:textId="77777777" w:rsidR="00BC34FF" w:rsidRDefault="00BC34FF">
      <w:pPr>
        <w:snapToGrid w:val="0"/>
        <w:spacing w:line="360" w:lineRule="auto"/>
        <w:jc w:val="center"/>
        <w:rPr>
          <w:b/>
          <w:szCs w:val="21"/>
        </w:rPr>
      </w:pPr>
    </w:p>
    <w:p w14:paraId="33822ADB" w14:textId="77777777" w:rsidR="00BC34FF" w:rsidRDefault="00000000">
      <w:pPr>
        <w:snapToGrid w:val="0"/>
        <w:spacing w:line="360" w:lineRule="auto"/>
        <w:jc w:val="center"/>
        <w:rPr>
          <w:b/>
          <w:szCs w:val="21"/>
        </w:rPr>
      </w:pPr>
      <w:r>
        <w:rPr>
          <w:b/>
          <w:szCs w:val="21"/>
        </w:rPr>
        <w:t>课程基本信息</w:t>
      </w:r>
    </w:p>
    <w:tbl>
      <w:tblPr>
        <w:tblW w:w="5000" w:type="pct"/>
        <w:tblLook w:val="04A0" w:firstRow="1" w:lastRow="0" w:firstColumn="1" w:lastColumn="0" w:noHBand="0" w:noVBand="1"/>
      </w:tblPr>
      <w:tblGrid>
        <w:gridCol w:w="2966"/>
        <w:gridCol w:w="2586"/>
        <w:gridCol w:w="3348"/>
      </w:tblGrid>
      <w:tr w:rsidR="00BC34FF" w14:paraId="78953EBA" w14:textId="77777777">
        <w:tc>
          <w:tcPr>
            <w:tcW w:w="1666" w:type="pct"/>
            <w:shd w:val="clear" w:color="auto" w:fill="auto"/>
          </w:tcPr>
          <w:p w14:paraId="23B2D8C2" w14:textId="77777777" w:rsidR="00BC34FF" w:rsidRDefault="00000000">
            <w:pPr>
              <w:spacing w:line="300" w:lineRule="auto"/>
              <w:rPr>
                <w:b/>
                <w:bCs/>
                <w:szCs w:val="21"/>
              </w:rPr>
            </w:pPr>
            <w:r>
              <w:rPr>
                <w:rFonts w:hAnsi="宋体"/>
                <w:b/>
                <w:bCs/>
                <w:szCs w:val="21"/>
              </w:rPr>
              <w:t>课程编号：</w:t>
            </w:r>
            <w:r>
              <w:rPr>
                <w:szCs w:val="21"/>
              </w:rPr>
              <w:t>04021333</w:t>
            </w:r>
          </w:p>
        </w:tc>
        <w:tc>
          <w:tcPr>
            <w:tcW w:w="1453" w:type="pct"/>
            <w:shd w:val="clear" w:color="auto" w:fill="auto"/>
          </w:tcPr>
          <w:p w14:paraId="1F32475C" w14:textId="77777777" w:rsidR="00BC34FF" w:rsidRDefault="00000000">
            <w:pPr>
              <w:spacing w:line="300" w:lineRule="auto"/>
              <w:rPr>
                <w:b/>
                <w:bCs/>
                <w:szCs w:val="21"/>
              </w:rPr>
            </w:pPr>
            <w:r>
              <w:rPr>
                <w:rFonts w:hAnsi="宋体"/>
                <w:b/>
                <w:bCs/>
                <w:szCs w:val="21"/>
              </w:rPr>
              <w:t>课程总学时：</w:t>
            </w:r>
            <w:r>
              <w:rPr>
                <w:rFonts w:hAnsi="宋体" w:hint="eastAsia"/>
                <w:bCs/>
                <w:szCs w:val="21"/>
              </w:rPr>
              <w:t>32</w:t>
            </w:r>
          </w:p>
        </w:tc>
        <w:tc>
          <w:tcPr>
            <w:tcW w:w="1881" w:type="pct"/>
            <w:shd w:val="clear" w:color="auto" w:fill="auto"/>
          </w:tcPr>
          <w:p w14:paraId="66E84B14" w14:textId="77777777" w:rsidR="00BC34FF" w:rsidRDefault="00000000">
            <w:pPr>
              <w:spacing w:line="300" w:lineRule="auto"/>
              <w:rPr>
                <w:b/>
                <w:bCs/>
                <w:szCs w:val="21"/>
              </w:rPr>
            </w:pPr>
            <w:r>
              <w:rPr>
                <w:rFonts w:hAnsi="宋体"/>
                <w:b/>
                <w:bCs/>
                <w:szCs w:val="21"/>
              </w:rPr>
              <w:t>实验学时：</w:t>
            </w:r>
            <w:r>
              <w:rPr>
                <w:rFonts w:hAnsi="宋体" w:hint="eastAsia"/>
                <w:bCs/>
                <w:szCs w:val="21"/>
              </w:rPr>
              <w:t>4</w:t>
            </w:r>
            <w:r>
              <w:rPr>
                <w:b/>
                <w:bCs/>
                <w:szCs w:val="21"/>
              </w:rPr>
              <w:t xml:space="preserve">   </w:t>
            </w:r>
            <w:r>
              <w:rPr>
                <w:rFonts w:hAnsi="宋体"/>
                <w:b/>
                <w:bCs/>
                <w:szCs w:val="21"/>
              </w:rPr>
              <w:t>学时</w:t>
            </w:r>
          </w:p>
        </w:tc>
      </w:tr>
      <w:tr w:rsidR="00BC34FF" w14:paraId="4227B08F" w14:textId="77777777">
        <w:tc>
          <w:tcPr>
            <w:tcW w:w="1666" w:type="pct"/>
            <w:shd w:val="clear" w:color="auto" w:fill="auto"/>
          </w:tcPr>
          <w:p w14:paraId="109462DB" w14:textId="77777777" w:rsidR="00BC34FF" w:rsidRDefault="00000000">
            <w:pPr>
              <w:spacing w:line="300" w:lineRule="auto"/>
              <w:rPr>
                <w:b/>
                <w:bCs/>
                <w:szCs w:val="21"/>
              </w:rPr>
            </w:pPr>
            <w:r>
              <w:rPr>
                <w:rFonts w:hAnsi="宋体"/>
                <w:b/>
                <w:bCs/>
                <w:szCs w:val="21"/>
              </w:rPr>
              <w:t>课程性质：</w:t>
            </w:r>
            <w:r>
              <w:rPr>
                <w:bCs/>
                <w:kern w:val="0"/>
                <w:szCs w:val="21"/>
              </w:rPr>
              <w:t>选修</w:t>
            </w:r>
          </w:p>
        </w:tc>
        <w:tc>
          <w:tcPr>
            <w:tcW w:w="1453" w:type="pct"/>
            <w:shd w:val="clear" w:color="auto" w:fill="auto"/>
          </w:tcPr>
          <w:p w14:paraId="27A113A6" w14:textId="77777777" w:rsidR="00BC34FF" w:rsidRDefault="00000000">
            <w:pPr>
              <w:spacing w:line="300" w:lineRule="auto"/>
              <w:rPr>
                <w:b/>
                <w:bCs/>
                <w:szCs w:val="21"/>
              </w:rPr>
            </w:pPr>
            <w:r>
              <w:rPr>
                <w:rFonts w:hAnsi="宋体"/>
                <w:b/>
                <w:szCs w:val="21"/>
              </w:rPr>
              <w:t>课程属性</w:t>
            </w:r>
            <w:r>
              <w:rPr>
                <w:b/>
                <w:szCs w:val="21"/>
              </w:rPr>
              <w:t xml:space="preserve">: </w:t>
            </w:r>
            <w:r>
              <w:rPr>
                <w:bCs/>
                <w:kern w:val="0"/>
                <w:szCs w:val="21"/>
              </w:rPr>
              <w:t>专业类</w:t>
            </w:r>
          </w:p>
        </w:tc>
        <w:tc>
          <w:tcPr>
            <w:tcW w:w="1881" w:type="pct"/>
            <w:shd w:val="clear" w:color="auto" w:fill="auto"/>
          </w:tcPr>
          <w:p w14:paraId="697B8199" w14:textId="77777777" w:rsidR="00BC34FF" w:rsidRDefault="00000000">
            <w:pPr>
              <w:spacing w:line="300" w:lineRule="auto"/>
              <w:rPr>
                <w:b/>
                <w:bCs/>
                <w:szCs w:val="21"/>
              </w:rPr>
            </w:pPr>
            <w:r>
              <w:rPr>
                <w:rFonts w:hAnsi="宋体"/>
                <w:b/>
                <w:bCs/>
                <w:szCs w:val="21"/>
              </w:rPr>
              <w:t>开设学期：第</w:t>
            </w:r>
            <w:r>
              <w:rPr>
                <w:bCs/>
                <w:szCs w:val="21"/>
              </w:rPr>
              <w:t>5</w:t>
            </w:r>
            <w:r>
              <w:rPr>
                <w:rFonts w:hAnsi="宋体"/>
                <w:b/>
                <w:bCs/>
                <w:szCs w:val="21"/>
              </w:rPr>
              <w:t>学期</w:t>
            </w:r>
          </w:p>
        </w:tc>
      </w:tr>
      <w:tr w:rsidR="00BC34FF" w14:paraId="2B2148A6" w14:textId="77777777">
        <w:tc>
          <w:tcPr>
            <w:tcW w:w="1666" w:type="pct"/>
            <w:shd w:val="clear" w:color="auto" w:fill="auto"/>
          </w:tcPr>
          <w:p w14:paraId="07AD3FF6" w14:textId="77777777" w:rsidR="00BC34FF" w:rsidRDefault="00000000">
            <w:pPr>
              <w:spacing w:line="300" w:lineRule="auto"/>
              <w:rPr>
                <w:b/>
                <w:bCs/>
                <w:szCs w:val="21"/>
              </w:rPr>
            </w:pPr>
            <w:r>
              <w:rPr>
                <w:rFonts w:hAnsi="宋体"/>
                <w:b/>
                <w:bCs/>
                <w:szCs w:val="21"/>
              </w:rPr>
              <w:t>课程负责人：</w:t>
            </w:r>
            <w:r>
              <w:rPr>
                <w:rFonts w:hAnsi="宋体" w:hint="eastAsia"/>
                <w:bCs/>
                <w:szCs w:val="21"/>
              </w:rPr>
              <w:t>高献坤</w:t>
            </w:r>
          </w:p>
        </w:tc>
        <w:tc>
          <w:tcPr>
            <w:tcW w:w="1453" w:type="pct"/>
            <w:shd w:val="clear" w:color="auto" w:fill="auto"/>
          </w:tcPr>
          <w:p w14:paraId="1C7B63F6" w14:textId="77777777" w:rsidR="00BC34FF" w:rsidRDefault="00000000">
            <w:pPr>
              <w:spacing w:line="300" w:lineRule="auto"/>
              <w:rPr>
                <w:b/>
                <w:bCs/>
                <w:szCs w:val="21"/>
              </w:rPr>
            </w:pPr>
            <w:r>
              <w:rPr>
                <w:rFonts w:hAnsi="宋体"/>
                <w:b/>
                <w:bCs/>
                <w:szCs w:val="21"/>
              </w:rPr>
              <w:t>课程团队：</w:t>
            </w:r>
            <w:r>
              <w:rPr>
                <w:rFonts w:hAnsi="宋体" w:hint="eastAsia"/>
                <w:bCs/>
                <w:szCs w:val="21"/>
              </w:rPr>
              <w:t>王银河等</w:t>
            </w:r>
          </w:p>
        </w:tc>
        <w:tc>
          <w:tcPr>
            <w:tcW w:w="1881" w:type="pct"/>
            <w:shd w:val="clear" w:color="auto" w:fill="auto"/>
          </w:tcPr>
          <w:p w14:paraId="44B6928F" w14:textId="77777777" w:rsidR="00BC34FF" w:rsidRDefault="00000000">
            <w:pPr>
              <w:spacing w:line="300" w:lineRule="auto"/>
              <w:rPr>
                <w:b/>
                <w:bCs/>
                <w:szCs w:val="21"/>
              </w:rPr>
            </w:pPr>
            <w:r>
              <w:rPr>
                <w:rFonts w:hAnsi="宋体"/>
                <w:b/>
                <w:bCs/>
                <w:szCs w:val="21"/>
              </w:rPr>
              <w:t>授课语言：</w:t>
            </w:r>
            <w:r>
              <w:rPr>
                <w:rFonts w:hAnsi="宋体" w:hint="eastAsia"/>
                <w:bCs/>
                <w:szCs w:val="21"/>
              </w:rPr>
              <w:t>中文</w:t>
            </w:r>
          </w:p>
        </w:tc>
      </w:tr>
      <w:tr w:rsidR="00BC34FF" w14:paraId="36876FD1" w14:textId="77777777">
        <w:tc>
          <w:tcPr>
            <w:tcW w:w="5000" w:type="pct"/>
            <w:gridSpan w:val="3"/>
            <w:shd w:val="clear" w:color="auto" w:fill="auto"/>
          </w:tcPr>
          <w:p w14:paraId="36ECD3D5" w14:textId="77777777" w:rsidR="00BC34FF" w:rsidRDefault="00000000">
            <w:pPr>
              <w:spacing w:line="300" w:lineRule="auto"/>
              <w:ind w:rightChars="-81" w:right="-170"/>
              <w:rPr>
                <w:bCs/>
                <w:color w:val="0000FF"/>
                <w:szCs w:val="21"/>
              </w:rPr>
            </w:pPr>
            <w:r>
              <w:rPr>
                <w:rFonts w:hAnsi="宋体"/>
                <w:b/>
                <w:bCs/>
                <w:szCs w:val="21"/>
              </w:rPr>
              <w:t>适用专业：</w:t>
            </w:r>
            <w:r>
              <w:rPr>
                <w:rFonts w:hAnsi="宋体" w:hint="eastAsia"/>
                <w:bCs/>
                <w:szCs w:val="21"/>
              </w:rPr>
              <w:t>汽车服务工程</w:t>
            </w:r>
          </w:p>
        </w:tc>
      </w:tr>
      <w:tr w:rsidR="00BC34FF" w14:paraId="2409B799" w14:textId="77777777">
        <w:tc>
          <w:tcPr>
            <w:tcW w:w="5000" w:type="pct"/>
            <w:gridSpan w:val="3"/>
            <w:shd w:val="clear" w:color="auto" w:fill="auto"/>
          </w:tcPr>
          <w:p w14:paraId="04D96BD0" w14:textId="77777777" w:rsidR="00BC34FF" w:rsidRDefault="00000000">
            <w:pPr>
              <w:spacing w:line="300" w:lineRule="auto"/>
              <w:rPr>
                <w:b/>
                <w:bCs/>
                <w:szCs w:val="21"/>
              </w:rPr>
            </w:pPr>
            <w:r>
              <w:rPr>
                <w:rFonts w:hAnsi="宋体"/>
                <w:b/>
                <w:bCs/>
                <w:szCs w:val="21"/>
              </w:rPr>
              <w:t>对先修的要求：</w:t>
            </w:r>
            <w:r>
              <w:rPr>
                <w:rFonts w:hint="eastAsia"/>
                <w:bCs/>
                <w:kern w:val="0"/>
                <w:szCs w:val="21"/>
              </w:rPr>
              <w:t>先修</w:t>
            </w:r>
            <w:r>
              <w:rPr>
                <w:bCs/>
                <w:kern w:val="0"/>
                <w:szCs w:val="21"/>
              </w:rPr>
              <w:t>课程</w:t>
            </w:r>
            <w:r>
              <w:rPr>
                <w:rFonts w:hint="eastAsia"/>
                <w:bCs/>
                <w:kern w:val="0"/>
                <w:szCs w:val="21"/>
              </w:rPr>
              <w:t>：《汽车</w:t>
            </w:r>
            <w:r>
              <w:rPr>
                <w:bCs/>
                <w:kern w:val="0"/>
                <w:szCs w:val="21"/>
              </w:rPr>
              <w:t>构造</w:t>
            </w:r>
            <w:r>
              <w:rPr>
                <w:rFonts w:hint="eastAsia"/>
                <w:bCs/>
                <w:kern w:val="0"/>
                <w:szCs w:val="21"/>
              </w:rPr>
              <w:t>》、《汽车电子》、《</w:t>
            </w:r>
            <w:r>
              <w:rPr>
                <w:bCs/>
                <w:kern w:val="0"/>
                <w:szCs w:val="21"/>
              </w:rPr>
              <w:t>汽车结构实习</w:t>
            </w:r>
            <w:r>
              <w:rPr>
                <w:rFonts w:hint="eastAsia"/>
                <w:bCs/>
                <w:kern w:val="0"/>
                <w:szCs w:val="21"/>
              </w:rPr>
              <w:t>》</w:t>
            </w:r>
            <w:r>
              <w:rPr>
                <w:bCs/>
                <w:kern w:val="0"/>
                <w:szCs w:val="21"/>
              </w:rPr>
              <w:t>。</w:t>
            </w:r>
            <w:r>
              <w:rPr>
                <w:rFonts w:hint="eastAsia"/>
                <w:bCs/>
                <w:kern w:val="0"/>
                <w:szCs w:val="21"/>
              </w:rPr>
              <w:t>要求掌握车用发动机两大机构、五大系统和电子</w:t>
            </w:r>
            <w:r>
              <w:rPr>
                <w:bCs/>
                <w:kern w:val="0"/>
                <w:szCs w:val="21"/>
              </w:rPr>
              <w:t>控制</w:t>
            </w:r>
            <w:r>
              <w:rPr>
                <w:rFonts w:hint="eastAsia"/>
                <w:bCs/>
                <w:kern w:val="0"/>
                <w:szCs w:val="21"/>
              </w:rPr>
              <w:t>系统的基本构造、工作原理及相互联系，具有举一反三、触类旁通分析其它类型发动机结构和工作原理的能力。</w:t>
            </w:r>
          </w:p>
        </w:tc>
      </w:tr>
      <w:tr w:rsidR="00BC34FF" w14:paraId="42969221" w14:textId="77777777">
        <w:tc>
          <w:tcPr>
            <w:tcW w:w="5000" w:type="pct"/>
            <w:gridSpan w:val="3"/>
            <w:shd w:val="clear" w:color="auto" w:fill="auto"/>
          </w:tcPr>
          <w:p w14:paraId="23D5226E" w14:textId="77777777" w:rsidR="00BC34FF" w:rsidRDefault="00000000">
            <w:pPr>
              <w:spacing w:line="300" w:lineRule="auto"/>
              <w:rPr>
                <w:color w:val="000000"/>
                <w:szCs w:val="21"/>
              </w:rPr>
            </w:pPr>
            <w:r>
              <w:rPr>
                <w:rFonts w:hAnsi="宋体"/>
                <w:b/>
                <w:bCs/>
                <w:szCs w:val="21"/>
              </w:rPr>
              <w:t>对后续的支撑：</w:t>
            </w:r>
            <w:r>
              <w:rPr>
                <w:rFonts w:hAnsi="宋体" w:hint="eastAsia"/>
                <w:bCs/>
                <w:szCs w:val="21"/>
              </w:rPr>
              <w:t>为</w:t>
            </w:r>
            <w:r>
              <w:rPr>
                <w:rFonts w:hAnsi="宋体"/>
                <w:bCs/>
                <w:szCs w:val="21"/>
              </w:rPr>
              <w:t>后续</w:t>
            </w:r>
            <w:r>
              <w:rPr>
                <w:rFonts w:hAnsi="宋体" w:hint="eastAsia"/>
                <w:bCs/>
                <w:szCs w:val="21"/>
              </w:rPr>
              <w:t>课程《</w:t>
            </w:r>
            <w:r>
              <w:rPr>
                <w:rFonts w:hint="eastAsia"/>
                <w:bCs/>
                <w:kern w:val="0"/>
                <w:szCs w:val="21"/>
              </w:rPr>
              <w:t>汽车</w:t>
            </w:r>
            <w:r>
              <w:rPr>
                <w:bCs/>
                <w:kern w:val="0"/>
                <w:szCs w:val="21"/>
              </w:rPr>
              <w:t>理论</w:t>
            </w:r>
            <w:r>
              <w:rPr>
                <w:rFonts w:hint="eastAsia"/>
                <w:bCs/>
                <w:kern w:val="0"/>
                <w:szCs w:val="21"/>
              </w:rPr>
              <w:t>》中汽车动力性和燃油经济性的评价、分析与计算，以及汽车动力装置参数的选定提供基础理论和计算依据。为</w:t>
            </w:r>
            <w:r>
              <w:rPr>
                <w:rFonts w:hAnsi="宋体"/>
                <w:bCs/>
                <w:szCs w:val="21"/>
              </w:rPr>
              <w:t>后续</w:t>
            </w:r>
            <w:r>
              <w:rPr>
                <w:rFonts w:hAnsi="宋体" w:hint="eastAsia"/>
                <w:bCs/>
                <w:szCs w:val="21"/>
              </w:rPr>
              <w:t>课程《</w:t>
            </w:r>
            <w:r>
              <w:rPr>
                <w:bCs/>
                <w:kern w:val="0"/>
                <w:szCs w:val="21"/>
              </w:rPr>
              <w:t>汽车运用工程</w:t>
            </w:r>
            <w:r>
              <w:rPr>
                <w:rFonts w:hint="eastAsia"/>
                <w:bCs/>
                <w:kern w:val="0"/>
                <w:szCs w:val="21"/>
              </w:rPr>
              <w:t>》中</w:t>
            </w:r>
            <w:r>
              <w:rPr>
                <w:rFonts w:hAnsi="宋体" w:hint="eastAsia"/>
                <w:bCs/>
              </w:rPr>
              <w:t>汽车的使用性能、</w:t>
            </w:r>
            <w:r>
              <w:rPr>
                <w:rFonts w:hAnsi="宋体" w:cs="宋体" w:hint="eastAsia"/>
              </w:rPr>
              <w:t>运用技术经济指标、</w:t>
            </w:r>
            <w:r>
              <w:rPr>
                <w:rFonts w:hAnsi="宋体" w:hint="eastAsia"/>
                <w:bCs/>
              </w:rPr>
              <w:t>运行材料、</w:t>
            </w:r>
            <w:r>
              <w:rPr>
                <w:rFonts w:ascii="宋体" w:hAnsi="宋体" w:cs="宋体" w:hint="eastAsia"/>
                <w:kern w:val="0"/>
                <w:szCs w:val="21"/>
              </w:rPr>
              <w:t>技术维护与修理、排放等</w:t>
            </w:r>
            <w:r>
              <w:rPr>
                <w:rFonts w:ascii="宋体" w:hAnsi="宋体" w:cs="宋体"/>
                <w:kern w:val="0"/>
                <w:szCs w:val="21"/>
              </w:rPr>
              <w:t>内容</w:t>
            </w:r>
            <w:r>
              <w:rPr>
                <w:rFonts w:hint="eastAsia"/>
                <w:bCs/>
                <w:kern w:val="0"/>
                <w:szCs w:val="21"/>
              </w:rPr>
              <w:t>提供必须的理论基础。为</w:t>
            </w:r>
            <w:r>
              <w:rPr>
                <w:rFonts w:hAnsi="宋体"/>
                <w:bCs/>
                <w:szCs w:val="21"/>
              </w:rPr>
              <w:t>后续</w:t>
            </w:r>
            <w:r>
              <w:rPr>
                <w:rFonts w:hAnsi="宋体" w:hint="eastAsia"/>
                <w:bCs/>
                <w:szCs w:val="21"/>
              </w:rPr>
              <w:t>课程《</w:t>
            </w:r>
            <w:r>
              <w:rPr>
                <w:bCs/>
                <w:kern w:val="0"/>
                <w:szCs w:val="21"/>
              </w:rPr>
              <w:t>汽车</w:t>
            </w:r>
            <w:r>
              <w:rPr>
                <w:rFonts w:hint="eastAsia"/>
                <w:bCs/>
                <w:kern w:val="0"/>
                <w:szCs w:val="21"/>
              </w:rPr>
              <w:t>检测</w:t>
            </w:r>
            <w:r>
              <w:rPr>
                <w:bCs/>
                <w:kern w:val="0"/>
                <w:szCs w:val="21"/>
              </w:rPr>
              <w:t>与维修</w:t>
            </w:r>
            <w:r>
              <w:rPr>
                <w:rFonts w:hint="eastAsia"/>
                <w:bCs/>
                <w:kern w:val="0"/>
                <w:szCs w:val="21"/>
              </w:rPr>
              <w:t>》中发动机的故障</w:t>
            </w:r>
            <w:r>
              <w:rPr>
                <w:bCs/>
                <w:kern w:val="0"/>
                <w:szCs w:val="21"/>
              </w:rPr>
              <w:t>检测与</w:t>
            </w:r>
            <w:r>
              <w:rPr>
                <w:rFonts w:hint="eastAsia"/>
                <w:szCs w:val="21"/>
              </w:rPr>
              <w:t>诊断、</w:t>
            </w:r>
            <w:r>
              <w:rPr>
                <w:rFonts w:hAnsi="宋体" w:hint="eastAsia"/>
              </w:rPr>
              <w:t>排放污染物的检测等</w:t>
            </w:r>
            <w:r>
              <w:rPr>
                <w:rFonts w:hAnsi="宋体"/>
              </w:rPr>
              <w:t>内容</w:t>
            </w:r>
            <w:r>
              <w:rPr>
                <w:rFonts w:hint="eastAsia"/>
                <w:szCs w:val="21"/>
              </w:rPr>
              <w:t>提供基础理论。</w:t>
            </w:r>
          </w:p>
        </w:tc>
      </w:tr>
      <w:tr w:rsidR="00BC34FF" w14:paraId="756829F0" w14:textId="77777777">
        <w:tc>
          <w:tcPr>
            <w:tcW w:w="1666" w:type="pct"/>
            <w:shd w:val="clear" w:color="auto" w:fill="auto"/>
          </w:tcPr>
          <w:p w14:paraId="2570D05C" w14:textId="77777777" w:rsidR="00BC34FF" w:rsidRDefault="00000000">
            <w:pPr>
              <w:spacing w:line="300" w:lineRule="auto"/>
              <w:rPr>
                <w:b/>
                <w:bCs/>
                <w:szCs w:val="21"/>
              </w:rPr>
            </w:pPr>
            <w:r>
              <w:rPr>
                <w:rFonts w:hAnsi="宋体"/>
                <w:b/>
                <w:bCs/>
                <w:szCs w:val="21"/>
              </w:rPr>
              <w:t>主撰人：</w:t>
            </w:r>
            <w:r>
              <w:rPr>
                <w:rFonts w:hAnsi="宋体" w:hint="eastAsia"/>
                <w:bCs/>
                <w:szCs w:val="21"/>
              </w:rPr>
              <w:t>高献坤</w:t>
            </w:r>
          </w:p>
        </w:tc>
        <w:tc>
          <w:tcPr>
            <w:tcW w:w="1453" w:type="pct"/>
            <w:shd w:val="clear" w:color="auto" w:fill="auto"/>
          </w:tcPr>
          <w:p w14:paraId="73F62120" w14:textId="77777777" w:rsidR="00BC34FF" w:rsidRDefault="00000000">
            <w:pPr>
              <w:spacing w:line="300" w:lineRule="auto"/>
              <w:rPr>
                <w:b/>
                <w:bCs/>
                <w:szCs w:val="21"/>
              </w:rPr>
            </w:pPr>
            <w:r>
              <w:rPr>
                <w:rFonts w:hAnsi="宋体"/>
                <w:b/>
                <w:bCs/>
                <w:szCs w:val="21"/>
              </w:rPr>
              <w:t>审核人：</w:t>
            </w:r>
            <w:r>
              <w:rPr>
                <w:rFonts w:hAnsi="宋体" w:hint="eastAsia"/>
                <w:bCs/>
                <w:szCs w:val="21"/>
              </w:rPr>
              <w:t>王恒</w:t>
            </w:r>
          </w:p>
        </w:tc>
        <w:tc>
          <w:tcPr>
            <w:tcW w:w="1881" w:type="pct"/>
            <w:shd w:val="clear" w:color="auto" w:fill="auto"/>
          </w:tcPr>
          <w:p w14:paraId="4461C24F" w14:textId="77777777" w:rsidR="00BC34FF" w:rsidRDefault="00000000">
            <w:pPr>
              <w:spacing w:line="300" w:lineRule="auto"/>
              <w:rPr>
                <w:b/>
                <w:bCs/>
                <w:szCs w:val="21"/>
              </w:rPr>
            </w:pPr>
            <w:r>
              <w:rPr>
                <w:rFonts w:hAnsi="宋体"/>
                <w:b/>
                <w:bCs/>
                <w:szCs w:val="21"/>
              </w:rPr>
              <w:t>大纲制定（修订）日期：</w:t>
            </w:r>
            <w:r>
              <w:rPr>
                <w:rFonts w:hAnsi="宋体" w:hint="eastAsia"/>
                <w:bCs/>
                <w:szCs w:val="21"/>
              </w:rPr>
              <w:t>20</w:t>
            </w:r>
            <w:r>
              <w:rPr>
                <w:rFonts w:hAnsi="宋体"/>
                <w:bCs/>
                <w:szCs w:val="21"/>
              </w:rPr>
              <w:t>23.05</w:t>
            </w:r>
          </w:p>
        </w:tc>
      </w:tr>
    </w:tbl>
    <w:p w14:paraId="381DC2D7" w14:textId="77777777" w:rsidR="00BC34FF" w:rsidRDefault="00BC34FF">
      <w:pPr>
        <w:widowControl/>
        <w:snapToGrid w:val="0"/>
        <w:spacing w:line="360" w:lineRule="auto"/>
        <w:jc w:val="left"/>
        <w:rPr>
          <w:b/>
          <w:bCs/>
          <w:kern w:val="0"/>
          <w:szCs w:val="21"/>
        </w:rPr>
      </w:pPr>
    </w:p>
    <w:p w14:paraId="68C8863F"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6FD31E69" w14:textId="77777777" w:rsidR="00BC34FF" w:rsidRDefault="00000000">
      <w:pPr>
        <w:spacing w:line="360" w:lineRule="auto"/>
        <w:ind w:firstLineChars="200" w:firstLine="420"/>
        <w:rPr>
          <w:color w:val="000000"/>
        </w:rPr>
      </w:pPr>
      <w:r>
        <w:t>发动机原理是汽车服务工程专业选修的</w:t>
      </w:r>
      <w:r>
        <w:rPr>
          <w:rFonts w:hint="eastAsia"/>
        </w:rPr>
        <w:t>一门</w:t>
      </w:r>
      <w:r>
        <w:t>专业</w:t>
      </w:r>
      <w:r>
        <w:rPr>
          <w:rFonts w:hint="eastAsia"/>
        </w:rPr>
        <w:t>基础课程。本</w:t>
      </w:r>
      <w:r>
        <w:t>课程以发动机性能指标为研究对象，讲授发动机工作循环</w:t>
      </w:r>
      <w:r>
        <w:rPr>
          <w:rFonts w:hint="eastAsia"/>
        </w:rPr>
        <w:t>、</w:t>
      </w:r>
      <w:r>
        <w:t>充量更换</w:t>
      </w:r>
      <w:r>
        <w:rPr>
          <w:rFonts w:hint="eastAsia"/>
        </w:rPr>
        <w:t>(</w:t>
      </w:r>
      <w:r>
        <w:rPr>
          <w:rFonts w:hint="eastAsia"/>
        </w:rPr>
        <w:t>含增压</w:t>
      </w:r>
      <w:r>
        <w:rPr>
          <w:rFonts w:hint="eastAsia"/>
        </w:rPr>
        <w:t>)</w:t>
      </w:r>
      <w:r>
        <w:rPr>
          <w:rFonts w:hint="eastAsia"/>
        </w:rPr>
        <w:t>、</w:t>
      </w:r>
      <w:r>
        <w:t>混合气形成与燃烧、燃料供给与调节、污染物生成与排放控制</w:t>
      </w:r>
      <w:r>
        <w:rPr>
          <w:rFonts w:hint="eastAsia"/>
        </w:rPr>
        <w:t>、运行特性等方面的内容。</w:t>
      </w:r>
      <w:r>
        <w:t>分析发动机性能指标的影响因素和提高性能的途径与措施</w:t>
      </w:r>
      <w:r>
        <w:rPr>
          <w:rFonts w:hint="eastAsia"/>
        </w:rPr>
        <w:t>，</w:t>
      </w:r>
      <w:r>
        <w:t>对发动机</w:t>
      </w:r>
      <w:r>
        <w:rPr>
          <w:rFonts w:hint="eastAsia"/>
        </w:rPr>
        <w:t>运行特性</w:t>
      </w:r>
      <w:r>
        <w:t>进行有效的</w:t>
      </w:r>
      <w:r>
        <w:rPr>
          <w:rFonts w:hint="eastAsia"/>
        </w:rPr>
        <w:t>调控，</w:t>
      </w:r>
      <w:r>
        <w:t>合理组织发动机</w:t>
      </w:r>
      <w:r>
        <w:rPr>
          <w:rFonts w:hint="eastAsia"/>
        </w:rPr>
        <w:t>的</w:t>
      </w:r>
      <w:r>
        <w:t>工作过程是本课程的中心内容。</w:t>
      </w:r>
      <w:r>
        <w:rPr>
          <w:rStyle w:val="fontstyle01"/>
        </w:rPr>
        <w:t>本课程的学习将为后续</w:t>
      </w:r>
      <w:r>
        <w:rPr>
          <w:rStyle w:val="fontstyle01"/>
          <w:rFonts w:hint="eastAsia"/>
        </w:rPr>
        <w:t>理论</w:t>
      </w:r>
      <w:r>
        <w:rPr>
          <w:rStyle w:val="fontstyle01"/>
        </w:rPr>
        <w:t>课程的学习以及</w:t>
      </w:r>
      <w:r>
        <w:rPr>
          <w:rStyle w:val="fontstyle01"/>
          <w:rFonts w:hint="eastAsia"/>
        </w:rPr>
        <w:t>汽车服务综合实习、毕业实习</w:t>
      </w:r>
      <w:r>
        <w:rPr>
          <w:rStyle w:val="fontstyle01"/>
        </w:rPr>
        <w:t>打下良好的基础</w:t>
      </w:r>
      <w:r>
        <w:rPr>
          <w:rStyle w:val="fontstyle01"/>
          <w:rFonts w:hint="eastAsia"/>
        </w:rPr>
        <w:t>。</w:t>
      </w:r>
      <w:r>
        <w:t>通过本课程的学习，使学生深入理解发动机的各个工作过程，</w:t>
      </w:r>
      <w:r>
        <w:rPr>
          <w:rFonts w:hint="eastAsia"/>
        </w:rPr>
        <w:t>能</w:t>
      </w:r>
      <w:r>
        <w:rPr>
          <w:szCs w:val="20"/>
        </w:rPr>
        <w:t>分析</w:t>
      </w:r>
      <w:r>
        <w:rPr>
          <w:rFonts w:hint="eastAsia"/>
          <w:szCs w:val="20"/>
        </w:rPr>
        <w:t>评价</w:t>
      </w:r>
      <w:r>
        <w:rPr>
          <w:szCs w:val="20"/>
        </w:rPr>
        <w:t>发动机</w:t>
      </w:r>
      <w:r>
        <w:rPr>
          <w:rFonts w:hint="eastAsia"/>
          <w:szCs w:val="20"/>
        </w:rPr>
        <w:t>强化</w:t>
      </w:r>
      <w:r>
        <w:rPr>
          <w:szCs w:val="20"/>
        </w:rPr>
        <w:t>、降低油耗、减少排放的技术措施和适用条件，</w:t>
      </w:r>
      <w:r>
        <w:t>获得一般的发动机实验方法及操作技能</w:t>
      </w:r>
      <w:r>
        <w:rPr>
          <w:rFonts w:hint="eastAsia"/>
        </w:rPr>
        <w:t>，</w:t>
      </w:r>
      <w:r>
        <w:rPr>
          <w:szCs w:val="20"/>
        </w:rPr>
        <w:t>初步具有利用发动机基本原理解决实际问题的专业技术</w:t>
      </w:r>
      <w:r>
        <w:rPr>
          <w:rFonts w:hint="eastAsia"/>
          <w:szCs w:val="20"/>
        </w:rPr>
        <w:t>应用</w:t>
      </w:r>
      <w:r>
        <w:rPr>
          <w:szCs w:val="20"/>
        </w:rPr>
        <w:t>能力</w:t>
      </w:r>
      <w:r>
        <w:rPr>
          <w:rFonts w:hint="eastAsia"/>
          <w:szCs w:val="20"/>
        </w:rPr>
        <w:t>，</w:t>
      </w:r>
      <w:r>
        <w:t>能对发动机的运转特性和性能指标进行评定</w:t>
      </w:r>
      <w:r>
        <w:rPr>
          <w:rFonts w:hint="eastAsia"/>
        </w:rPr>
        <w:t>，</w:t>
      </w:r>
      <w:r>
        <w:rPr>
          <w:szCs w:val="20"/>
        </w:rPr>
        <w:t>培养成为熟知发动机原理的</w:t>
      </w:r>
      <w:r>
        <w:rPr>
          <w:rFonts w:hint="eastAsia"/>
          <w:szCs w:val="20"/>
        </w:rPr>
        <w:t>复合型</w:t>
      </w:r>
      <w:r>
        <w:rPr>
          <w:szCs w:val="20"/>
        </w:rPr>
        <w:t>高级工程技术人才。</w:t>
      </w:r>
      <w:r>
        <w:rPr>
          <w:rFonts w:hint="eastAsia"/>
        </w:rPr>
        <w:t>发动机原理课程</w:t>
      </w:r>
      <w:r>
        <w:rPr>
          <w:rFonts w:ascii="宋体" w:hAnsi="宋体" w:hint="eastAsia"/>
          <w:color w:val="000000"/>
          <w:szCs w:val="21"/>
        </w:rPr>
        <w:t>OBE理念为导向，</w:t>
      </w:r>
      <w:r>
        <w:rPr>
          <w:rFonts w:hint="eastAsia"/>
        </w:rPr>
        <w:t>以学生</w:t>
      </w:r>
      <w:r>
        <w:t>为</w:t>
      </w:r>
      <w:r>
        <w:rPr>
          <w:rFonts w:hint="eastAsia"/>
        </w:rPr>
        <w:t>主体</w:t>
      </w:r>
      <w:r>
        <w:t>，社会需要为宗旨，能力培养为目标，</w:t>
      </w:r>
      <w:r>
        <w:rPr>
          <w:rFonts w:hint="eastAsia"/>
        </w:rPr>
        <w:t>使学生的</w:t>
      </w:r>
      <w:r>
        <w:t>知识、能力和素质</w:t>
      </w:r>
      <w:r>
        <w:rPr>
          <w:rFonts w:hint="eastAsia"/>
        </w:rPr>
        <w:t>全面</w:t>
      </w:r>
      <w:r>
        <w:t>协调发展，突出多向思维的培养。</w:t>
      </w:r>
      <w:r>
        <w:rPr>
          <w:color w:val="000000"/>
        </w:rPr>
        <w:t>贯穿本门课程教学过程的主要教学方法</w:t>
      </w:r>
      <w:r>
        <w:rPr>
          <w:rFonts w:hint="eastAsia"/>
          <w:color w:val="000000"/>
        </w:rPr>
        <w:t>有</w:t>
      </w:r>
      <w:r>
        <w:rPr>
          <w:color w:val="000000"/>
        </w:rPr>
        <w:t>：启发式</w:t>
      </w:r>
      <w:r>
        <w:rPr>
          <w:rFonts w:hint="eastAsia"/>
          <w:color w:val="000000"/>
        </w:rPr>
        <w:t>、</w:t>
      </w:r>
      <w:r>
        <w:rPr>
          <w:color w:val="000000"/>
        </w:rPr>
        <w:t>互动式课堂讲授</w:t>
      </w:r>
      <w:r>
        <w:rPr>
          <w:rFonts w:hint="eastAsia"/>
          <w:color w:val="000000"/>
        </w:rPr>
        <w:t>，</w:t>
      </w:r>
      <w:r>
        <w:rPr>
          <w:bCs/>
          <w:color w:val="000000"/>
          <w:szCs w:val="20"/>
        </w:rPr>
        <w:t>辅导答疑</w:t>
      </w:r>
      <w:r>
        <w:rPr>
          <w:rFonts w:hint="eastAsia"/>
          <w:bCs/>
          <w:color w:val="000000"/>
          <w:szCs w:val="20"/>
        </w:rPr>
        <w:t>，课外</w:t>
      </w:r>
      <w:r>
        <w:rPr>
          <w:bCs/>
          <w:color w:val="000000"/>
          <w:szCs w:val="20"/>
        </w:rPr>
        <w:t>作业巩固</w:t>
      </w:r>
      <w:r>
        <w:rPr>
          <w:rFonts w:hint="eastAsia"/>
          <w:bCs/>
          <w:color w:val="000000"/>
          <w:szCs w:val="20"/>
        </w:rPr>
        <w:t>，</w:t>
      </w:r>
      <w:r>
        <w:rPr>
          <w:color w:val="000000"/>
        </w:rPr>
        <w:t>倡导自学并提供充足的课程资料</w:t>
      </w:r>
      <w:r>
        <w:rPr>
          <w:rFonts w:hint="eastAsia"/>
          <w:color w:val="000000"/>
        </w:rPr>
        <w:t>，在相关知识点融入课程思政教育。</w:t>
      </w:r>
    </w:p>
    <w:p w14:paraId="1142A832" w14:textId="77777777" w:rsidR="00BC34FF" w:rsidRDefault="00BC34FF">
      <w:pPr>
        <w:spacing w:line="360" w:lineRule="auto"/>
        <w:ind w:firstLineChars="200" w:firstLine="420"/>
        <w:rPr>
          <w:color w:val="000000"/>
        </w:rPr>
      </w:pPr>
    </w:p>
    <w:p w14:paraId="453B37FE" w14:textId="77777777" w:rsidR="00BC34FF"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6498"/>
        <w:gridCol w:w="1171"/>
        <w:gridCol w:w="702"/>
      </w:tblGrid>
      <w:tr w:rsidR="00BC34FF" w14:paraId="0C3301E5" w14:textId="77777777">
        <w:trPr>
          <w:trHeight w:val="403"/>
          <w:jc w:val="center"/>
        </w:trPr>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0BDFDD19" w14:textId="77777777" w:rsidR="00BC34FF" w:rsidRDefault="00000000">
            <w:pPr>
              <w:jc w:val="center"/>
              <w:rPr>
                <w:rFonts w:eastAsia="黑体"/>
              </w:rPr>
            </w:pPr>
            <w:r>
              <w:rPr>
                <w:rFonts w:eastAsia="黑体" w:hAnsi="黑体"/>
                <w:szCs w:val="21"/>
              </w:rPr>
              <w:t>序号</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2631C90C" w14:textId="77777777" w:rsidR="00BC34FF" w:rsidRDefault="00000000">
            <w:pPr>
              <w:jc w:val="center"/>
              <w:rPr>
                <w:rFonts w:eastAsia="黑体"/>
              </w:rPr>
            </w:pPr>
            <w:r>
              <w:rPr>
                <w:rFonts w:eastAsia="黑体" w:hAnsi="黑体"/>
              </w:rPr>
              <w:t>课程目标</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5EFA9757" w14:textId="77777777" w:rsidR="00BC34FF" w:rsidRDefault="00000000">
            <w:pPr>
              <w:jc w:val="center"/>
              <w:rPr>
                <w:rFonts w:eastAsia="黑体" w:hAnsi="黑体"/>
              </w:rPr>
            </w:pPr>
            <w:r>
              <w:rPr>
                <w:rFonts w:eastAsia="黑体" w:hAnsi="黑体"/>
              </w:rPr>
              <w:t>支撑毕业要求指标点</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4E8CD778" w14:textId="77777777" w:rsidR="00BC34FF" w:rsidRDefault="00000000">
            <w:pPr>
              <w:jc w:val="center"/>
              <w:rPr>
                <w:rFonts w:eastAsia="黑体"/>
              </w:rPr>
            </w:pPr>
            <w:r>
              <w:rPr>
                <w:rFonts w:eastAsia="黑体" w:hAnsi="黑体"/>
              </w:rPr>
              <w:t>毕业要求</w:t>
            </w:r>
          </w:p>
        </w:tc>
      </w:tr>
      <w:tr w:rsidR="00BC34FF" w14:paraId="6560DACC" w14:textId="77777777">
        <w:trPr>
          <w:trHeight w:val="6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DC65DE" w14:textId="77777777" w:rsidR="00BC34FF" w:rsidRDefault="00000000">
            <w:pPr>
              <w:jc w:val="center"/>
              <w:rPr>
                <w:sz w:val="18"/>
                <w:szCs w:val="18"/>
              </w:rPr>
            </w:pPr>
            <w:r>
              <w:rPr>
                <w:rFonts w:hint="eastAsia"/>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3CA78C" w14:textId="77777777" w:rsidR="00BC34FF" w:rsidRDefault="00000000">
            <w:pPr>
              <w:rPr>
                <w:sz w:val="18"/>
                <w:szCs w:val="18"/>
              </w:rPr>
            </w:pPr>
            <w:r>
              <w:rPr>
                <w:sz w:val="18"/>
                <w:szCs w:val="18"/>
              </w:rPr>
              <w:t>掌握发动机性能指标的概念</w:t>
            </w:r>
            <w:r>
              <w:rPr>
                <w:rFonts w:hint="eastAsia"/>
                <w:sz w:val="18"/>
                <w:szCs w:val="18"/>
              </w:rPr>
              <w:t>和</w:t>
            </w:r>
            <w:r>
              <w:rPr>
                <w:sz w:val="18"/>
                <w:szCs w:val="18"/>
              </w:rPr>
              <w:t>内涵，</w:t>
            </w:r>
            <w:r>
              <w:rPr>
                <w:rFonts w:hint="eastAsia"/>
                <w:sz w:val="18"/>
                <w:szCs w:val="18"/>
              </w:rPr>
              <w:t>熟悉</w:t>
            </w:r>
            <w:r>
              <w:rPr>
                <w:sz w:val="18"/>
                <w:szCs w:val="18"/>
              </w:rPr>
              <w:t>发动机</w:t>
            </w:r>
            <w:r>
              <w:rPr>
                <w:rFonts w:hint="eastAsia"/>
                <w:sz w:val="18"/>
                <w:szCs w:val="18"/>
              </w:rPr>
              <w:t>理论循环与</w:t>
            </w:r>
            <w:r>
              <w:rPr>
                <w:sz w:val="18"/>
                <w:szCs w:val="18"/>
              </w:rPr>
              <w:t>实际</w:t>
            </w:r>
            <w:r>
              <w:rPr>
                <w:rFonts w:hint="eastAsia"/>
                <w:sz w:val="18"/>
                <w:szCs w:val="18"/>
              </w:rPr>
              <w:t>工作</w:t>
            </w:r>
            <w:r>
              <w:rPr>
                <w:sz w:val="18"/>
                <w:szCs w:val="18"/>
              </w:rPr>
              <w:t>循环的特点</w:t>
            </w:r>
            <w:r>
              <w:rPr>
                <w:rFonts w:hint="eastAsia"/>
                <w:sz w:val="18"/>
                <w:szCs w:val="18"/>
              </w:rPr>
              <w:t>及其与发动机性能之间的关系。</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F4A503" w14:textId="77777777" w:rsidR="00BC34FF" w:rsidRDefault="00000000">
            <w:pPr>
              <w:rPr>
                <w:sz w:val="18"/>
                <w:szCs w:val="18"/>
              </w:rPr>
            </w:pPr>
            <w:r>
              <w:rPr>
                <w:rFonts w:hint="eastAsia"/>
                <w:sz w:val="18"/>
                <w:szCs w:val="18"/>
              </w:rPr>
              <w:t>指标点</w:t>
            </w:r>
            <w:r>
              <w:rPr>
                <w:sz w:val="18"/>
                <w:szCs w:val="18"/>
              </w:rPr>
              <w:t>1.3</w:t>
            </w:r>
          </w:p>
          <w:p w14:paraId="4A6B475F" w14:textId="77777777" w:rsidR="00BC34FF" w:rsidRDefault="00000000">
            <w:pPr>
              <w:rPr>
                <w:sz w:val="18"/>
                <w:szCs w:val="18"/>
              </w:rPr>
            </w:pPr>
            <w:r>
              <w:rPr>
                <w:rFonts w:hint="eastAsia"/>
                <w:sz w:val="18"/>
                <w:szCs w:val="18"/>
              </w:rPr>
              <w:t>指标点</w:t>
            </w:r>
            <w:r>
              <w:rPr>
                <w:sz w:val="18"/>
                <w:szCs w:val="18"/>
              </w:rPr>
              <w:t>2.4</w:t>
            </w:r>
          </w:p>
        </w:tc>
        <w:tc>
          <w:tcPr>
            <w:tcW w:w="0" w:type="auto"/>
            <w:tcBorders>
              <w:top w:val="single" w:sz="4" w:space="0" w:color="auto"/>
              <w:left w:val="single" w:sz="4" w:space="0" w:color="auto"/>
              <w:right w:val="single" w:sz="4" w:space="0" w:color="auto"/>
            </w:tcBorders>
            <w:shd w:val="clear" w:color="auto" w:fill="auto"/>
          </w:tcPr>
          <w:p w14:paraId="109DD4D7" w14:textId="77777777" w:rsidR="00BC34FF" w:rsidRDefault="00000000">
            <w:pPr>
              <w:rPr>
                <w:sz w:val="18"/>
                <w:szCs w:val="18"/>
              </w:rPr>
            </w:pPr>
            <w:r>
              <w:rPr>
                <w:rFonts w:hint="eastAsia"/>
                <w:sz w:val="18"/>
                <w:szCs w:val="18"/>
              </w:rPr>
              <w:t>1</w:t>
            </w:r>
          </w:p>
          <w:p w14:paraId="11FB00F8" w14:textId="77777777" w:rsidR="00BC34FF" w:rsidRDefault="00000000">
            <w:pPr>
              <w:rPr>
                <w:sz w:val="18"/>
                <w:szCs w:val="18"/>
              </w:rPr>
            </w:pPr>
            <w:r>
              <w:rPr>
                <w:sz w:val="18"/>
                <w:szCs w:val="18"/>
              </w:rPr>
              <w:t>2</w:t>
            </w:r>
          </w:p>
        </w:tc>
      </w:tr>
      <w:tr w:rsidR="00BC34FF" w14:paraId="2506D433"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B6A07F" w14:textId="77777777" w:rsidR="00BC34FF" w:rsidRDefault="00000000">
            <w:pPr>
              <w:jc w:val="center"/>
              <w:rPr>
                <w:sz w:val="18"/>
                <w:szCs w:val="18"/>
              </w:rPr>
            </w:pPr>
            <w:r>
              <w:rPr>
                <w:rFonts w:hint="eastAsia"/>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38008E" w14:textId="77777777" w:rsidR="00BC34FF" w:rsidRDefault="00000000">
            <w:pPr>
              <w:rPr>
                <w:sz w:val="18"/>
                <w:szCs w:val="18"/>
              </w:rPr>
            </w:pPr>
            <w:r>
              <w:rPr>
                <w:rFonts w:hint="eastAsia"/>
                <w:sz w:val="18"/>
                <w:szCs w:val="18"/>
              </w:rPr>
              <w:t>掌握</w:t>
            </w:r>
            <w:r>
              <w:rPr>
                <w:sz w:val="18"/>
                <w:szCs w:val="18"/>
              </w:rPr>
              <w:t>发动机充量更换</w:t>
            </w:r>
            <w:r>
              <w:rPr>
                <w:rFonts w:hint="eastAsia"/>
                <w:sz w:val="18"/>
                <w:szCs w:val="18"/>
              </w:rPr>
              <w:t>、增压、</w:t>
            </w:r>
            <w:r>
              <w:rPr>
                <w:sz w:val="18"/>
                <w:szCs w:val="18"/>
              </w:rPr>
              <w:t>混合气形成与燃烧、燃料供给与调节、污染物生成与排放控制</w:t>
            </w:r>
            <w:r>
              <w:rPr>
                <w:rFonts w:hint="eastAsia"/>
                <w:sz w:val="18"/>
                <w:szCs w:val="18"/>
              </w:rPr>
              <w:t>、运行特性</w:t>
            </w:r>
            <w:r>
              <w:rPr>
                <w:sz w:val="18"/>
                <w:szCs w:val="18"/>
              </w:rPr>
              <w:t>等方面的工作原理</w:t>
            </w:r>
            <w:r>
              <w:rPr>
                <w:rFonts w:hint="eastAsia"/>
                <w:sz w:val="18"/>
                <w:szCs w:val="18"/>
              </w:rPr>
              <w:t>，能理论联系实际阐述发动机的工作过程</w:t>
            </w:r>
            <w:r>
              <w:rPr>
                <w:sz w:val="18"/>
                <w:szCs w:val="18"/>
              </w:rPr>
              <w:t>及影响因素</w:t>
            </w:r>
            <w:r>
              <w:rPr>
                <w:rFonts w:hint="eastAsia"/>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7A07F2" w14:textId="77777777" w:rsidR="00BC34FF" w:rsidRDefault="00000000">
            <w:pPr>
              <w:rPr>
                <w:sz w:val="18"/>
                <w:szCs w:val="18"/>
              </w:rPr>
            </w:pPr>
            <w:r>
              <w:rPr>
                <w:rFonts w:hint="eastAsia"/>
                <w:sz w:val="18"/>
                <w:szCs w:val="18"/>
              </w:rPr>
              <w:t>指标点</w:t>
            </w:r>
            <w:r>
              <w:rPr>
                <w:sz w:val="18"/>
                <w:szCs w:val="18"/>
              </w:rPr>
              <w:t>3.1</w:t>
            </w:r>
          </w:p>
          <w:p w14:paraId="138FD03E" w14:textId="77777777" w:rsidR="00BC34FF" w:rsidRDefault="00000000">
            <w:pPr>
              <w:rPr>
                <w:sz w:val="18"/>
                <w:szCs w:val="18"/>
              </w:rPr>
            </w:pPr>
            <w:r>
              <w:rPr>
                <w:rFonts w:hint="eastAsia"/>
                <w:sz w:val="18"/>
                <w:szCs w:val="18"/>
              </w:rPr>
              <w:t>指标点</w:t>
            </w:r>
            <w:r>
              <w:rPr>
                <w:sz w:val="18"/>
                <w:szCs w:val="18"/>
              </w:rPr>
              <w:t>3.2</w:t>
            </w:r>
          </w:p>
          <w:p w14:paraId="0F34A1C9" w14:textId="77777777" w:rsidR="00BC34FF" w:rsidRDefault="00000000">
            <w:pPr>
              <w:rPr>
                <w:sz w:val="18"/>
                <w:szCs w:val="18"/>
              </w:rPr>
            </w:pPr>
            <w:r>
              <w:rPr>
                <w:rFonts w:hint="eastAsia"/>
                <w:sz w:val="18"/>
                <w:szCs w:val="18"/>
              </w:rPr>
              <w:t>指标点</w:t>
            </w:r>
            <w:r>
              <w:rPr>
                <w:sz w:val="18"/>
                <w:szCs w:val="18"/>
              </w:rPr>
              <w:t>6.1</w:t>
            </w:r>
          </w:p>
          <w:p w14:paraId="712F4587" w14:textId="77777777" w:rsidR="00BC34FF" w:rsidRDefault="00000000">
            <w:pPr>
              <w:rPr>
                <w:sz w:val="18"/>
                <w:szCs w:val="18"/>
              </w:rPr>
            </w:pPr>
            <w:r>
              <w:rPr>
                <w:rFonts w:hint="eastAsia"/>
                <w:sz w:val="18"/>
                <w:szCs w:val="18"/>
              </w:rPr>
              <w:t>指标点</w:t>
            </w:r>
            <w:r>
              <w:rPr>
                <w:sz w:val="18"/>
                <w:szCs w:val="18"/>
              </w:rPr>
              <w:t xml:space="preserve">7.2 </w:t>
            </w:r>
          </w:p>
        </w:tc>
        <w:tc>
          <w:tcPr>
            <w:tcW w:w="0" w:type="auto"/>
            <w:tcBorders>
              <w:left w:val="single" w:sz="4" w:space="0" w:color="auto"/>
              <w:right w:val="single" w:sz="4" w:space="0" w:color="auto"/>
            </w:tcBorders>
            <w:shd w:val="clear" w:color="auto" w:fill="auto"/>
            <w:vAlign w:val="center"/>
          </w:tcPr>
          <w:p w14:paraId="3D8B3E02" w14:textId="77777777" w:rsidR="00BC34FF" w:rsidRDefault="00000000">
            <w:pPr>
              <w:rPr>
                <w:sz w:val="18"/>
                <w:szCs w:val="18"/>
              </w:rPr>
            </w:pPr>
            <w:r>
              <w:rPr>
                <w:rFonts w:hint="eastAsia"/>
                <w:sz w:val="18"/>
                <w:szCs w:val="18"/>
              </w:rPr>
              <w:t>3</w:t>
            </w:r>
          </w:p>
          <w:p w14:paraId="21D6B735" w14:textId="77777777" w:rsidR="00BC34FF" w:rsidRDefault="00000000">
            <w:pPr>
              <w:rPr>
                <w:sz w:val="18"/>
                <w:szCs w:val="18"/>
              </w:rPr>
            </w:pPr>
            <w:r>
              <w:rPr>
                <w:sz w:val="18"/>
                <w:szCs w:val="18"/>
              </w:rPr>
              <w:t>6</w:t>
            </w:r>
          </w:p>
          <w:p w14:paraId="453F35FC" w14:textId="77777777" w:rsidR="00BC34FF" w:rsidRDefault="00000000">
            <w:pPr>
              <w:rPr>
                <w:sz w:val="18"/>
                <w:szCs w:val="18"/>
              </w:rPr>
            </w:pPr>
            <w:r>
              <w:rPr>
                <w:sz w:val="18"/>
                <w:szCs w:val="18"/>
              </w:rPr>
              <w:t>7</w:t>
            </w:r>
          </w:p>
        </w:tc>
      </w:tr>
      <w:tr w:rsidR="00BC34FF" w14:paraId="5F11142E"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075F3A" w14:textId="77777777" w:rsidR="00BC34FF" w:rsidRDefault="00000000">
            <w:pPr>
              <w:jc w:val="center"/>
              <w:rPr>
                <w:sz w:val="18"/>
                <w:szCs w:val="18"/>
              </w:rPr>
            </w:pPr>
            <w:r>
              <w:rPr>
                <w:rFonts w:hint="eastAsia"/>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DCFE79" w14:textId="77777777" w:rsidR="00BC34FF" w:rsidRDefault="00000000">
            <w:pPr>
              <w:rPr>
                <w:sz w:val="18"/>
                <w:szCs w:val="18"/>
              </w:rPr>
            </w:pPr>
            <w:r>
              <w:rPr>
                <w:rFonts w:hint="eastAsia"/>
                <w:sz w:val="18"/>
                <w:szCs w:val="18"/>
              </w:rPr>
              <w:t>具有分析、评价、提高</w:t>
            </w:r>
            <w:r>
              <w:rPr>
                <w:sz w:val="18"/>
                <w:szCs w:val="18"/>
              </w:rPr>
              <w:t>发动机</w:t>
            </w:r>
            <w:r>
              <w:rPr>
                <w:rFonts w:hint="eastAsia"/>
                <w:sz w:val="18"/>
                <w:szCs w:val="18"/>
              </w:rPr>
              <w:t>动力性</w:t>
            </w:r>
            <w:r>
              <w:rPr>
                <w:sz w:val="18"/>
                <w:szCs w:val="18"/>
              </w:rPr>
              <w:t>、经济</w:t>
            </w:r>
            <w:r>
              <w:rPr>
                <w:rFonts w:hint="eastAsia"/>
                <w:sz w:val="18"/>
                <w:szCs w:val="18"/>
              </w:rPr>
              <w:t>性</w:t>
            </w:r>
            <w:r>
              <w:rPr>
                <w:sz w:val="18"/>
                <w:szCs w:val="18"/>
              </w:rPr>
              <w:t>、排放</w:t>
            </w:r>
            <w:r>
              <w:rPr>
                <w:rFonts w:hint="eastAsia"/>
                <w:sz w:val="18"/>
                <w:szCs w:val="18"/>
              </w:rPr>
              <w:t>性能技术措施的一般能力，能独立进行发</w:t>
            </w:r>
            <w:r>
              <w:rPr>
                <w:sz w:val="18"/>
                <w:szCs w:val="18"/>
              </w:rPr>
              <w:t>动机</w:t>
            </w:r>
            <w:r>
              <w:rPr>
                <w:rFonts w:hint="eastAsia"/>
                <w:sz w:val="18"/>
                <w:szCs w:val="18"/>
              </w:rPr>
              <w:t>特性</w:t>
            </w:r>
            <w:r>
              <w:rPr>
                <w:sz w:val="18"/>
                <w:szCs w:val="18"/>
              </w:rPr>
              <w:t>试验</w:t>
            </w:r>
            <w:r>
              <w:rPr>
                <w:rFonts w:hint="eastAsia"/>
                <w:sz w:val="18"/>
                <w:szCs w:val="18"/>
              </w:rPr>
              <w:t>，初步具有发动机与汽车底盘匹配计算的能力。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1B4FF6" w14:textId="77777777" w:rsidR="00BC34FF" w:rsidRDefault="00000000">
            <w:pPr>
              <w:rPr>
                <w:sz w:val="18"/>
                <w:szCs w:val="18"/>
              </w:rPr>
            </w:pPr>
            <w:r>
              <w:rPr>
                <w:rFonts w:hint="eastAsia"/>
                <w:sz w:val="18"/>
                <w:szCs w:val="18"/>
              </w:rPr>
              <w:t>指标点</w:t>
            </w:r>
            <w:r>
              <w:rPr>
                <w:sz w:val="18"/>
                <w:szCs w:val="18"/>
              </w:rPr>
              <w:t>4.3</w:t>
            </w:r>
          </w:p>
          <w:p w14:paraId="5ED74856" w14:textId="77777777" w:rsidR="00BC34FF" w:rsidRDefault="00000000">
            <w:pPr>
              <w:rPr>
                <w:sz w:val="18"/>
                <w:szCs w:val="18"/>
              </w:rPr>
            </w:pPr>
            <w:r>
              <w:rPr>
                <w:rFonts w:hint="eastAsia"/>
                <w:sz w:val="18"/>
                <w:szCs w:val="18"/>
              </w:rPr>
              <w:t>指标点</w:t>
            </w:r>
            <w:r>
              <w:rPr>
                <w:sz w:val="18"/>
                <w:szCs w:val="18"/>
              </w:rPr>
              <w:t>4.4</w:t>
            </w:r>
          </w:p>
          <w:p w14:paraId="03FEFF63" w14:textId="77777777" w:rsidR="00BC34FF" w:rsidRDefault="00000000">
            <w:pPr>
              <w:rPr>
                <w:sz w:val="18"/>
                <w:szCs w:val="18"/>
              </w:rPr>
            </w:pPr>
            <w:r>
              <w:rPr>
                <w:rFonts w:hint="eastAsia"/>
                <w:sz w:val="18"/>
                <w:szCs w:val="18"/>
              </w:rPr>
              <w:t>指标点</w:t>
            </w:r>
            <w:r>
              <w:rPr>
                <w:sz w:val="18"/>
                <w:szCs w:val="18"/>
              </w:rPr>
              <w:t>5.1</w:t>
            </w:r>
          </w:p>
        </w:tc>
        <w:tc>
          <w:tcPr>
            <w:tcW w:w="0" w:type="auto"/>
            <w:tcBorders>
              <w:left w:val="single" w:sz="4" w:space="0" w:color="auto"/>
              <w:right w:val="single" w:sz="4" w:space="0" w:color="auto"/>
            </w:tcBorders>
            <w:shd w:val="clear" w:color="auto" w:fill="auto"/>
            <w:vAlign w:val="center"/>
          </w:tcPr>
          <w:p w14:paraId="68981AE8" w14:textId="77777777" w:rsidR="00BC34FF" w:rsidRDefault="00000000">
            <w:r>
              <w:rPr>
                <w:rFonts w:hint="eastAsia"/>
              </w:rPr>
              <w:t>4</w:t>
            </w:r>
          </w:p>
          <w:p w14:paraId="2E4D1AFC" w14:textId="77777777" w:rsidR="00BC34FF" w:rsidRDefault="00000000">
            <w:r>
              <w:t>5</w:t>
            </w:r>
          </w:p>
        </w:tc>
      </w:tr>
      <w:tr w:rsidR="00BC34FF" w14:paraId="7009BE70"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40125C" w14:textId="77777777" w:rsidR="00BC34FF" w:rsidRDefault="00000000">
            <w:pPr>
              <w:jc w:val="center"/>
              <w:rPr>
                <w:sz w:val="18"/>
                <w:szCs w:val="18"/>
              </w:rPr>
            </w:pPr>
            <w:r>
              <w:rPr>
                <w:rFonts w:hint="eastAsia"/>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0D319C" w14:textId="77777777" w:rsidR="00BC34FF" w:rsidRDefault="00000000">
            <w:pPr>
              <w:rPr>
                <w:sz w:val="18"/>
                <w:szCs w:val="18"/>
              </w:rPr>
            </w:pPr>
            <w:r>
              <w:rPr>
                <w:rFonts w:hint="eastAsia"/>
                <w:sz w:val="18"/>
                <w:szCs w:val="18"/>
              </w:rPr>
              <w:t>了解发动机燃料及替代燃料的物化特性，发动机性能试验相关的技术标准以及排放法规知识，具备发动机试验方面的专业知识和环保法规的意识。</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34ED83" w14:textId="77777777" w:rsidR="00BC34FF" w:rsidRDefault="00000000">
            <w:pPr>
              <w:rPr>
                <w:sz w:val="18"/>
                <w:szCs w:val="18"/>
              </w:rPr>
            </w:pPr>
            <w:r>
              <w:rPr>
                <w:rFonts w:hint="eastAsia"/>
                <w:sz w:val="18"/>
                <w:szCs w:val="18"/>
              </w:rPr>
              <w:t>指标点</w:t>
            </w:r>
            <w:r>
              <w:rPr>
                <w:sz w:val="18"/>
                <w:szCs w:val="18"/>
              </w:rPr>
              <w:t>1.3</w:t>
            </w:r>
          </w:p>
          <w:p w14:paraId="28888B24" w14:textId="77777777" w:rsidR="00BC34FF" w:rsidRDefault="00000000">
            <w:pPr>
              <w:rPr>
                <w:sz w:val="18"/>
                <w:szCs w:val="18"/>
              </w:rPr>
            </w:pPr>
            <w:r>
              <w:rPr>
                <w:rFonts w:hint="eastAsia"/>
                <w:sz w:val="18"/>
                <w:szCs w:val="18"/>
              </w:rPr>
              <w:t>指标点</w:t>
            </w:r>
            <w:r>
              <w:rPr>
                <w:sz w:val="18"/>
                <w:szCs w:val="18"/>
              </w:rPr>
              <w:t>6.2</w:t>
            </w:r>
          </w:p>
          <w:p w14:paraId="194EA1AC" w14:textId="77777777" w:rsidR="00BC34FF" w:rsidRDefault="00000000">
            <w:pPr>
              <w:rPr>
                <w:sz w:val="18"/>
                <w:szCs w:val="18"/>
              </w:rPr>
            </w:pPr>
            <w:r>
              <w:rPr>
                <w:rFonts w:hint="eastAsia"/>
                <w:sz w:val="18"/>
                <w:szCs w:val="18"/>
              </w:rPr>
              <w:t>指标点</w:t>
            </w:r>
            <w:r>
              <w:rPr>
                <w:sz w:val="18"/>
                <w:szCs w:val="18"/>
              </w:rPr>
              <w:t>7.1</w:t>
            </w:r>
          </w:p>
        </w:tc>
        <w:tc>
          <w:tcPr>
            <w:tcW w:w="0" w:type="auto"/>
            <w:tcBorders>
              <w:left w:val="single" w:sz="4" w:space="0" w:color="auto"/>
              <w:bottom w:val="single" w:sz="4" w:space="0" w:color="auto"/>
              <w:right w:val="single" w:sz="4" w:space="0" w:color="auto"/>
            </w:tcBorders>
            <w:shd w:val="clear" w:color="auto" w:fill="auto"/>
            <w:vAlign w:val="center"/>
          </w:tcPr>
          <w:p w14:paraId="789D02CC" w14:textId="77777777" w:rsidR="00BC34FF" w:rsidRDefault="00000000">
            <w:r>
              <w:rPr>
                <w:rFonts w:hint="eastAsia"/>
              </w:rPr>
              <w:t>1</w:t>
            </w:r>
          </w:p>
          <w:p w14:paraId="3A81389B" w14:textId="77777777" w:rsidR="00BC34FF" w:rsidRDefault="00000000">
            <w:r>
              <w:t>3</w:t>
            </w:r>
          </w:p>
          <w:p w14:paraId="0A656CC0" w14:textId="77777777" w:rsidR="00BC34FF" w:rsidRDefault="00000000">
            <w:r>
              <w:t>7</w:t>
            </w:r>
          </w:p>
        </w:tc>
      </w:tr>
    </w:tbl>
    <w:p w14:paraId="40DBD3D6" w14:textId="77777777" w:rsidR="00BC34FF" w:rsidRDefault="00BC34FF">
      <w:pPr>
        <w:adjustRightInd w:val="0"/>
        <w:snapToGrid w:val="0"/>
        <w:spacing w:line="360" w:lineRule="auto"/>
        <w:rPr>
          <w:rFonts w:hAnsi="宋体"/>
          <w:bCs/>
          <w:kern w:val="0"/>
          <w:szCs w:val="21"/>
        </w:rPr>
      </w:pPr>
    </w:p>
    <w:p w14:paraId="4C5A8A0A"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252"/>
        <w:gridCol w:w="2634"/>
        <w:gridCol w:w="702"/>
        <w:gridCol w:w="1755"/>
        <w:gridCol w:w="885"/>
      </w:tblGrid>
      <w:tr w:rsidR="00BC34FF" w14:paraId="3547289A"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cPr>
          <w:p w14:paraId="486E7E8B" w14:textId="77777777" w:rsidR="00BC34FF" w:rsidRDefault="00000000">
            <w:pPr>
              <w:spacing w:line="320" w:lineRule="exact"/>
              <w:jc w:val="center"/>
              <w:rPr>
                <w:rFonts w:eastAsia="黑体"/>
                <w:szCs w:val="21"/>
              </w:rPr>
            </w:pPr>
            <w:r>
              <w:rPr>
                <w:rFonts w:eastAsia="黑体" w:hAnsi="黑体"/>
                <w:szCs w:val="21"/>
              </w:rPr>
              <w:t>序号</w:t>
            </w:r>
          </w:p>
        </w:tc>
        <w:tc>
          <w:tcPr>
            <w:tcW w:w="1266" w:type="pct"/>
            <w:tcBorders>
              <w:top w:val="single" w:sz="4" w:space="0" w:color="auto"/>
              <w:left w:val="single" w:sz="4" w:space="0" w:color="auto"/>
              <w:bottom w:val="single" w:sz="4" w:space="0" w:color="auto"/>
              <w:right w:val="single" w:sz="4" w:space="0" w:color="auto"/>
            </w:tcBorders>
            <w:shd w:val="clear" w:color="auto" w:fill="EEECE1"/>
          </w:tcPr>
          <w:p w14:paraId="51F97D53" w14:textId="77777777" w:rsidR="00BC34FF" w:rsidRDefault="00000000">
            <w:pPr>
              <w:spacing w:line="320" w:lineRule="exact"/>
              <w:jc w:val="center"/>
              <w:rPr>
                <w:rFonts w:eastAsia="黑体"/>
                <w:szCs w:val="21"/>
              </w:rPr>
            </w:pPr>
            <w:r>
              <w:rPr>
                <w:rFonts w:eastAsia="黑体" w:hAnsi="黑体"/>
                <w:szCs w:val="21"/>
              </w:rPr>
              <w:t>教学内容</w:t>
            </w:r>
          </w:p>
        </w:tc>
        <w:tc>
          <w:tcPr>
            <w:tcW w:w="1481" w:type="pct"/>
            <w:tcBorders>
              <w:top w:val="single" w:sz="4" w:space="0" w:color="auto"/>
              <w:left w:val="single" w:sz="4" w:space="0" w:color="auto"/>
              <w:bottom w:val="single" w:sz="4" w:space="0" w:color="auto"/>
              <w:right w:val="single" w:sz="4" w:space="0" w:color="auto"/>
            </w:tcBorders>
            <w:shd w:val="clear" w:color="auto" w:fill="EEECE1"/>
          </w:tcPr>
          <w:p w14:paraId="6B49C965" w14:textId="77777777" w:rsidR="00BC34FF" w:rsidRDefault="00000000">
            <w:pPr>
              <w:spacing w:line="320" w:lineRule="exact"/>
              <w:jc w:val="center"/>
              <w:rPr>
                <w:rFonts w:eastAsia="黑体"/>
                <w:szCs w:val="21"/>
              </w:rPr>
            </w:pPr>
            <w:r>
              <w:rPr>
                <w:rFonts w:eastAsia="黑体" w:hAnsi="黑体"/>
                <w:szCs w:val="21"/>
              </w:rPr>
              <w:t>学生学习</w:t>
            </w:r>
          </w:p>
          <w:p w14:paraId="08C00548" w14:textId="77777777" w:rsidR="00BC34FF" w:rsidRDefault="00000000">
            <w:pPr>
              <w:spacing w:line="320" w:lineRule="exact"/>
              <w:jc w:val="center"/>
              <w:rPr>
                <w:rFonts w:eastAsia="黑体"/>
                <w:szCs w:val="21"/>
              </w:rPr>
            </w:pPr>
            <w:r>
              <w:rPr>
                <w:rFonts w:eastAsia="黑体" w:hAnsi="黑体"/>
                <w:szCs w:val="21"/>
              </w:rPr>
              <w:t>预期成果</w:t>
            </w:r>
          </w:p>
        </w:tc>
        <w:tc>
          <w:tcPr>
            <w:tcW w:w="395" w:type="pct"/>
            <w:tcBorders>
              <w:top w:val="single" w:sz="4" w:space="0" w:color="auto"/>
              <w:left w:val="single" w:sz="4" w:space="0" w:color="auto"/>
              <w:bottom w:val="single" w:sz="4" w:space="0" w:color="auto"/>
              <w:right w:val="single" w:sz="4" w:space="0" w:color="auto"/>
            </w:tcBorders>
            <w:shd w:val="clear" w:color="auto" w:fill="EEECE1"/>
          </w:tcPr>
          <w:p w14:paraId="499749B0" w14:textId="77777777" w:rsidR="00BC34FF" w:rsidRDefault="00000000">
            <w:pPr>
              <w:spacing w:line="320" w:lineRule="exact"/>
              <w:jc w:val="center"/>
              <w:rPr>
                <w:rFonts w:eastAsia="黑体"/>
                <w:szCs w:val="21"/>
              </w:rPr>
            </w:pPr>
            <w:r>
              <w:rPr>
                <w:rFonts w:eastAsia="黑体" w:hAnsi="黑体"/>
                <w:szCs w:val="21"/>
              </w:rPr>
              <w:t>课内</w:t>
            </w:r>
          </w:p>
          <w:p w14:paraId="4BF2B70F" w14:textId="77777777" w:rsidR="00BC34FF" w:rsidRDefault="00000000">
            <w:pPr>
              <w:spacing w:line="320" w:lineRule="exact"/>
              <w:jc w:val="center"/>
              <w:rPr>
                <w:rFonts w:eastAsia="黑体"/>
                <w:szCs w:val="21"/>
              </w:rPr>
            </w:pPr>
            <w:r>
              <w:rPr>
                <w:rFonts w:eastAsia="黑体" w:hAnsi="黑体"/>
                <w:szCs w:val="21"/>
              </w:rPr>
              <w:t>学时</w:t>
            </w:r>
          </w:p>
        </w:tc>
        <w:tc>
          <w:tcPr>
            <w:tcW w:w="987" w:type="pct"/>
            <w:tcBorders>
              <w:top w:val="single" w:sz="4" w:space="0" w:color="auto"/>
              <w:left w:val="single" w:sz="4" w:space="0" w:color="auto"/>
              <w:bottom w:val="single" w:sz="4" w:space="0" w:color="auto"/>
              <w:right w:val="single" w:sz="4" w:space="0" w:color="auto"/>
            </w:tcBorders>
            <w:shd w:val="clear" w:color="auto" w:fill="EEECE1"/>
          </w:tcPr>
          <w:p w14:paraId="39659749" w14:textId="77777777" w:rsidR="00BC34FF" w:rsidRDefault="00000000">
            <w:pPr>
              <w:spacing w:line="320" w:lineRule="exact"/>
              <w:jc w:val="center"/>
              <w:rPr>
                <w:rFonts w:eastAsia="黑体"/>
                <w:szCs w:val="21"/>
              </w:rPr>
            </w:pPr>
            <w:r>
              <w:rPr>
                <w:rFonts w:eastAsia="黑体" w:hAnsi="黑体"/>
                <w:szCs w:val="21"/>
              </w:rPr>
              <w:t>教学方式</w:t>
            </w:r>
          </w:p>
        </w:tc>
        <w:tc>
          <w:tcPr>
            <w:tcW w:w="498" w:type="pct"/>
            <w:tcBorders>
              <w:top w:val="single" w:sz="4" w:space="0" w:color="auto"/>
              <w:left w:val="single" w:sz="4" w:space="0" w:color="auto"/>
              <w:bottom w:val="single" w:sz="4" w:space="0" w:color="auto"/>
              <w:right w:val="single" w:sz="4" w:space="0" w:color="auto"/>
            </w:tcBorders>
            <w:shd w:val="clear" w:color="auto" w:fill="EEECE1"/>
          </w:tcPr>
          <w:p w14:paraId="0969A763" w14:textId="77777777" w:rsidR="00BC34FF" w:rsidRDefault="00000000">
            <w:pPr>
              <w:spacing w:line="320" w:lineRule="exact"/>
              <w:jc w:val="center"/>
              <w:rPr>
                <w:rFonts w:eastAsia="黑体"/>
                <w:szCs w:val="21"/>
              </w:rPr>
            </w:pPr>
            <w:r>
              <w:rPr>
                <w:rFonts w:eastAsia="黑体" w:hAnsi="黑体"/>
                <w:szCs w:val="21"/>
              </w:rPr>
              <w:t>支撑课程目标</w:t>
            </w:r>
          </w:p>
        </w:tc>
      </w:tr>
      <w:tr w:rsidR="00BC34FF" w14:paraId="5A47D8AB"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05ED7929" w14:textId="77777777" w:rsidR="00BC34FF" w:rsidRDefault="00000000">
            <w:pPr>
              <w:spacing w:line="320" w:lineRule="exact"/>
              <w:jc w:val="center"/>
              <w:rPr>
                <w:sz w:val="18"/>
                <w:szCs w:val="18"/>
              </w:rPr>
            </w:pPr>
            <w:r>
              <w:rPr>
                <w:rFonts w:hint="eastAsia"/>
                <w:sz w:val="18"/>
                <w:szCs w:val="18"/>
              </w:rPr>
              <w:t>1</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024DCBE0" w14:textId="77777777" w:rsidR="00BC34FF" w:rsidRDefault="00000000">
            <w:pPr>
              <w:rPr>
                <w:b/>
                <w:sz w:val="18"/>
                <w:szCs w:val="18"/>
              </w:rPr>
            </w:pPr>
            <w:r>
              <w:rPr>
                <w:rFonts w:hint="eastAsia"/>
                <w:b/>
                <w:sz w:val="18"/>
                <w:szCs w:val="18"/>
              </w:rPr>
              <w:t>第一章</w:t>
            </w:r>
            <w:r>
              <w:rPr>
                <w:rFonts w:hint="eastAsia"/>
                <w:b/>
                <w:sz w:val="18"/>
                <w:szCs w:val="18"/>
              </w:rPr>
              <w:t xml:space="preserve"> </w:t>
            </w:r>
            <w:r>
              <w:rPr>
                <w:rFonts w:hint="eastAsia"/>
                <w:b/>
                <w:sz w:val="18"/>
                <w:szCs w:val="18"/>
              </w:rPr>
              <w:t>概论</w:t>
            </w:r>
          </w:p>
          <w:p w14:paraId="7D9309C4" w14:textId="77777777" w:rsidR="00BC34FF" w:rsidRDefault="00000000">
            <w:pPr>
              <w:rPr>
                <w:sz w:val="18"/>
                <w:szCs w:val="18"/>
              </w:rPr>
            </w:pPr>
            <w:r>
              <w:rPr>
                <w:rFonts w:hint="eastAsia"/>
                <w:sz w:val="18"/>
                <w:szCs w:val="18"/>
              </w:rPr>
              <w:t>1.</w:t>
            </w:r>
            <w:r>
              <w:rPr>
                <w:rFonts w:hint="eastAsia"/>
                <w:sz w:val="18"/>
                <w:szCs w:val="18"/>
              </w:rPr>
              <w:t>内燃机简史</w:t>
            </w:r>
            <w:r>
              <w:rPr>
                <w:rFonts w:ascii="CIDFont+F2" w:hAnsi="CIDFont+F2"/>
                <w:color w:val="000000"/>
                <w:sz w:val="18"/>
                <w:szCs w:val="18"/>
              </w:rPr>
              <w:t>（</w:t>
            </w:r>
            <w:r>
              <w:rPr>
                <w:rFonts w:ascii="CIDFont+F2" w:hAnsi="CIDFont+F2" w:hint="eastAsia"/>
                <w:color w:val="000000"/>
                <w:sz w:val="18"/>
                <w:szCs w:val="18"/>
              </w:rPr>
              <w:t>一般</w:t>
            </w:r>
            <w:r>
              <w:rPr>
                <w:rFonts w:ascii="CIDFont+F2" w:hAnsi="CIDFont+F2"/>
                <w:color w:val="000000"/>
                <w:sz w:val="18"/>
                <w:szCs w:val="18"/>
              </w:rPr>
              <w:t>）</w:t>
            </w:r>
          </w:p>
          <w:p w14:paraId="0CEAA9A8" w14:textId="77777777" w:rsidR="00BC34FF" w:rsidRDefault="00000000">
            <w:pPr>
              <w:rPr>
                <w:sz w:val="18"/>
                <w:szCs w:val="18"/>
              </w:rPr>
            </w:pPr>
            <w:r>
              <w:rPr>
                <w:rFonts w:hint="eastAsia"/>
                <w:sz w:val="18"/>
                <w:szCs w:val="18"/>
              </w:rPr>
              <w:t>2.</w:t>
            </w:r>
            <w:r>
              <w:rPr>
                <w:rFonts w:hint="eastAsia"/>
                <w:sz w:val="18"/>
                <w:szCs w:val="18"/>
              </w:rPr>
              <w:t>中国内燃机发展简史</w:t>
            </w:r>
            <w:r>
              <w:rPr>
                <w:rFonts w:ascii="CIDFont+F2" w:hAnsi="CIDFont+F2"/>
                <w:color w:val="000000"/>
                <w:sz w:val="18"/>
                <w:szCs w:val="18"/>
              </w:rPr>
              <w:t>（</w:t>
            </w:r>
            <w:r>
              <w:rPr>
                <w:rFonts w:ascii="CIDFont+F2" w:hAnsi="CIDFont+F2" w:hint="eastAsia"/>
                <w:color w:val="000000"/>
                <w:sz w:val="18"/>
                <w:szCs w:val="18"/>
              </w:rPr>
              <w:t>一般</w:t>
            </w:r>
            <w:r>
              <w:rPr>
                <w:rFonts w:ascii="CIDFont+F2" w:hAnsi="CIDFont+F2"/>
                <w:color w:val="000000"/>
                <w:sz w:val="18"/>
                <w:szCs w:val="18"/>
              </w:rPr>
              <w:t>）</w:t>
            </w:r>
          </w:p>
          <w:p w14:paraId="217B4968" w14:textId="77777777" w:rsidR="00BC34FF" w:rsidRDefault="00000000">
            <w:pPr>
              <w:rPr>
                <w:sz w:val="18"/>
                <w:szCs w:val="18"/>
              </w:rPr>
            </w:pPr>
            <w:r>
              <w:rPr>
                <w:rFonts w:hint="eastAsia"/>
                <w:sz w:val="18"/>
                <w:szCs w:val="18"/>
              </w:rPr>
              <w:t>3.</w:t>
            </w:r>
            <w:r>
              <w:rPr>
                <w:rFonts w:hint="eastAsia"/>
                <w:sz w:val="18"/>
                <w:szCs w:val="18"/>
              </w:rPr>
              <w:t>内燃机典型构造</w:t>
            </w:r>
            <w:r>
              <w:rPr>
                <w:sz w:val="18"/>
                <w:szCs w:val="18"/>
              </w:rPr>
              <w:t>与技术</w:t>
            </w:r>
            <w:r>
              <w:rPr>
                <w:rFonts w:ascii="CIDFont+F2" w:hAnsi="CIDFont+F2"/>
                <w:color w:val="000000"/>
                <w:sz w:val="18"/>
                <w:szCs w:val="18"/>
              </w:rPr>
              <w:t>（次重点）</w:t>
            </w:r>
          </w:p>
          <w:p w14:paraId="11BBD72D" w14:textId="77777777" w:rsidR="00BC34FF" w:rsidRDefault="00000000">
            <w:pPr>
              <w:rPr>
                <w:sz w:val="18"/>
                <w:szCs w:val="18"/>
              </w:rPr>
            </w:pPr>
            <w:r>
              <w:rPr>
                <w:rFonts w:ascii="CIDFont+F2" w:hAnsi="CIDFont+F2" w:hint="eastAsia"/>
                <w:color w:val="000000"/>
                <w:sz w:val="18"/>
                <w:szCs w:val="18"/>
              </w:rPr>
              <w:t>4.</w:t>
            </w:r>
            <w:r>
              <w:rPr>
                <w:rFonts w:ascii="CIDFont+F2" w:hAnsi="CIDFont+F2"/>
                <w:color w:val="000000"/>
                <w:sz w:val="18"/>
                <w:szCs w:val="18"/>
              </w:rPr>
              <w:t>国外内燃机先进技术</w:t>
            </w:r>
            <w:r>
              <w:rPr>
                <w:rFonts w:ascii="CIDFont+F2" w:hAnsi="CIDFont+F2" w:hint="eastAsia"/>
                <w:color w:val="000000"/>
                <w:sz w:val="18"/>
                <w:szCs w:val="18"/>
              </w:rPr>
              <w:t>方案及性能</w:t>
            </w:r>
            <w:r>
              <w:rPr>
                <w:rFonts w:ascii="CIDFont+F2" w:hAnsi="CIDFont+F2"/>
                <w:color w:val="000000"/>
                <w:sz w:val="18"/>
                <w:szCs w:val="18"/>
              </w:rPr>
              <w:t>指标</w:t>
            </w:r>
            <w:r>
              <w:rPr>
                <w:rFonts w:ascii="CIDFont+F2" w:hAnsi="CIDFont+F2" w:hint="eastAsia"/>
                <w:color w:val="000000"/>
                <w:sz w:val="18"/>
                <w:szCs w:val="18"/>
              </w:rPr>
              <w:t>对比</w:t>
            </w:r>
            <w:r>
              <w:rPr>
                <w:rFonts w:ascii="CIDFont+F2" w:hAnsi="CIDFont+F2"/>
                <w:color w:val="000000"/>
                <w:sz w:val="18"/>
                <w:szCs w:val="18"/>
              </w:rPr>
              <w:t>分析（次重点）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E3A9C42" w14:textId="77777777" w:rsidR="00BC34FF" w:rsidRDefault="00000000">
            <w:pPr>
              <w:tabs>
                <w:tab w:val="left" w:pos="1418"/>
              </w:tabs>
              <w:rPr>
                <w:color w:val="000000"/>
                <w:sz w:val="18"/>
                <w:szCs w:val="18"/>
              </w:rPr>
            </w:pPr>
            <w:r>
              <w:rPr>
                <w:rFonts w:cs="宋体" w:hint="eastAsia"/>
                <w:color w:val="000000"/>
                <w:sz w:val="18"/>
                <w:szCs w:val="18"/>
              </w:rPr>
              <w:t>[1]</w:t>
            </w:r>
            <w:r>
              <w:rPr>
                <w:rFonts w:cs="宋体" w:hint="eastAsia"/>
                <w:color w:val="000000"/>
                <w:sz w:val="18"/>
                <w:szCs w:val="18"/>
              </w:rPr>
              <w:t>能从技术更新、燃料发展的角度认知内燃机的发展里程。</w:t>
            </w:r>
          </w:p>
          <w:p w14:paraId="598971AF" w14:textId="77777777" w:rsidR="00BC34FF" w:rsidRDefault="00000000">
            <w:pPr>
              <w:tabs>
                <w:tab w:val="left" w:pos="1418"/>
              </w:tabs>
              <w:rPr>
                <w:color w:val="000000"/>
                <w:sz w:val="18"/>
                <w:szCs w:val="18"/>
              </w:rPr>
            </w:pPr>
            <w:r>
              <w:rPr>
                <w:rFonts w:cs="宋体" w:hint="eastAsia"/>
                <w:color w:val="000000"/>
                <w:sz w:val="18"/>
                <w:szCs w:val="18"/>
              </w:rPr>
              <w:t>[2]</w:t>
            </w:r>
            <w:r>
              <w:rPr>
                <w:rFonts w:cs="宋体" w:hint="eastAsia"/>
                <w:color w:val="000000"/>
                <w:sz w:val="18"/>
                <w:szCs w:val="18"/>
              </w:rPr>
              <w:t>能多角度、多层次理解、分析内燃机的类型。</w:t>
            </w:r>
          </w:p>
          <w:p w14:paraId="08DB1B06" w14:textId="77777777" w:rsidR="00BC34FF" w:rsidRDefault="00000000">
            <w:pPr>
              <w:rPr>
                <w:sz w:val="18"/>
                <w:szCs w:val="18"/>
              </w:rPr>
            </w:pPr>
            <w:r>
              <w:rPr>
                <w:rFonts w:cs="宋体" w:hint="eastAsia"/>
                <w:color w:val="000000"/>
                <w:sz w:val="18"/>
                <w:szCs w:val="18"/>
              </w:rPr>
              <w:t>[3]</w:t>
            </w:r>
            <w:r>
              <w:rPr>
                <w:rFonts w:cs="宋体" w:hint="eastAsia"/>
                <w:color w:val="000000"/>
                <w:sz w:val="18"/>
                <w:szCs w:val="18"/>
              </w:rPr>
              <w:t>能认知、理解、对比判断车用柴油机、汽油机的先进技术方案及性能指标。</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8A85D7D" w14:textId="77777777" w:rsidR="00BC34FF" w:rsidRDefault="00000000">
            <w:pPr>
              <w:jc w:val="center"/>
              <w:rPr>
                <w:sz w:val="18"/>
                <w:szCs w:val="18"/>
              </w:rPr>
            </w:pPr>
            <w:r>
              <w:rPr>
                <w:rFonts w:hint="eastAsia"/>
                <w:sz w:val="18"/>
                <w:szCs w:val="18"/>
              </w:rPr>
              <w:t>1</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4E1779F9" w14:textId="77777777" w:rsidR="00BC34FF" w:rsidRDefault="00000000">
            <w:pPr>
              <w:rPr>
                <w:rFonts w:hAnsi="宋体"/>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讨论、案例分析</w:t>
            </w:r>
            <w:r>
              <w:rPr>
                <w:rFonts w:hAnsi="宋体" w:hint="eastAsia"/>
                <w:sz w:val="18"/>
                <w:szCs w:val="18"/>
              </w:rPr>
              <w:t>、课外</w:t>
            </w:r>
            <w:r>
              <w:rPr>
                <w:rFonts w:hAnsi="宋体"/>
                <w:sz w:val="18"/>
                <w:szCs w:val="18"/>
              </w:rPr>
              <w:t>作业</w:t>
            </w:r>
            <w:r>
              <w:rPr>
                <w:rFonts w:hAnsi="宋体" w:hint="eastAsia"/>
                <w:sz w:val="18"/>
                <w:szCs w:val="18"/>
              </w:rPr>
              <w:t>巩固。</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75AF1F11" w14:textId="77777777" w:rsidR="00BC34FF" w:rsidRDefault="00000000">
            <w:pPr>
              <w:jc w:val="center"/>
              <w:rPr>
                <w:sz w:val="18"/>
                <w:szCs w:val="18"/>
              </w:rPr>
            </w:pPr>
            <w:r>
              <w:rPr>
                <w:rFonts w:hint="eastAsia"/>
                <w:sz w:val="18"/>
                <w:szCs w:val="18"/>
              </w:rPr>
              <w:t>1</w:t>
            </w:r>
            <w:r>
              <w:rPr>
                <w:rFonts w:hint="eastAsia"/>
                <w:sz w:val="18"/>
                <w:szCs w:val="18"/>
              </w:rPr>
              <w:t>、</w:t>
            </w:r>
            <w:r>
              <w:rPr>
                <w:rFonts w:hint="eastAsia"/>
                <w:sz w:val="18"/>
                <w:szCs w:val="18"/>
              </w:rPr>
              <w:t>4</w:t>
            </w:r>
          </w:p>
        </w:tc>
      </w:tr>
      <w:tr w:rsidR="00BC34FF" w14:paraId="234C96B7"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114FFDF4" w14:textId="77777777" w:rsidR="00BC34FF" w:rsidRDefault="00000000">
            <w:pPr>
              <w:jc w:val="center"/>
              <w:rPr>
                <w:sz w:val="18"/>
                <w:szCs w:val="18"/>
              </w:rPr>
            </w:pPr>
            <w:r>
              <w:rPr>
                <w:rFonts w:hint="eastAsia"/>
                <w:sz w:val="18"/>
                <w:szCs w:val="18"/>
              </w:rPr>
              <w:t>2</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4CE2759" w14:textId="77777777" w:rsidR="00BC34FF" w:rsidRDefault="00000000">
            <w:pPr>
              <w:rPr>
                <w:sz w:val="18"/>
                <w:szCs w:val="18"/>
              </w:rPr>
            </w:pPr>
            <w:r>
              <w:rPr>
                <w:rFonts w:ascii="宋体" w:hAnsi="宋体" w:cs="宋体" w:hint="eastAsia"/>
                <w:b/>
                <w:bCs/>
                <w:color w:val="000000"/>
                <w:sz w:val="18"/>
                <w:szCs w:val="18"/>
              </w:rPr>
              <w:t>第二章 内燃机工作指标</w:t>
            </w:r>
          </w:p>
          <w:p w14:paraId="33C85388" w14:textId="77777777" w:rsidR="00BC34FF" w:rsidRDefault="00000000">
            <w:pPr>
              <w:rPr>
                <w:sz w:val="18"/>
                <w:szCs w:val="18"/>
              </w:rPr>
            </w:pPr>
            <w:r>
              <w:rPr>
                <w:rFonts w:hint="eastAsia"/>
                <w:sz w:val="18"/>
                <w:szCs w:val="18"/>
              </w:rPr>
              <w:t>1.</w:t>
            </w:r>
            <w:r>
              <w:rPr>
                <w:rFonts w:hint="eastAsia"/>
                <w:sz w:val="18"/>
                <w:szCs w:val="18"/>
              </w:rPr>
              <w:t>发动机性能指标（一般）</w:t>
            </w:r>
          </w:p>
          <w:p w14:paraId="273945D9" w14:textId="77777777" w:rsidR="00BC34FF" w:rsidRDefault="00000000">
            <w:pPr>
              <w:rPr>
                <w:sz w:val="18"/>
                <w:szCs w:val="18"/>
              </w:rPr>
            </w:pPr>
            <w:r>
              <w:rPr>
                <w:rFonts w:hint="eastAsia"/>
                <w:sz w:val="18"/>
                <w:szCs w:val="18"/>
              </w:rPr>
              <w:t>2.</w:t>
            </w:r>
            <w:r>
              <w:rPr>
                <w:rFonts w:hint="eastAsia"/>
                <w:sz w:val="18"/>
                <w:szCs w:val="18"/>
              </w:rPr>
              <w:t>示功图的测取方法及分析评价（次重点）</w:t>
            </w:r>
          </w:p>
          <w:p w14:paraId="5B396D92" w14:textId="77777777" w:rsidR="00BC34FF" w:rsidRDefault="00000000">
            <w:pPr>
              <w:rPr>
                <w:sz w:val="18"/>
                <w:szCs w:val="18"/>
              </w:rPr>
            </w:pPr>
            <w:r>
              <w:rPr>
                <w:rFonts w:hint="eastAsia"/>
                <w:sz w:val="18"/>
                <w:szCs w:val="18"/>
              </w:rPr>
              <w:t>3.</w:t>
            </w:r>
            <w:r>
              <w:rPr>
                <w:rFonts w:hint="eastAsia"/>
                <w:sz w:val="18"/>
                <w:szCs w:val="18"/>
              </w:rPr>
              <w:t>指示性能指标：指示功、平均指示压力、指示功率、指示热效率和指示燃油消耗率等基本概念及表达式间的关系（重点）。</w:t>
            </w:r>
          </w:p>
          <w:p w14:paraId="452D6EC7" w14:textId="77777777" w:rsidR="00BC34FF" w:rsidRDefault="00000000">
            <w:pPr>
              <w:rPr>
                <w:sz w:val="18"/>
                <w:szCs w:val="18"/>
              </w:rPr>
            </w:pPr>
            <w:r>
              <w:rPr>
                <w:rFonts w:hint="eastAsia"/>
                <w:sz w:val="18"/>
                <w:szCs w:val="18"/>
              </w:rPr>
              <w:t>4.</w:t>
            </w:r>
            <w:r>
              <w:rPr>
                <w:rFonts w:hint="eastAsia"/>
                <w:sz w:val="18"/>
                <w:szCs w:val="18"/>
              </w:rPr>
              <w:t>有效性能指标：有效功率、平均有效压力、升功率、有效热效率和有效燃油消耗率等基本概念及表</w:t>
            </w:r>
            <w:r>
              <w:rPr>
                <w:rFonts w:hint="eastAsia"/>
                <w:sz w:val="18"/>
                <w:szCs w:val="18"/>
              </w:rPr>
              <w:lastRenderedPageBreak/>
              <w:t>达式间的关系（重点）。</w:t>
            </w:r>
          </w:p>
          <w:p w14:paraId="7AFFA1FB" w14:textId="77777777" w:rsidR="00BC34FF" w:rsidRDefault="00000000">
            <w:pPr>
              <w:rPr>
                <w:sz w:val="18"/>
                <w:szCs w:val="18"/>
              </w:rPr>
            </w:pPr>
            <w:r>
              <w:rPr>
                <w:rFonts w:hint="eastAsia"/>
                <w:sz w:val="18"/>
                <w:szCs w:val="18"/>
              </w:rPr>
              <w:t>5.</w:t>
            </w:r>
            <w:r>
              <w:rPr>
                <w:rFonts w:hint="eastAsia"/>
                <w:sz w:val="18"/>
                <w:szCs w:val="18"/>
              </w:rPr>
              <w:t>机械损失的构成，机械效率的定义，影响内燃机机械效率的运转因素，发动机低摩擦技术（一般）。</w:t>
            </w:r>
          </w:p>
          <w:p w14:paraId="3BF60448" w14:textId="77777777" w:rsidR="00BC34FF" w:rsidRDefault="00000000">
            <w:pPr>
              <w:rPr>
                <w:sz w:val="18"/>
                <w:szCs w:val="18"/>
              </w:rPr>
            </w:pPr>
            <w:r>
              <w:rPr>
                <w:rFonts w:hint="eastAsia"/>
                <w:sz w:val="18"/>
                <w:szCs w:val="18"/>
              </w:rPr>
              <w:t>6.</w:t>
            </w:r>
            <w:r>
              <w:rPr>
                <w:rFonts w:hint="eastAsia"/>
                <w:sz w:val="18"/>
                <w:szCs w:val="18"/>
              </w:rPr>
              <w:t>充量系数、过量空气系数的基本概念，指示指标、有效指标表达式间的关联（难点）。</w:t>
            </w:r>
          </w:p>
          <w:p w14:paraId="680F1FC9" w14:textId="77777777" w:rsidR="00BC34FF" w:rsidRDefault="00000000">
            <w:pPr>
              <w:rPr>
                <w:sz w:val="18"/>
                <w:szCs w:val="18"/>
              </w:rPr>
            </w:pPr>
            <w:r>
              <w:rPr>
                <w:rFonts w:hint="eastAsia"/>
                <w:sz w:val="18"/>
                <w:szCs w:val="18"/>
              </w:rPr>
              <w:t>7.</w:t>
            </w:r>
            <w:r>
              <w:rPr>
                <w:rFonts w:hint="eastAsia"/>
                <w:sz w:val="18"/>
                <w:szCs w:val="18"/>
              </w:rPr>
              <w:t>动力性、经济性指标的推算方法（难点）。</w:t>
            </w:r>
          </w:p>
          <w:p w14:paraId="274355DC" w14:textId="77777777" w:rsidR="00BC34FF" w:rsidRDefault="00000000">
            <w:pPr>
              <w:rPr>
                <w:sz w:val="18"/>
                <w:szCs w:val="18"/>
              </w:rPr>
            </w:pPr>
            <w:r>
              <w:rPr>
                <w:rFonts w:hint="eastAsia"/>
                <w:sz w:val="18"/>
                <w:szCs w:val="18"/>
              </w:rPr>
              <w:t>8.</w:t>
            </w:r>
            <w:r>
              <w:rPr>
                <w:rFonts w:hint="eastAsia"/>
                <w:sz w:val="18"/>
                <w:szCs w:val="18"/>
              </w:rPr>
              <w:t>提高内燃机动力性和经济性的途径（重点）。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5D41ABB7" w14:textId="77777777" w:rsidR="00BC34FF" w:rsidRDefault="00000000">
            <w:pPr>
              <w:rPr>
                <w:sz w:val="18"/>
                <w:szCs w:val="18"/>
              </w:rPr>
            </w:pPr>
            <w:r>
              <w:rPr>
                <w:rFonts w:hint="eastAsia"/>
                <w:sz w:val="18"/>
                <w:szCs w:val="18"/>
              </w:rPr>
              <w:lastRenderedPageBreak/>
              <w:t>[1]</w:t>
            </w:r>
            <w:r>
              <w:rPr>
                <w:rFonts w:hint="eastAsia"/>
                <w:sz w:val="18"/>
                <w:szCs w:val="18"/>
              </w:rPr>
              <w:t>认识、理解发动机性能指标及其分类。</w:t>
            </w:r>
          </w:p>
          <w:p w14:paraId="3B6580AB" w14:textId="77777777" w:rsidR="00BC34FF" w:rsidRDefault="00000000">
            <w:pPr>
              <w:rPr>
                <w:sz w:val="18"/>
                <w:szCs w:val="18"/>
              </w:rPr>
            </w:pPr>
            <w:r>
              <w:rPr>
                <w:rFonts w:hint="eastAsia"/>
                <w:sz w:val="18"/>
                <w:szCs w:val="18"/>
              </w:rPr>
              <w:t>[2]</w:t>
            </w:r>
            <w:r>
              <w:rPr>
                <w:rFonts w:hint="eastAsia"/>
                <w:sz w:val="18"/>
                <w:szCs w:val="18"/>
              </w:rPr>
              <w:t>能理解示功图测取方法，能综合分析评价示功图。</w:t>
            </w:r>
          </w:p>
          <w:p w14:paraId="4005FD42" w14:textId="77777777" w:rsidR="00BC34FF" w:rsidRDefault="00000000">
            <w:pPr>
              <w:rPr>
                <w:sz w:val="18"/>
                <w:szCs w:val="18"/>
              </w:rPr>
            </w:pPr>
            <w:r>
              <w:rPr>
                <w:rFonts w:hint="eastAsia"/>
                <w:sz w:val="18"/>
                <w:szCs w:val="18"/>
              </w:rPr>
              <w:t>[3]</w:t>
            </w:r>
            <w:r>
              <w:rPr>
                <w:rFonts w:hint="eastAsia"/>
                <w:sz w:val="18"/>
                <w:szCs w:val="18"/>
              </w:rPr>
              <w:t>能理解指示指标的概念内涵，能应用其表达式进行计算。</w:t>
            </w:r>
          </w:p>
          <w:p w14:paraId="40D19E59" w14:textId="77777777" w:rsidR="00BC34FF" w:rsidRDefault="00000000">
            <w:pPr>
              <w:rPr>
                <w:sz w:val="18"/>
                <w:szCs w:val="18"/>
              </w:rPr>
            </w:pPr>
            <w:r>
              <w:rPr>
                <w:rFonts w:hint="eastAsia"/>
                <w:sz w:val="18"/>
                <w:szCs w:val="18"/>
              </w:rPr>
              <w:t>[4]</w:t>
            </w:r>
            <w:r>
              <w:rPr>
                <w:rFonts w:hint="eastAsia"/>
                <w:sz w:val="18"/>
                <w:szCs w:val="18"/>
              </w:rPr>
              <w:t>能理解发动机功率、转矩的测取方法及有效指标的概念内涵，能应用其表达式进行计算。</w:t>
            </w:r>
          </w:p>
          <w:p w14:paraId="44B4A036" w14:textId="77777777" w:rsidR="00BC34FF" w:rsidRDefault="00000000">
            <w:pPr>
              <w:rPr>
                <w:sz w:val="18"/>
                <w:szCs w:val="18"/>
              </w:rPr>
            </w:pPr>
            <w:r>
              <w:rPr>
                <w:rFonts w:hint="eastAsia"/>
                <w:sz w:val="18"/>
                <w:szCs w:val="18"/>
              </w:rPr>
              <w:t>[5]</w:t>
            </w:r>
            <w:r>
              <w:rPr>
                <w:rFonts w:hint="eastAsia"/>
                <w:sz w:val="18"/>
                <w:szCs w:val="18"/>
              </w:rPr>
              <w:t>能理解机械损失的构成和机械效率的定义，会分析影响机械效率的运转因素，认识发动机低摩擦技术。</w:t>
            </w:r>
          </w:p>
          <w:p w14:paraId="60731653" w14:textId="77777777" w:rsidR="00BC34FF" w:rsidRDefault="00000000">
            <w:pPr>
              <w:rPr>
                <w:sz w:val="18"/>
                <w:szCs w:val="18"/>
              </w:rPr>
            </w:pPr>
            <w:r>
              <w:rPr>
                <w:rFonts w:hint="eastAsia"/>
                <w:sz w:val="18"/>
                <w:szCs w:val="18"/>
              </w:rPr>
              <w:lastRenderedPageBreak/>
              <w:t>[6]</w:t>
            </w:r>
            <w:r>
              <w:rPr>
                <w:rFonts w:hint="eastAsia"/>
                <w:sz w:val="18"/>
                <w:szCs w:val="18"/>
              </w:rPr>
              <w:t>能理解充量系数、过量空气系数的概念内涵，能应用机械效率建立指示指标、有效指标表达式间的关联。</w:t>
            </w:r>
          </w:p>
          <w:p w14:paraId="3A2C5EC5" w14:textId="77777777" w:rsidR="00BC34FF" w:rsidRDefault="00000000">
            <w:pPr>
              <w:rPr>
                <w:sz w:val="18"/>
                <w:szCs w:val="18"/>
              </w:rPr>
            </w:pPr>
            <w:r>
              <w:rPr>
                <w:rFonts w:hint="eastAsia"/>
                <w:sz w:val="18"/>
                <w:szCs w:val="18"/>
              </w:rPr>
              <w:t>[7]</w:t>
            </w:r>
            <w:r>
              <w:rPr>
                <w:rFonts w:hint="eastAsia"/>
                <w:sz w:val="18"/>
                <w:szCs w:val="18"/>
              </w:rPr>
              <w:t>掌握动力性指标的推算方法和有效燃油消耗率的分析式。</w:t>
            </w:r>
          </w:p>
          <w:p w14:paraId="533C85A1" w14:textId="77777777" w:rsidR="00BC34FF" w:rsidRDefault="00000000">
            <w:pPr>
              <w:rPr>
                <w:sz w:val="18"/>
                <w:szCs w:val="18"/>
              </w:rPr>
            </w:pPr>
            <w:r>
              <w:rPr>
                <w:rFonts w:hint="eastAsia"/>
                <w:sz w:val="18"/>
                <w:szCs w:val="18"/>
              </w:rPr>
              <w:t>[8]</w:t>
            </w:r>
            <w:r>
              <w:rPr>
                <w:rFonts w:hint="eastAsia"/>
                <w:sz w:val="18"/>
                <w:szCs w:val="18"/>
              </w:rPr>
              <w:t>能综合分析提高动力性和经济性的途径。</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3DF5810" w14:textId="77777777" w:rsidR="00BC34FF" w:rsidRDefault="00000000">
            <w:pPr>
              <w:jc w:val="center"/>
              <w:rPr>
                <w:sz w:val="18"/>
                <w:szCs w:val="18"/>
              </w:rPr>
            </w:pPr>
            <w:r>
              <w:rPr>
                <w:rFonts w:hint="eastAsia"/>
                <w:sz w:val="18"/>
                <w:szCs w:val="18"/>
              </w:rPr>
              <w:lastRenderedPageBreak/>
              <w:t>3</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3A425134"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1D32073E" w14:textId="77777777" w:rsidR="00BC34FF" w:rsidRDefault="00000000">
            <w:pPr>
              <w:jc w:val="center"/>
              <w:rPr>
                <w:sz w:val="18"/>
                <w:szCs w:val="18"/>
              </w:rPr>
            </w:pPr>
            <w:r>
              <w:rPr>
                <w:rFonts w:hint="eastAsia"/>
                <w:sz w:val="18"/>
                <w:szCs w:val="18"/>
              </w:rPr>
              <w:t>1</w:t>
            </w:r>
          </w:p>
        </w:tc>
      </w:tr>
      <w:tr w:rsidR="00BC34FF" w14:paraId="7B34AA6F"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C3E9F01" w14:textId="77777777" w:rsidR="00BC34FF" w:rsidRDefault="00000000">
            <w:pPr>
              <w:jc w:val="center"/>
              <w:rPr>
                <w:sz w:val="18"/>
                <w:szCs w:val="18"/>
              </w:rPr>
            </w:pPr>
            <w:r>
              <w:rPr>
                <w:rFonts w:hint="eastAsia"/>
                <w:sz w:val="18"/>
                <w:szCs w:val="18"/>
              </w:rPr>
              <w:t>3</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1966CFDE" w14:textId="77777777" w:rsidR="00BC34FF" w:rsidRDefault="00000000">
            <w:pPr>
              <w:rPr>
                <w:b/>
                <w:sz w:val="18"/>
                <w:szCs w:val="18"/>
              </w:rPr>
            </w:pPr>
            <w:r>
              <w:rPr>
                <w:rFonts w:hint="eastAsia"/>
                <w:b/>
                <w:sz w:val="18"/>
                <w:szCs w:val="18"/>
              </w:rPr>
              <w:t>第三章</w:t>
            </w:r>
            <w:r>
              <w:rPr>
                <w:rFonts w:hint="eastAsia"/>
                <w:b/>
                <w:sz w:val="18"/>
                <w:szCs w:val="18"/>
              </w:rPr>
              <w:t xml:space="preserve"> </w:t>
            </w:r>
            <w:r>
              <w:rPr>
                <w:rFonts w:hint="eastAsia"/>
                <w:b/>
                <w:sz w:val="18"/>
                <w:szCs w:val="18"/>
              </w:rPr>
              <w:t>内燃机工作循环</w:t>
            </w:r>
          </w:p>
          <w:p w14:paraId="18413DB6" w14:textId="77777777" w:rsidR="00BC34FF" w:rsidRDefault="00000000">
            <w:pPr>
              <w:rPr>
                <w:sz w:val="18"/>
                <w:szCs w:val="18"/>
              </w:rPr>
            </w:pPr>
            <w:r>
              <w:rPr>
                <w:rFonts w:hint="eastAsia"/>
                <w:sz w:val="18"/>
                <w:szCs w:val="18"/>
              </w:rPr>
              <w:t>1.</w:t>
            </w:r>
            <w:r>
              <w:rPr>
                <w:rFonts w:hint="eastAsia"/>
                <w:sz w:val="18"/>
                <w:szCs w:val="18"/>
              </w:rPr>
              <w:t>理论循环的简化假设及其意义（一般）</w:t>
            </w:r>
          </w:p>
          <w:p w14:paraId="19E91C3A" w14:textId="77777777" w:rsidR="00BC34FF" w:rsidRDefault="00000000">
            <w:pPr>
              <w:rPr>
                <w:sz w:val="18"/>
                <w:szCs w:val="18"/>
              </w:rPr>
            </w:pPr>
            <w:r>
              <w:rPr>
                <w:rFonts w:hint="eastAsia"/>
                <w:sz w:val="18"/>
                <w:szCs w:val="18"/>
              </w:rPr>
              <w:t>2.</w:t>
            </w:r>
            <w:r>
              <w:rPr>
                <w:rFonts w:hint="eastAsia"/>
                <w:sz w:val="18"/>
                <w:szCs w:val="18"/>
              </w:rPr>
              <w:t>理想循环热效率的推导及影响因素分析，提高循环热效率的限制（次重点）</w:t>
            </w:r>
          </w:p>
          <w:p w14:paraId="1EEC9DE3" w14:textId="77777777" w:rsidR="00BC34FF" w:rsidRDefault="00000000">
            <w:pPr>
              <w:rPr>
                <w:sz w:val="18"/>
                <w:szCs w:val="18"/>
              </w:rPr>
            </w:pPr>
            <w:r>
              <w:rPr>
                <w:rFonts w:hint="eastAsia"/>
                <w:sz w:val="18"/>
                <w:szCs w:val="18"/>
              </w:rPr>
              <w:t>3.</w:t>
            </w:r>
            <w:r>
              <w:rPr>
                <w:rFonts w:hint="eastAsia"/>
                <w:sz w:val="18"/>
                <w:szCs w:val="18"/>
              </w:rPr>
              <w:t>实际循环的各种损失，理论循环和实际工作循环的示功图差异（重点）</w:t>
            </w:r>
          </w:p>
          <w:p w14:paraId="7671C582" w14:textId="77777777" w:rsidR="00BC34FF" w:rsidRDefault="00000000">
            <w:pPr>
              <w:rPr>
                <w:sz w:val="18"/>
                <w:szCs w:val="18"/>
              </w:rPr>
            </w:pPr>
            <w:r>
              <w:rPr>
                <w:rFonts w:hint="eastAsia"/>
                <w:sz w:val="18"/>
                <w:szCs w:val="18"/>
              </w:rPr>
              <w:t>4.</w:t>
            </w:r>
            <w:r>
              <w:rPr>
                <w:rFonts w:hint="eastAsia"/>
                <w:sz w:val="18"/>
                <w:szCs w:val="18"/>
              </w:rPr>
              <w:t>四冲程内燃机自由排气、强制排气、进气和气门重叠换过程（次重点）</w:t>
            </w:r>
          </w:p>
          <w:p w14:paraId="05B30756" w14:textId="77777777" w:rsidR="00BC34FF" w:rsidRDefault="00000000">
            <w:pPr>
              <w:rPr>
                <w:sz w:val="18"/>
                <w:szCs w:val="18"/>
              </w:rPr>
            </w:pPr>
            <w:r>
              <w:rPr>
                <w:rFonts w:hint="eastAsia"/>
                <w:sz w:val="18"/>
                <w:szCs w:val="18"/>
              </w:rPr>
              <w:t>5.</w:t>
            </w:r>
            <w:r>
              <w:rPr>
                <w:rFonts w:hint="eastAsia"/>
                <w:sz w:val="18"/>
                <w:szCs w:val="18"/>
              </w:rPr>
              <w:t>自然吸气、增压发动机的换气损失和泵气损失以及二者的示功图差异（重点）</w:t>
            </w:r>
          </w:p>
          <w:p w14:paraId="402D3281" w14:textId="77777777" w:rsidR="00BC34FF" w:rsidRDefault="00000000">
            <w:pPr>
              <w:rPr>
                <w:sz w:val="18"/>
                <w:szCs w:val="18"/>
              </w:rPr>
            </w:pPr>
            <w:r>
              <w:rPr>
                <w:rFonts w:hint="eastAsia"/>
                <w:sz w:val="18"/>
                <w:szCs w:val="18"/>
              </w:rPr>
              <w:t>6.</w:t>
            </w:r>
            <w:r>
              <w:rPr>
                <w:rFonts w:hint="eastAsia"/>
                <w:sz w:val="18"/>
                <w:szCs w:val="18"/>
              </w:rPr>
              <w:t>可变配气系统的类型、降低换气过程流动阻力的措施（次重点）</w:t>
            </w:r>
          </w:p>
          <w:p w14:paraId="20F7448C" w14:textId="77777777" w:rsidR="00BC34FF" w:rsidRDefault="00000000">
            <w:pPr>
              <w:rPr>
                <w:sz w:val="18"/>
                <w:szCs w:val="18"/>
              </w:rPr>
            </w:pPr>
            <w:r>
              <w:rPr>
                <w:rFonts w:hint="eastAsia"/>
                <w:sz w:val="18"/>
                <w:szCs w:val="18"/>
              </w:rPr>
              <w:t>7.</w:t>
            </w:r>
            <w:r>
              <w:rPr>
                <w:rFonts w:hint="eastAsia"/>
                <w:sz w:val="18"/>
                <w:szCs w:val="18"/>
              </w:rPr>
              <w:t>内燃机增压的目的、优势、代价和分类（次重点）</w:t>
            </w:r>
          </w:p>
          <w:p w14:paraId="490D85DA" w14:textId="77777777" w:rsidR="00BC34FF" w:rsidRDefault="00000000">
            <w:pPr>
              <w:rPr>
                <w:sz w:val="18"/>
                <w:szCs w:val="18"/>
              </w:rPr>
            </w:pPr>
            <w:r>
              <w:rPr>
                <w:rFonts w:hint="eastAsia"/>
                <w:sz w:val="18"/>
                <w:szCs w:val="18"/>
              </w:rPr>
              <w:t>8.</w:t>
            </w:r>
            <w:r>
              <w:rPr>
                <w:rFonts w:hint="eastAsia"/>
                <w:sz w:val="18"/>
                <w:szCs w:val="18"/>
              </w:rPr>
              <w:t>压气机、涡轮机的工作特性（难点）</w:t>
            </w:r>
          </w:p>
          <w:p w14:paraId="26D4D19E" w14:textId="77777777" w:rsidR="00BC34FF" w:rsidRDefault="00000000">
            <w:pPr>
              <w:rPr>
                <w:sz w:val="18"/>
                <w:szCs w:val="18"/>
              </w:rPr>
            </w:pPr>
            <w:r>
              <w:rPr>
                <w:rFonts w:hint="eastAsia"/>
                <w:sz w:val="18"/>
                <w:szCs w:val="18"/>
              </w:rPr>
              <w:t>9.</w:t>
            </w:r>
            <w:r>
              <w:rPr>
                <w:rFonts w:hint="eastAsia"/>
                <w:sz w:val="18"/>
                <w:szCs w:val="18"/>
              </w:rPr>
              <w:t>涡轮增压器与发动机的联合运行及调整（难点）</w:t>
            </w:r>
          </w:p>
          <w:p w14:paraId="4D7A5092" w14:textId="77777777" w:rsidR="00BC34FF" w:rsidRDefault="00000000">
            <w:pPr>
              <w:rPr>
                <w:sz w:val="18"/>
                <w:szCs w:val="18"/>
              </w:rPr>
            </w:pPr>
            <w:r>
              <w:rPr>
                <w:rFonts w:hint="eastAsia"/>
                <w:sz w:val="18"/>
                <w:szCs w:val="18"/>
              </w:rPr>
              <w:t>10.</w:t>
            </w:r>
            <w:r>
              <w:rPr>
                <w:rFonts w:hint="eastAsia"/>
                <w:sz w:val="18"/>
                <w:szCs w:val="18"/>
              </w:rPr>
              <w:t>柴油机增压的结构参数调整、限制汽油机增压的障碍（重点）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871D764" w14:textId="77777777" w:rsidR="00BC34FF" w:rsidRDefault="00000000">
            <w:pPr>
              <w:rPr>
                <w:sz w:val="18"/>
                <w:szCs w:val="18"/>
              </w:rPr>
            </w:pPr>
            <w:r>
              <w:rPr>
                <w:rFonts w:hint="eastAsia"/>
                <w:sz w:val="18"/>
                <w:szCs w:val="18"/>
              </w:rPr>
              <w:t>[1]</w:t>
            </w:r>
            <w:r>
              <w:rPr>
                <w:rFonts w:hint="eastAsia"/>
                <w:sz w:val="18"/>
                <w:szCs w:val="18"/>
              </w:rPr>
              <w:t>能理解理想循环简化假设的目的和意义。</w:t>
            </w:r>
          </w:p>
          <w:p w14:paraId="7260F5CF" w14:textId="77777777" w:rsidR="00BC34FF" w:rsidRDefault="00000000">
            <w:pPr>
              <w:rPr>
                <w:sz w:val="18"/>
                <w:szCs w:val="18"/>
              </w:rPr>
            </w:pPr>
            <w:r>
              <w:rPr>
                <w:rFonts w:hint="eastAsia"/>
                <w:sz w:val="18"/>
                <w:szCs w:val="18"/>
              </w:rPr>
              <w:t>[2]</w:t>
            </w:r>
            <w:r>
              <w:rPr>
                <w:rFonts w:hint="eastAsia"/>
                <w:sz w:val="18"/>
                <w:szCs w:val="18"/>
              </w:rPr>
              <w:t>能运用热效率表达式进行影响因素分析，理解提高热效率的限制性因素。</w:t>
            </w:r>
          </w:p>
          <w:p w14:paraId="0CC30847" w14:textId="77777777" w:rsidR="00BC34FF" w:rsidRDefault="00000000">
            <w:pPr>
              <w:rPr>
                <w:sz w:val="18"/>
                <w:szCs w:val="18"/>
              </w:rPr>
            </w:pPr>
            <w:r>
              <w:rPr>
                <w:rFonts w:hint="eastAsia"/>
                <w:sz w:val="18"/>
                <w:szCs w:val="18"/>
              </w:rPr>
              <w:t>[3]</w:t>
            </w:r>
            <w:r>
              <w:rPr>
                <w:rFonts w:hint="eastAsia"/>
                <w:sz w:val="18"/>
                <w:szCs w:val="18"/>
              </w:rPr>
              <w:t>能在示功图上标注实际循环的各种损失并进行综合分析。</w:t>
            </w:r>
          </w:p>
          <w:p w14:paraId="31214BDC" w14:textId="77777777" w:rsidR="00BC34FF" w:rsidRDefault="00000000">
            <w:pPr>
              <w:rPr>
                <w:sz w:val="18"/>
                <w:szCs w:val="18"/>
              </w:rPr>
            </w:pPr>
            <w:r>
              <w:rPr>
                <w:rFonts w:hint="eastAsia"/>
                <w:sz w:val="18"/>
                <w:szCs w:val="18"/>
              </w:rPr>
              <w:t>[4]</w:t>
            </w:r>
            <w:r>
              <w:rPr>
                <w:rFonts w:hint="eastAsia"/>
                <w:sz w:val="18"/>
                <w:szCs w:val="18"/>
              </w:rPr>
              <w:t>能理解自由排气和强制排气的划分依据，会分析气门早开晚关、气门重叠的作用及过大过小的危害。</w:t>
            </w:r>
          </w:p>
          <w:p w14:paraId="6567F602" w14:textId="77777777" w:rsidR="00BC34FF" w:rsidRDefault="00000000">
            <w:pPr>
              <w:rPr>
                <w:sz w:val="18"/>
                <w:szCs w:val="18"/>
              </w:rPr>
            </w:pPr>
            <w:r>
              <w:rPr>
                <w:rFonts w:hint="eastAsia"/>
                <w:sz w:val="18"/>
                <w:szCs w:val="18"/>
              </w:rPr>
              <w:t>[5]</w:t>
            </w:r>
            <w:r>
              <w:rPr>
                <w:rFonts w:hint="eastAsia"/>
                <w:sz w:val="18"/>
                <w:szCs w:val="18"/>
              </w:rPr>
              <w:t>能判断识别自然吸气和增压发动机换气损失、泵气损失的由来以及在示功图上的对应位置，理解排气提前角和转速对换气损失的影响规律。</w:t>
            </w:r>
          </w:p>
          <w:p w14:paraId="6055A8AE" w14:textId="77777777" w:rsidR="00BC34FF" w:rsidRDefault="00000000">
            <w:pPr>
              <w:rPr>
                <w:sz w:val="18"/>
                <w:szCs w:val="18"/>
              </w:rPr>
            </w:pPr>
            <w:r>
              <w:rPr>
                <w:rFonts w:hint="eastAsia"/>
                <w:sz w:val="18"/>
                <w:szCs w:val="18"/>
              </w:rPr>
              <w:t>[6]</w:t>
            </w:r>
            <w:r>
              <w:rPr>
                <w:rFonts w:hint="eastAsia"/>
                <w:sz w:val="18"/>
                <w:szCs w:val="18"/>
              </w:rPr>
              <w:t>能理解各类可变配气系统的典型结构与功用，会综合分析降低换气过程流动阻力的措施。</w:t>
            </w:r>
          </w:p>
          <w:p w14:paraId="51350203" w14:textId="77777777" w:rsidR="00BC34FF" w:rsidRDefault="00000000">
            <w:pPr>
              <w:rPr>
                <w:sz w:val="18"/>
                <w:szCs w:val="18"/>
              </w:rPr>
            </w:pPr>
            <w:r>
              <w:rPr>
                <w:rFonts w:hint="eastAsia"/>
                <w:sz w:val="18"/>
                <w:szCs w:val="18"/>
              </w:rPr>
              <w:t>[7]</w:t>
            </w:r>
            <w:r>
              <w:rPr>
                <w:rFonts w:hint="eastAsia"/>
                <w:sz w:val="18"/>
                <w:szCs w:val="18"/>
              </w:rPr>
              <w:t>能理解发动机增压的目的、优势、代价和分类。</w:t>
            </w:r>
          </w:p>
          <w:p w14:paraId="799B0F05" w14:textId="77777777" w:rsidR="00BC34FF" w:rsidRDefault="00000000">
            <w:pPr>
              <w:rPr>
                <w:sz w:val="18"/>
                <w:szCs w:val="18"/>
              </w:rPr>
            </w:pPr>
            <w:r>
              <w:rPr>
                <w:rFonts w:hint="eastAsia"/>
                <w:sz w:val="18"/>
                <w:szCs w:val="18"/>
              </w:rPr>
              <w:t>[8]</w:t>
            </w:r>
            <w:r>
              <w:rPr>
                <w:rFonts w:hint="eastAsia"/>
                <w:sz w:val="18"/>
                <w:szCs w:val="18"/>
              </w:rPr>
              <w:t>能理解压气机和涡轮机的工作原理及能量转换，会分析压气机和涡轮机的流量特性及喘振、堵塞现象。</w:t>
            </w:r>
          </w:p>
          <w:p w14:paraId="4C9C1C2A" w14:textId="77777777" w:rsidR="00BC34FF" w:rsidRDefault="00000000">
            <w:pPr>
              <w:rPr>
                <w:sz w:val="18"/>
                <w:szCs w:val="18"/>
              </w:rPr>
            </w:pPr>
            <w:r>
              <w:rPr>
                <w:rFonts w:hint="eastAsia"/>
                <w:sz w:val="18"/>
                <w:szCs w:val="18"/>
              </w:rPr>
              <w:t>[9]</w:t>
            </w:r>
            <w:r>
              <w:rPr>
                <w:rFonts w:hint="eastAsia"/>
                <w:sz w:val="18"/>
                <w:szCs w:val="18"/>
              </w:rPr>
              <w:t>认识并理解涡轮增压器与发动机的联合运行范围及调整措施。</w:t>
            </w:r>
          </w:p>
          <w:p w14:paraId="1BF16016" w14:textId="77777777" w:rsidR="00BC34FF" w:rsidRDefault="00000000">
            <w:pPr>
              <w:rPr>
                <w:sz w:val="18"/>
                <w:szCs w:val="18"/>
              </w:rPr>
            </w:pPr>
            <w:r>
              <w:rPr>
                <w:rFonts w:hint="eastAsia"/>
                <w:sz w:val="18"/>
                <w:szCs w:val="18"/>
              </w:rPr>
              <w:t>[10]</w:t>
            </w:r>
            <w:r>
              <w:rPr>
                <w:rFonts w:hint="eastAsia"/>
                <w:sz w:val="18"/>
                <w:szCs w:val="18"/>
              </w:rPr>
              <w:t>能理解分析柴油机增压所需的结构参数调整及汽油机增</w:t>
            </w:r>
            <w:r>
              <w:rPr>
                <w:rFonts w:hint="eastAsia"/>
                <w:sz w:val="18"/>
                <w:szCs w:val="18"/>
              </w:rPr>
              <w:lastRenderedPageBreak/>
              <w:t>压的限制因素。</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5FFE3E4" w14:textId="77777777" w:rsidR="00BC34FF" w:rsidRDefault="00000000">
            <w:pPr>
              <w:jc w:val="center"/>
              <w:rPr>
                <w:sz w:val="18"/>
                <w:szCs w:val="18"/>
              </w:rPr>
            </w:pPr>
            <w:r>
              <w:rPr>
                <w:rFonts w:hint="eastAsia"/>
                <w:sz w:val="18"/>
                <w:szCs w:val="18"/>
              </w:rPr>
              <w:lastRenderedPageBreak/>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4D668A3" w14:textId="77777777" w:rsidR="00BC34FF" w:rsidRDefault="00000000">
            <w:pPr>
              <w:rPr>
                <w:rFonts w:hAnsi="宋体"/>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微信群辅导答疑、扩充资料自学、现场实物教学。</w:t>
            </w:r>
          </w:p>
          <w:p w14:paraId="007901A5" w14:textId="77777777" w:rsidR="00BC34FF" w:rsidRDefault="00000000">
            <w:pPr>
              <w:rPr>
                <w:sz w:val="18"/>
                <w:szCs w:val="18"/>
              </w:rPr>
            </w:pPr>
            <w:r>
              <w:rPr>
                <w:rFonts w:hAnsi="宋体" w:hint="eastAsia"/>
                <w:sz w:val="18"/>
                <w:szCs w:val="18"/>
              </w:rPr>
              <w:t>备注：教师自带涡轮增压器在课堂讲解结构及工作原理。</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3D40D4E8" w14:textId="77777777" w:rsidR="00BC34FF" w:rsidRDefault="00000000">
            <w:pPr>
              <w:jc w:val="center"/>
              <w:rPr>
                <w:sz w:val="18"/>
                <w:szCs w:val="18"/>
              </w:rPr>
            </w:pPr>
            <w:r>
              <w:rPr>
                <w:rFonts w:hint="eastAsia"/>
                <w:sz w:val="18"/>
                <w:szCs w:val="18"/>
              </w:rPr>
              <w:t>1</w:t>
            </w:r>
            <w:r>
              <w:rPr>
                <w:rFonts w:hint="eastAsia"/>
                <w:sz w:val="18"/>
                <w:szCs w:val="18"/>
              </w:rPr>
              <w:t>、</w:t>
            </w:r>
            <w:r>
              <w:rPr>
                <w:rFonts w:hint="eastAsia"/>
                <w:sz w:val="18"/>
                <w:szCs w:val="18"/>
              </w:rPr>
              <w:t>2</w:t>
            </w:r>
          </w:p>
        </w:tc>
      </w:tr>
      <w:tr w:rsidR="00BC34FF" w14:paraId="21D6FAFA"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2E7B6E0B" w14:textId="77777777" w:rsidR="00BC34FF" w:rsidRDefault="00000000">
            <w:pPr>
              <w:jc w:val="center"/>
              <w:rPr>
                <w:sz w:val="18"/>
                <w:szCs w:val="18"/>
              </w:rPr>
            </w:pPr>
            <w:r>
              <w:rPr>
                <w:rFonts w:hint="eastAsia"/>
                <w:sz w:val="18"/>
                <w:szCs w:val="18"/>
              </w:rPr>
              <w:t>4</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50397071" w14:textId="77777777" w:rsidR="00BC34FF" w:rsidRDefault="00000000">
            <w:pPr>
              <w:rPr>
                <w:b/>
                <w:sz w:val="18"/>
                <w:szCs w:val="18"/>
              </w:rPr>
            </w:pPr>
            <w:r>
              <w:rPr>
                <w:rFonts w:hint="eastAsia"/>
                <w:b/>
                <w:sz w:val="18"/>
                <w:szCs w:val="18"/>
              </w:rPr>
              <w:t>第四章</w:t>
            </w:r>
            <w:r>
              <w:rPr>
                <w:rFonts w:hint="eastAsia"/>
                <w:b/>
                <w:sz w:val="18"/>
                <w:szCs w:val="18"/>
              </w:rPr>
              <w:t xml:space="preserve"> </w:t>
            </w:r>
            <w:r>
              <w:rPr>
                <w:rFonts w:hint="eastAsia"/>
                <w:b/>
                <w:sz w:val="18"/>
                <w:szCs w:val="18"/>
              </w:rPr>
              <w:t>内燃机的燃料</w:t>
            </w:r>
          </w:p>
          <w:p w14:paraId="469B6DBA" w14:textId="77777777" w:rsidR="00BC34FF" w:rsidRDefault="00000000">
            <w:pPr>
              <w:rPr>
                <w:rFonts w:ascii="宋体" w:hAnsi="宋体"/>
                <w:bCs/>
                <w:sz w:val="18"/>
                <w:szCs w:val="18"/>
              </w:rPr>
            </w:pPr>
            <w:r>
              <w:rPr>
                <w:rFonts w:ascii="宋体" w:hAnsi="宋体" w:hint="eastAsia"/>
                <w:bCs/>
                <w:sz w:val="18"/>
                <w:szCs w:val="18"/>
              </w:rPr>
              <w:t>1.石油基燃料的炼制及车用汽柴油的标准</w:t>
            </w:r>
            <w:r>
              <w:rPr>
                <w:rFonts w:hint="eastAsia"/>
                <w:sz w:val="18"/>
                <w:szCs w:val="18"/>
              </w:rPr>
              <w:t>（一般）</w:t>
            </w:r>
          </w:p>
          <w:p w14:paraId="53CD47C5" w14:textId="77777777" w:rsidR="00BC34FF" w:rsidRDefault="00000000">
            <w:pPr>
              <w:rPr>
                <w:sz w:val="18"/>
                <w:szCs w:val="18"/>
              </w:rPr>
            </w:pPr>
            <w:r>
              <w:rPr>
                <w:rFonts w:hint="eastAsia"/>
                <w:sz w:val="18"/>
                <w:szCs w:val="18"/>
              </w:rPr>
              <w:t>2.</w:t>
            </w:r>
            <w:r>
              <w:rPr>
                <w:rFonts w:cs="宋体" w:hint="eastAsia"/>
                <w:sz w:val="18"/>
                <w:szCs w:val="18"/>
              </w:rPr>
              <w:t>汽油的物化性质及评价</w:t>
            </w:r>
            <w:r>
              <w:rPr>
                <w:rFonts w:hint="eastAsia"/>
                <w:sz w:val="18"/>
                <w:szCs w:val="18"/>
              </w:rPr>
              <w:t>（次重点）</w:t>
            </w:r>
          </w:p>
          <w:p w14:paraId="05472A2F" w14:textId="77777777" w:rsidR="00BC34FF" w:rsidRDefault="00000000">
            <w:pPr>
              <w:rPr>
                <w:sz w:val="18"/>
                <w:szCs w:val="18"/>
              </w:rPr>
            </w:pPr>
            <w:r>
              <w:rPr>
                <w:rFonts w:hint="eastAsia"/>
                <w:sz w:val="18"/>
                <w:szCs w:val="18"/>
              </w:rPr>
              <w:t>3.</w:t>
            </w:r>
            <w:r>
              <w:rPr>
                <w:rFonts w:cs="宋体" w:hint="eastAsia"/>
                <w:sz w:val="18"/>
                <w:szCs w:val="18"/>
              </w:rPr>
              <w:t>柴油的物化性质及评价</w:t>
            </w:r>
            <w:r>
              <w:rPr>
                <w:rFonts w:hint="eastAsia"/>
                <w:sz w:val="18"/>
                <w:szCs w:val="18"/>
              </w:rPr>
              <w:t>（次重点）</w:t>
            </w:r>
          </w:p>
          <w:p w14:paraId="162A09D8" w14:textId="77777777" w:rsidR="00BC34FF" w:rsidRDefault="00000000">
            <w:pPr>
              <w:rPr>
                <w:rFonts w:ascii="宋体" w:hAnsi="宋体"/>
                <w:bCs/>
                <w:sz w:val="18"/>
                <w:szCs w:val="18"/>
              </w:rPr>
            </w:pPr>
            <w:r>
              <w:rPr>
                <w:rFonts w:ascii="宋体" w:hAnsi="宋体" w:hint="eastAsia"/>
                <w:bCs/>
                <w:sz w:val="18"/>
                <w:szCs w:val="18"/>
              </w:rPr>
              <w:t>4.替代燃料的选用原则及重要的特性参数（次重点）</w:t>
            </w:r>
          </w:p>
          <w:p w14:paraId="65C862DB" w14:textId="77777777" w:rsidR="00BC34FF" w:rsidRDefault="00000000">
            <w:pPr>
              <w:rPr>
                <w:rFonts w:ascii="宋体" w:hAnsi="宋体"/>
                <w:bCs/>
                <w:sz w:val="18"/>
                <w:szCs w:val="18"/>
              </w:rPr>
            </w:pPr>
            <w:r>
              <w:rPr>
                <w:rFonts w:ascii="宋体" w:hAnsi="宋体" w:hint="eastAsia"/>
                <w:bCs/>
                <w:sz w:val="18"/>
                <w:szCs w:val="18"/>
              </w:rPr>
              <w:t>5.醇类燃料、醚类燃料、生物柴油、合成油、LPG、CNG、氢气在发动机上使用性能（次重点）</w:t>
            </w:r>
          </w:p>
          <w:p w14:paraId="53855F06" w14:textId="77777777" w:rsidR="00BC34FF" w:rsidRDefault="00000000">
            <w:pPr>
              <w:rPr>
                <w:rFonts w:ascii="宋体" w:hAnsi="宋体"/>
                <w:bCs/>
                <w:sz w:val="18"/>
                <w:szCs w:val="18"/>
              </w:rPr>
            </w:pPr>
            <w:r>
              <w:rPr>
                <w:rFonts w:ascii="宋体" w:hAnsi="宋体" w:hint="eastAsia"/>
                <w:bCs/>
                <w:sz w:val="18"/>
                <w:szCs w:val="18"/>
              </w:rPr>
              <w:t>6.化学计量空燃比的计算、燃料的热值（次重点）</w:t>
            </w:r>
          </w:p>
          <w:p w14:paraId="3E9B3F7F" w14:textId="77777777" w:rsidR="00BC34FF" w:rsidRDefault="00000000">
            <w:pPr>
              <w:rPr>
                <w:sz w:val="18"/>
                <w:szCs w:val="18"/>
              </w:rPr>
            </w:pPr>
            <w:r>
              <w:rPr>
                <w:rFonts w:ascii="宋体" w:hAnsi="宋体" w:hint="eastAsia"/>
                <w:bCs/>
                <w:sz w:val="18"/>
                <w:szCs w:val="18"/>
              </w:rPr>
              <w:t>7.燃料生命周期的阶段的划分（次重点）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4DFCE91" w14:textId="77777777" w:rsidR="00BC34FF" w:rsidRDefault="00000000">
            <w:pPr>
              <w:rPr>
                <w:rFonts w:ascii="宋体" w:hAnsi="宋体"/>
                <w:bCs/>
                <w:sz w:val="18"/>
                <w:szCs w:val="18"/>
              </w:rPr>
            </w:pPr>
            <w:r>
              <w:rPr>
                <w:rFonts w:hint="eastAsia"/>
                <w:sz w:val="18"/>
                <w:szCs w:val="18"/>
              </w:rPr>
              <w:t>[1]</w:t>
            </w:r>
            <w:r>
              <w:rPr>
                <w:rFonts w:hint="eastAsia"/>
                <w:sz w:val="18"/>
                <w:szCs w:val="18"/>
              </w:rPr>
              <w:t>能认知</w:t>
            </w:r>
            <w:r>
              <w:rPr>
                <w:rFonts w:ascii="宋体" w:hAnsi="宋体" w:hint="eastAsia"/>
                <w:bCs/>
                <w:sz w:val="18"/>
                <w:szCs w:val="18"/>
              </w:rPr>
              <w:t>石油基燃料的炼制方法及汽、柴油标准。</w:t>
            </w:r>
          </w:p>
          <w:p w14:paraId="79046BEF" w14:textId="77777777" w:rsidR="00BC34FF" w:rsidRDefault="00000000">
            <w:pPr>
              <w:rPr>
                <w:rFonts w:ascii="宋体" w:hAnsi="宋体"/>
                <w:bCs/>
                <w:sz w:val="18"/>
                <w:szCs w:val="18"/>
              </w:rPr>
            </w:pPr>
            <w:r>
              <w:rPr>
                <w:rFonts w:ascii="宋体" w:hAnsi="宋体" w:hint="eastAsia"/>
                <w:bCs/>
                <w:sz w:val="18"/>
                <w:szCs w:val="18"/>
              </w:rPr>
              <w:t>[2]能理解汽油蒸发性、抗爆性的评价方法，认知汽油标号选用及国内外汽油标号方法的差异。</w:t>
            </w:r>
          </w:p>
          <w:p w14:paraId="39ADB92B" w14:textId="77777777" w:rsidR="00BC34FF" w:rsidRDefault="00000000">
            <w:pPr>
              <w:rPr>
                <w:rFonts w:ascii="宋体" w:hAnsi="宋体"/>
                <w:bCs/>
                <w:sz w:val="18"/>
                <w:szCs w:val="18"/>
              </w:rPr>
            </w:pPr>
            <w:r>
              <w:rPr>
                <w:rFonts w:ascii="宋体" w:hAnsi="宋体" w:hint="eastAsia"/>
                <w:bCs/>
                <w:sz w:val="18"/>
                <w:szCs w:val="18"/>
              </w:rPr>
              <w:t>[3]能理解柴油自燃着火性能的评价方法，认知不同牌号柴油的适用温度地域。</w:t>
            </w:r>
          </w:p>
          <w:p w14:paraId="58A57E83" w14:textId="77777777" w:rsidR="00BC34FF" w:rsidRDefault="00000000">
            <w:pPr>
              <w:rPr>
                <w:rFonts w:ascii="宋体" w:hAnsi="宋体"/>
                <w:bCs/>
                <w:sz w:val="18"/>
                <w:szCs w:val="18"/>
              </w:rPr>
            </w:pPr>
            <w:r>
              <w:rPr>
                <w:rFonts w:hint="eastAsia"/>
                <w:sz w:val="18"/>
                <w:szCs w:val="18"/>
              </w:rPr>
              <w:t>[4]</w:t>
            </w:r>
            <w:r>
              <w:rPr>
                <w:rFonts w:hint="eastAsia"/>
                <w:sz w:val="18"/>
                <w:szCs w:val="18"/>
              </w:rPr>
              <w:t>能理解</w:t>
            </w:r>
            <w:r>
              <w:rPr>
                <w:rFonts w:ascii="宋体" w:hAnsi="宋体" w:hint="eastAsia"/>
                <w:bCs/>
                <w:sz w:val="18"/>
                <w:szCs w:val="18"/>
              </w:rPr>
              <w:t>替代燃料的选用原则，会对比判断特定替代燃料的重要特性参数。</w:t>
            </w:r>
          </w:p>
          <w:p w14:paraId="5FF343E6" w14:textId="77777777" w:rsidR="00BC34FF" w:rsidRDefault="00000000">
            <w:pPr>
              <w:rPr>
                <w:rFonts w:ascii="宋体" w:hAnsi="宋体"/>
                <w:bCs/>
                <w:sz w:val="18"/>
                <w:szCs w:val="18"/>
              </w:rPr>
            </w:pPr>
            <w:r>
              <w:rPr>
                <w:rFonts w:ascii="宋体" w:hAnsi="宋体" w:hint="eastAsia"/>
                <w:bCs/>
                <w:sz w:val="18"/>
                <w:szCs w:val="18"/>
              </w:rPr>
              <w:t>[5]能分析判断</w:t>
            </w:r>
            <w:r>
              <w:rPr>
                <w:rFonts w:hint="eastAsia"/>
                <w:sz w:val="18"/>
                <w:szCs w:val="18"/>
              </w:rPr>
              <w:t>甲醇、乙醇、正丁醇、二甲醚、生物柴油、合成油、</w:t>
            </w:r>
            <w:r>
              <w:rPr>
                <w:rFonts w:ascii="宋体" w:hAnsi="宋体" w:hint="eastAsia"/>
                <w:bCs/>
                <w:sz w:val="18"/>
                <w:szCs w:val="18"/>
              </w:rPr>
              <w:t>LPG、CNG、氢气在发动机上的使用性能。</w:t>
            </w:r>
          </w:p>
          <w:p w14:paraId="1280C65E" w14:textId="77777777" w:rsidR="00BC34FF" w:rsidRDefault="00000000">
            <w:pPr>
              <w:rPr>
                <w:rFonts w:ascii="宋体" w:hAnsi="宋体"/>
                <w:bCs/>
                <w:sz w:val="18"/>
                <w:szCs w:val="18"/>
              </w:rPr>
            </w:pPr>
            <w:r>
              <w:rPr>
                <w:rFonts w:ascii="宋体" w:hAnsi="宋体" w:hint="eastAsia"/>
                <w:bCs/>
                <w:sz w:val="18"/>
                <w:szCs w:val="18"/>
              </w:rPr>
              <w:t>[6]能应用通用公式计算燃料的化学计量空燃比，理解燃料的低热值和高热值的差异。</w:t>
            </w:r>
          </w:p>
          <w:p w14:paraId="7146C8A1" w14:textId="77777777" w:rsidR="00BC34FF" w:rsidRDefault="00000000">
            <w:pPr>
              <w:rPr>
                <w:sz w:val="18"/>
                <w:szCs w:val="18"/>
              </w:rPr>
            </w:pPr>
            <w:r>
              <w:rPr>
                <w:rFonts w:ascii="宋体" w:hAnsi="宋体" w:hint="eastAsia"/>
                <w:bCs/>
                <w:sz w:val="18"/>
                <w:szCs w:val="18"/>
              </w:rPr>
              <w:t>[7]能认知、理解燃料生命周期阶段的划分。</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438BC971" w14:textId="77777777" w:rsidR="00BC34FF" w:rsidRDefault="00000000">
            <w:pPr>
              <w:jc w:val="center"/>
              <w:rPr>
                <w:sz w:val="18"/>
                <w:szCs w:val="18"/>
              </w:rPr>
            </w:pPr>
            <w:r>
              <w:rPr>
                <w:rFonts w:hint="eastAsia"/>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64BBBEC1"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1191CFA0" w14:textId="77777777" w:rsidR="00BC34FF" w:rsidRDefault="00000000">
            <w:pPr>
              <w:jc w:val="center"/>
              <w:rPr>
                <w:sz w:val="18"/>
                <w:szCs w:val="18"/>
              </w:rPr>
            </w:pPr>
            <w:r>
              <w:rPr>
                <w:rFonts w:hint="eastAsia"/>
                <w:sz w:val="18"/>
                <w:szCs w:val="18"/>
              </w:rPr>
              <w:t>1</w:t>
            </w:r>
            <w:r>
              <w:rPr>
                <w:rFonts w:hint="eastAsia"/>
                <w:sz w:val="18"/>
                <w:szCs w:val="18"/>
              </w:rPr>
              <w:t>、</w:t>
            </w:r>
            <w:r>
              <w:rPr>
                <w:rFonts w:hint="eastAsia"/>
                <w:sz w:val="18"/>
                <w:szCs w:val="18"/>
              </w:rPr>
              <w:t>4</w:t>
            </w:r>
          </w:p>
        </w:tc>
      </w:tr>
      <w:tr w:rsidR="00BC34FF" w14:paraId="49A159F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F671818" w14:textId="77777777" w:rsidR="00BC34FF" w:rsidRDefault="00000000">
            <w:pPr>
              <w:jc w:val="center"/>
              <w:rPr>
                <w:sz w:val="18"/>
                <w:szCs w:val="18"/>
              </w:rPr>
            </w:pPr>
            <w:r>
              <w:rPr>
                <w:rFonts w:hint="eastAsia"/>
                <w:sz w:val="18"/>
                <w:szCs w:val="18"/>
              </w:rPr>
              <w:t>5</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114314D" w14:textId="77777777" w:rsidR="00BC34FF" w:rsidRDefault="00000000">
            <w:pPr>
              <w:rPr>
                <w:b/>
                <w:sz w:val="18"/>
                <w:szCs w:val="18"/>
              </w:rPr>
            </w:pPr>
            <w:r>
              <w:rPr>
                <w:rFonts w:hint="eastAsia"/>
                <w:b/>
                <w:sz w:val="18"/>
                <w:szCs w:val="18"/>
              </w:rPr>
              <w:t>第五章</w:t>
            </w:r>
            <w:r>
              <w:rPr>
                <w:rFonts w:hint="eastAsia"/>
                <w:b/>
                <w:sz w:val="18"/>
                <w:szCs w:val="18"/>
              </w:rPr>
              <w:t xml:space="preserve"> </w:t>
            </w:r>
            <w:r>
              <w:rPr>
                <w:rFonts w:hint="eastAsia"/>
                <w:b/>
                <w:sz w:val="18"/>
                <w:szCs w:val="18"/>
              </w:rPr>
              <w:t>内燃机混合气的形成和燃烧</w:t>
            </w:r>
          </w:p>
          <w:p w14:paraId="3EB435FB" w14:textId="77777777" w:rsidR="00BC34FF" w:rsidRDefault="00000000">
            <w:pPr>
              <w:rPr>
                <w:sz w:val="18"/>
                <w:szCs w:val="18"/>
              </w:rPr>
            </w:pPr>
            <w:r>
              <w:rPr>
                <w:rFonts w:hint="eastAsia"/>
                <w:sz w:val="18"/>
                <w:szCs w:val="18"/>
              </w:rPr>
              <w:t>1.</w:t>
            </w:r>
            <w:r>
              <w:rPr>
                <w:rFonts w:hint="eastAsia"/>
                <w:sz w:val="18"/>
                <w:szCs w:val="18"/>
              </w:rPr>
              <w:t>内燃机四种缸内气体流动的特性（一般）</w:t>
            </w:r>
          </w:p>
          <w:p w14:paraId="2287C450" w14:textId="77777777" w:rsidR="00BC34FF" w:rsidRDefault="00000000">
            <w:pPr>
              <w:rPr>
                <w:sz w:val="18"/>
                <w:szCs w:val="18"/>
              </w:rPr>
            </w:pPr>
            <w:r>
              <w:rPr>
                <w:rFonts w:hint="eastAsia"/>
                <w:sz w:val="18"/>
                <w:szCs w:val="18"/>
              </w:rPr>
              <w:t>2.</w:t>
            </w:r>
            <w:r>
              <w:rPr>
                <w:rFonts w:hint="eastAsia"/>
                <w:sz w:val="18"/>
                <w:szCs w:val="18"/>
              </w:rPr>
              <w:t>空燃比的匹配与控制，缸内直喷汽油机混合气形成的特点（重点）</w:t>
            </w:r>
          </w:p>
          <w:p w14:paraId="4D82FAA4" w14:textId="77777777" w:rsidR="00BC34FF" w:rsidRDefault="00000000">
            <w:pPr>
              <w:rPr>
                <w:sz w:val="18"/>
                <w:szCs w:val="18"/>
              </w:rPr>
            </w:pPr>
            <w:r>
              <w:rPr>
                <w:rFonts w:hint="eastAsia"/>
                <w:sz w:val="18"/>
                <w:szCs w:val="18"/>
              </w:rPr>
              <w:t>3.</w:t>
            </w:r>
            <w:r>
              <w:rPr>
                <w:rFonts w:hint="eastAsia"/>
                <w:sz w:val="18"/>
                <w:szCs w:val="18"/>
              </w:rPr>
              <w:t>均质混合气的着火界限、点火过程和火焰传播速度（一般）</w:t>
            </w:r>
          </w:p>
          <w:p w14:paraId="34D64DA8" w14:textId="77777777" w:rsidR="00BC34FF" w:rsidRDefault="00000000">
            <w:pPr>
              <w:rPr>
                <w:sz w:val="18"/>
                <w:szCs w:val="18"/>
              </w:rPr>
            </w:pPr>
            <w:r>
              <w:rPr>
                <w:rFonts w:hint="eastAsia"/>
                <w:sz w:val="18"/>
                <w:szCs w:val="18"/>
              </w:rPr>
              <w:t>4.</w:t>
            </w:r>
            <w:r>
              <w:rPr>
                <w:rFonts w:hint="eastAsia"/>
                <w:sz w:val="18"/>
                <w:szCs w:val="18"/>
              </w:rPr>
              <w:t>汽油机正常燃烧过程各阶段的划分依据、特点及影响因素（重点）</w:t>
            </w:r>
          </w:p>
          <w:p w14:paraId="1C6DE4F9" w14:textId="77777777" w:rsidR="00BC34FF" w:rsidRDefault="00000000">
            <w:pPr>
              <w:rPr>
                <w:sz w:val="18"/>
                <w:szCs w:val="18"/>
              </w:rPr>
            </w:pPr>
            <w:r>
              <w:rPr>
                <w:rFonts w:hint="eastAsia"/>
                <w:sz w:val="18"/>
                <w:szCs w:val="18"/>
              </w:rPr>
              <w:t>5.</w:t>
            </w:r>
            <w:r>
              <w:rPr>
                <w:rFonts w:hint="eastAsia"/>
                <w:sz w:val="18"/>
                <w:szCs w:val="18"/>
              </w:rPr>
              <w:t>循环变动的原因及控制措施（一般）</w:t>
            </w:r>
          </w:p>
          <w:p w14:paraId="3EF5EE1D" w14:textId="77777777" w:rsidR="00BC34FF" w:rsidRDefault="00000000">
            <w:pPr>
              <w:rPr>
                <w:sz w:val="18"/>
                <w:szCs w:val="18"/>
              </w:rPr>
            </w:pPr>
            <w:r>
              <w:rPr>
                <w:rFonts w:hint="eastAsia"/>
                <w:sz w:val="18"/>
                <w:szCs w:val="18"/>
              </w:rPr>
              <w:t>6.</w:t>
            </w:r>
            <w:r>
              <w:rPr>
                <w:rFonts w:hint="eastAsia"/>
                <w:sz w:val="18"/>
                <w:szCs w:val="18"/>
              </w:rPr>
              <w:t>汽油机爆燃的现象、原因、特征判断、危害、影响因素及控制方法（重点）</w:t>
            </w:r>
          </w:p>
          <w:p w14:paraId="7BBC9736" w14:textId="77777777" w:rsidR="00BC34FF" w:rsidRDefault="00000000">
            <w:pPr>
              <w:rPr>
                <w:sz w:val="18"/>
                <w:szCs w:val="18"/>
              </w:rPr>
            </w:pPr>
            <w:r>
              <w:rPr>
                <w:rFonts w:hint="eastAsia"/>
                <w:sz w:val="18"/>
                <w:szCs w:val="18"/>
              </w:rPr>
              <w:t>7.</w:t>
            </w:r>
            <w:r>
              <w:rPr>
                <w:rFonts w:hint="eastAsia"/>
                <w:sz w:val="18"/>
                <w:szCs w:val="18"/>
              </w:rPr>
              <w:t>预混燃烧和扩散燃烧，自燃</w:t>
            </w:r>
            <w:r>
              <w:rPr>
                <w:rFonts w:ascii="Verdana" w:hAnsi="Verdana" w:cs="宋体" w:hint="eastAsia"/>
                <w:color w:val="000000"/>
                <w:sz w:val="18"/>
                <w:szCs w:val="18"/>
              </w:rPr>
              <w:t>着火的基本条件，喷射</w:t>
            </w:r>
            <w:r>
              <w:rPr>
                <w:rFonts w:ascii="Verdana" w:hAnsi="Verdana" w:cs="宋体" w:hint="eastAsia"/>
                <w:color w:val="000000"/>
                <w:sz w:val="18"/>
                <w:szCs w:val="18"/>
              </w:rPr>
              <w:lastRenderedPageBreak/>
              <w:t>油束的油气混合与着火，光学发动机（一般）</w:t>
            </w:r>
          </w:p>
          <w:p w14:paraId="0D01FA2A" w14:textId="77777777" w:rsidR="00BC34FF" w:rsidRDefault="00000000">
            <w:pPr>
              <w:rPr>
                <w:sz w:val="18"/>
                <w:szCs w:val="18"/>
              </w:rPr>
            </w:pPr>
            <w:r>
              <w:rPr>
                <w:rFonts w:hint="eastAsia"/>
                <w:sz w:val="18"/>
                <w:szCs w:val="18"/>
              </w:rPr>
              <w:t>8.</w:t>
            </w:r>
            <w:r>
              <w:rPr>
                <w:rFonts w:hint="eastAsia"/>
                <w:sz w:val="18"/>
                <w:szCs w:val="18"/>
              </w:rPr>
              <w:t>柴油机燃烧过程各阶段的特点和放热规律（重点）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1FE6E75D" w14:textId="77777777" w:rsidR="00BC34FF" w:rsidRDefault="00000000">
            <w:pPr>
              <w:rPr>
                <w:rFonts w:ascii="Verdana" w:hAnsi="Verdana" w:cs="宋体"/>
                <w:color w:val="000000"/>
                <w:sz w:val="18"/>
                <w:szCs w:val="18"/>
              </w:rPr>
            </w:pPr>
            <w:r>
              <w:rPr>
                <w:rFonts w:ascii="Verdana" w:hAnsi="Verdana" w:cs="宋体" w:hint="eastAsia"/>
                <w:color w:val="000000"/>
                <w:sz w:val="18"/>
                <w:szCs w:val="18"/>
              </w:rPr>
              <w:lastRenderedPageBreak/>
              <w:t>[1]</w:t>
            </w:r>
            <w:r>
              <w:rPr>
                <w:rFonts w:ascii="Verdana" w:hAnsi="Verdana" w:cs="宋体" w:hint="eastAsia"/>
                <w:color w:val="000000"/>
                <w:sz w:val="18"/>
                <w:szCs w:val="18"/>
              </w:rPr>
              <w:t>能理解进气涡流、压缩挤流、进气过程滚流、燃烧湍流</w:t>
            </w:r>
            <w:r>
              <w:rPr>
                <w:rFonts w:cs="宋体" w:hint="eastAsia"/>
                <w:color w:val="000000"/>
                <w:sz w:val="18"/>
                <w:szCs w:val="18"/>
              </w:rPr>
              <w:t>概念和</w:t>
            </w:r>
            <w:r>
              <w:rPr>
                <w:rFonts w:ascii="Verdana" w:hAnsi="Verdana" w:cs="宋体" w:hint="eastAsia"/>
                <w:color w:val="000000"/>
                <w:sz w:val="18"/>
                <w:szCs w:val="18"/>
              </w:rPr>
              <w:t>特点。</w:t>
            </w:r>
          </w:p>
          <w:p w14:paraId="7846A6E9" w14:textId="77777777" w:rsidR="00BC34FF" w:rsidRDefault="00000000">
            <w:pPr>
              <w:rPr>
                <w:rFonts w:ascii="Verdana" w:hAnsi="Verdana" w:cs="宋体"/>
                <w:color w:val="000000"/>
                <w:sz w:val="18"/>
                <w:szCs w:val="18"/>
              </w:rPr>
            </w:pPr>
            <w:r>
              <w:rPr>
                <w:rFonts w:ascii="Verdana" w:hAnsi="Verdana" w:cs="宋体" w:hint="eastAsia"/>
                <w:color w:val="000000"/>
                <w:sz w:val="18"/>
                <w:szCs w:val="18"/>
              </w:rPr>
              <w:t>[2]</w:t>
            </w:r>
            <w:r>
              <w:rPr>
                <w:rFonts w:ascii="Verdana" w:hAnsi="Verdana" w:cs="宋体" w:hint="eastAsia"/>
                <w:color w:val="000000"/>
                <w:sz w:val="18"/>
                <w:szCs w:val="18"/>
              </w:rPr>
              <w:t>能理解、分析不同工况下空燃比的匹配范围，进气量的测取与计算方法，基本喷油脉宽的确定与修正，以及氧传感器闭环控制空燃比的原理。</w:t>
            </w:r>
          </w:p>
          <w:p w14:paraId="497E2777" w14:textId="77777777" w:rsidR="00BC34FF" w:rsidRDefault="00000000">
            <w:pPr>
              <w:rPr>
                <w:sz w:val="18"/>
                <w:szCs w:val="18"/>
              </w:rPr>
            </w:pPr>
            <w:r>
              <w:rPr>
                <w:rFonts w:hint="eastAsia"/>
                <w:sz w:val="18"/>
                <w:szCs w:val="18"/>
              </w:rPr>
              <w:t>[3]</w:t>
            </w:r>
            <w:r>
              <w:rPr>
                <w:rFonts w:hint="eastAsia"/>
                <w:sz w:val="18"/>
                <w:szCs w:val="18"/>
              </w:rPr>
              <w:t>能认知、理解缸内直喷三种工作模式的喷油时机，以及为实现分层燃烧的三种喷雾方式。</w:t>
            </w:r>
          </w:p>
          <w:p w14:paraId="07BCCC96" w14:textId="77777777" w:rsidR="00BC34FF" w:rsidRDefault="00000000">
            <w:pPr>
              <w:rPr>
                <w:sz w:val="18"/>
                <w:szCs w:val="18"/>
              </w:rPr>
            </w:pPr>
            <w:r>
              <w:rPr>
                <w:rFonts w:hint="eastAsia"/>
                <w:sz w:val="18"/>
                <w:szCs w:val="18"/>
              </w:rPr>
              <w:t>[4]</w:t>
            </w:r>
            <w:r>
              <w:rPr>
                <w:rFonts w:hint="eastAsia"/>
                <w:sz w:val="18"/>
                <w:szCs w:val="18"/>
              </w:rPr>
              <w:t>能理解着火界限、点火过程和火焰传播速度。</w:t>
            </w:r>
          </w:p>
          <w:p w14:paraId="71014D7D" w14:textId="77777777" w:rsidR="00BC34FF" w:rsidRDefault="00000000">
            <w:pPr>
              <w:rPr>
                <w:sz w:val="18"/>
                <w:szCs w:val="18"/>
              </w:rPr>
            </w:pPr>
            <w:r>
              <w:rPr>
                <w:rFonts w:hint="eastAsia"/>
                <w:sz w:val="18"/>
                <w:szCs w:val="18"/>
              </w:rPr>
              <w:t>[5]</w:t>
            </w:r>
            <w:r>
              <w:rPr>
                <w:rFonts w:hint="eastAsia"/>
                <w:sz w:val="18"/>
                <w:szCs w:val="18"/>
              </w:rPr>
              <w:t>能综合分析汽油机正常燃烧过程各阶段划分的依据、特点及影响因素。</w:t>
            </w:r>
          </w:p>
          <w:p w14:paraId="5A069AB0" w14:textId="77777777" w:rsidR="00BC34FF" w:rsidRDefault="00000000">
            <w:pPr>
              <w:rPr>
                <w:sz w:val="18"/>
                <w:szCs w:val="18"/>
              </w:rPr>
            </w:pPr>
            <w:r>
              <w:rPr>
                <w:rFonts w:hint="eastAsia"/>
                <w:sz w:val="18"/>
                <w:szCs w:val="18"/>
              </w:rPr>
              <w:t>[6]</w:t>
            </w:r>
            <w:r>
              <w:rPr>
                <w:rFonts w:hint="eastAsia"/>
                <w:sz w:val="18"/>
                <w:szCs w:val="18"/>
              </w:rPr>
              <w:t>能认知、理解循环变动的原因及控制措施。</w:t>
            </w:r>
          </w:p>
          <w:p w14:paraId="4A692987" w14:textId="77777777" w:rsidR="00BC34FF" w:rsidRDefault="00000000">
            <w:pPr>
              <w:rPr>
                <w:sz w:val="18"/>
                <w:szCs w:val="18"/>
              </w:rPr>
            </w:pPr>
            <w:r>
              <w:rPr>
                <w:rFonts w:hint="eastAsia"/>
                <w:sz w:val="18"/>
                <w:szCs w:val="18"/>
              </w:rPr>
              <w:t>[7]</w:t>
            </w:r>
            <w:r>
              <w:rPr>
                <w:rFonts w:hint="eastAsia"/>
                <w:sz w:val="18"/>
                <w:szCs w:val="18"/>
              </w:rPr>
              <w:t>能综合分析汽油机爆燃的现</w:t>
            </w:r>
            <w:r>
              <w:rPr>
                <w:rFonts w:hint="eastAsia"/>
                <w:sz w:val="18"/>
                <w:szCs w:val="18"/>
              </w:rPr>
              <w:lastRenderedPageBreak/>
              <w:t>象、原因、特征判断、危害、影响因素及点火提前角闭环控制的原理。</w:t>
            </w:r>
          </w:p>
          <w:p w14:paraId="3F6B06D8" w14:textId="77777777" w:rsidR="00BC34FF" w:rsidRDefault="00000000">
            <w:pPr>
              <w:rPr>
                <w:color w:val="000000"/>
                <w:sz w:val="18"/>
                <w:szCs w:val="18"/>
              </w:rPr>
            </w:pPr>
            <w:r>
              <w:rPr>
                <w:rFonts w:hint="eastAsia"/>
                <w:sz w:val="18"/>
                <w:szCs w:val="18"/>
              </w:rPr>
              <w:t>[8]</w:t>
            </w:r>
            <w:r>
              <w:rPr>
                <w:rFonts w:hint="eastAsia"/>
                <w:sz w:val="18"/>
                <w:szCs w:val="18"/>
              </w:rPr>
              <w:t>能理解、判断预混燃烧、扩散燃烧的差异；认知理解单个油滴的着火条件、喷射油束的油气混合与着火。</w:t>
            </w:r>
          </w:p>
          <w:p w14:paraId="07F26E67" w14:textId="77777777" w:rsidR="00BC34FF" w:rsidRDefault="00000000">
            <w:pPr>
              <w:rPr>
                <w:sz w:val="18"/>
                <w:szCs w:val="18"/>
              </w:rPr>
            </w:pPr>
            <w:r>
              <w:rPr>
                <w:rFonts w:hint="eastAsia"/>
                <w:sz w:val="18"/>
                <w:szCs w:val="18"/>
              </w:rPr>
              <w:t>[9]</w:t>
            </w:r>
            <w:r>
              <w:rPr>
                <w:rFonts w:hint="eastAsia"/>
                <w:sz w:val="18"/>
                <w:szCs w:val="18"/>
              </w:rPr>
              <w:t>能综合分析柴油机燃烧过程各阶段的特点和放热规律，及其对发动机性能特别是排放的影响。</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A822867" w14:textId="77777777" w:rsidR="00BC34FF" w:rsidRDefault="00000000">
            <w:pPr>
              <w:jc w:val="center"/>
              <w:rPr>
                <w:sz w:val="18"/>
                <w:szCs w:val="18"/>
              </w:rPr>
            </w:pPr>
            <w:r>
              <w:rPr>
                <w:rFonts w:hint="eastAsia"/>
                <w:sz w:val="18"/>
                <w:szCs w:val="18"/>
              </w:rPr>
              <w:lastRenderedPageBreak/>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6E54E017"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4925C91E" w14:textId="77777777" w:rsidR="00BC34FF" w:rsidRDefault="00000000">
            <w:pPr>
              <w:jc w:val="center"/>
              <w:rPr>
                <w:sz w:val="18"/>
                <w:szCs w:val="18"/>
              </w:rPr>
            </w:pPr>
            <w:r>
              <w:rPr>
                <w:rFonts w:hint="eastAsia"/>
                <w:sz w:val="18"/>
                <w:szCs w:val="18"/>
              </w:rPr>
              <w:t>2</w:t>
            </w:r>
          </w:p>
        </w:tc>
      </w:tr>
      <w:tr w:rsidR="00BC34FF" w14:paraId="188ADC5D"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E0633CC" w14:textId="77777777" w:rsidR="00BC34FF" w:rsidRDefault="00000000">
            <w:pPr>
              <w:jc w:val="center"/>
              <w:rPr>
                <w:sz w:val="18"/>
                <w:szCs w:val="18"/>
              </w:rPr>
            </w:pPr>
            <w:r>
              <w:rPr>
                <w:rFonts w:hint="eastAsia"/>
                <w:sz w:val="18"/>
                <w:szCs w:val="18"/>
              </w:rPr>
              <w:t>6</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5EFE00BC" w14:textId="77777777" w:rsidR="00BC34FF" w:rsidRDefault="00000000">
            <w:pPr>
              <w:rPr>
                <w:rFonts w:ascii="宋体" w:hAnsi="宋体" w:cs="宋体"/>
                <w:b/>
                <w:bCs/>
                <w:color w:val="000000"/>
                <w:sz w:val="18"/>
                <w:szCs w:val="18"/>
              </w:rPr>
            </w:pPr>
            <w:r>
              <w:rPr>
                <w:rFonts w:ascii="宋体" w:hAnsi="宋体" w:cs="宋体" w:hint="eastAsia"/>
                <w:b/>
                <w:bCs/>
                <w:color w:val="000000"/>
                <w:sz w:val="18"/>
                <w:szCs w:val="18"/>
              </w:rPr>
              <w:t>第六章 内燃机污染物的生成和控制</w:t>
            </w:r>
          </w:p>
          <w:p w14:paraId="516F0E27" w14:textId="77777777" w:rsidR="00BC34FF" w:rsidRDefault="00000000">
            <w:pPr>
              <w:rPr>
                <w:sz w:val="18"/>
                <w:szCs w:val="18"/>
              </w:rPr>
            </w:pPr>
            <w:r>
              <w:rPr>
                <w:rFonts w:hint="eastAsia"/>
                <w:sz w:val="18"/>
                <w:szCs w:val="18"/>
              </w:rPr>
              <w:t>1.</w:t>
            </w:r>
            <w:r>
              <w:rPr>
                <w:rFonts w:hint="eastAsia"/>
                <w:sz w:val="18"/>
                <w:szCs w:val="18"/>
              </w:rPr>
              <w:t>内燃机</w:t>
            </w:r>
            <w:r>
              <w:rPr>
                <w:rFonts w:hint="eastAsia"/>
                <w:sz w:val="18"/>
                <w:szCs w:val="18"/>
              </w:rPr>
              <w:t>CO</w:t>
            </w:r>
            <w:r>
              <w:rPr>
                <w:rFonts w:hint="eastAsia"/>
                <w:sz w:val="18"/>
                <w:szCs w:val="18"/>
              </w:rPr>
              <w:t>、</w:t>
            </w:r>
            <w:r>
              <w:rPr>
                <w:rFonts w:hint="eastAsia"/>
                <w:sz w:val="18"/>
                <w:szCs w:val="18"/>
              </w:rPr>
              <w:t>HC</w:t>
            </w:r>
            <w:r>
              <w:rPr>
                <w:rFonts w:hint="eastAsia"/>
                <w:sz w:val="18"/>
                <w:szCs w:val="18"/>
              </w:rPr>
              <w:t>、</w:t>
            </w:r>
            <w:r>
              <w:rPr>
                <w:rFonts w:hint="eastAsia"/>
                <w:sz w:val="18"/>
                <w:szCs w:val="18"/>
              </w:rPr>
              <w:t>NOx</w:t>
            </w:r>
            <w:r>
              <w:rPr>
                <w:rFonts w:hint="eastAsia"/>
                <w:sz w:val="18"/>
                <w:szCs w:val="18"/>
              </w:rPr>
              <w:t>、</w:t>
            </w:r>
            <w:r>
              <w:rPr>
                <w:rFonts w:hint="eastAsia"/>
                <w:sz w:val="18"/>
                <w:szCs w:val="18"/>
              </w:rPr>
              <w:t>PM</w:t>
            </w:r>
            <w:r>
              <w:rPr>
                <w:rFonts w:hint="eastAsia"/>
                <w:sz w:val="18"/>
                <w:szCs w:val="18"/>
              </w:rPr>
              <w:t>的生成机理、排放特性和影响因素（重点）</w:t>
            </w:r>
          </w:p>
          <w:p w14:paraId="2C7ED08D" w14:textId="77777777" w:rsidR="00BC34FF" w:rsidRDefault="00000000">
            <w:pPr>
              <w:rPr>
                <w:sz w:val="18"/>
                <w:szCs w:val="18"/>
              </w:rPr>
            </w:pPr>
            <w:r>
              <w:rPr>
                <w:rFonts w:hint="eastAsia"/>
                <w:sz w:val="18"/>
                <w:szCs w:val="18"/>
              </w:rPr>
              <w:t>2.</w:t>
            </w:r>
            <w:r>
              <w:rPr>
                <w:rFonts w:hint="eastAsia"/>
                <w:sz w:val="18"/>
                <w:szCs w:val="18"/>
              </w:rPr>
              <w:t>汽油机、柴油机排放的机内净化措施（难点）</w:t>
            </w:r>
          </w:p>
          <w:p w14:paraId="181377A8" w14:textId="77777777" w:rsidR="00BC34FF" w:rsidRDefault="00000000">
            <w:pPr>
              <w:rPr>
                <w:sz w:val="18"/>
                <w:szCs w:val="18"/>
              </w:rPr>
            </w:pPr>
            <w:r>
              <w:rPr>
                <w:rFonts w:hint="eastAsia"/>
                <w:sz w:val="18"/>
                <w:szCs w:val="18"/>
              </w:rPr>
              <w:t>3.</w:t>
            </w:r>
            <w:r>
              <w:rPr>
                <w:rFonts w:hint="eastAsia"/>
                <w:sz w:val="18"/>
                <w:szCs w:val="18"/>
              </w:rPr>
              <w:t>汽油机、柴油机的排气后处理系统（重点）</w:t>
            </w:r>
          </w:p>
          <w:p w14:paraId="3DE237FB" w14:textId="77777777" w:rsidR="00BC34FF" w:rsidRDefault="00000000">
            <w:pPr>
              <w:rPr>
                <w:sz w:val="18"/>
                <w:szCs w:val="18"/>
              </w:rPr>
            </w:pPr>
            <w:r>
              <w:rPr>
                <w:rFonts w:hint="eastAsia"/>
                <w:sz w:val="18"/>
                <w:szCs w:val="18"/>
              </w:rPr>
              <w:t>4.</w:t>
            </w:r>
            <w:r>
              <w:rPr>
                <w:rFonts w:hint="eastAsia"/>
                <w:sz w:val="18"/>
                <w:szCs w:val="18"/>
              </w:rPr>
              <w:t>排放法规、污染物取样与测量、</w:t>
            </w:r>
            <w:r>
              <w:rPr>
                <w:rFonts w:hint="eastAsia"/>
                <w:sz w:val="18"/>
                <w:szCs w:val="18"/>
              </w:rPr>
              <w:t>OBD</w:t>
            </w:r>
            <w:r>
              <w:rPr>
                <w:rFonts w:hint="eastAsia"/>
                <w:sz w:val="18"/>
                <w:szCs w:val="18"/>
              </w:rPr>
              <w:t>简介（一般）</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A8A6AC2" w14:textId="77777777" w:rsidR="00BC34FF" w:rsidRDefault="00000000">
            <w:pPr>
              <w:rPr>
                <w:sz w:val="18"/>
                <w:szCs w:val="18"/>
              </w:rPr>
            </w:pPr>
            <w:r>
              <w:rPr>
                <w:rFonts w:hint="eastAsia"/>
                <w:sz w:val="18"/>
                <w:szCs w:val="18"/>
              </w:rPr>
              <w:t>[1]</w:t>
            </w:r>
            <w:r>
              <w:rPr>
                <w:rFonts w:hint="eastAsia"/>
                <w:sz w:val="18"/>
                <w:szCs w:val="18"/>
              </w:rPr>
              <w:t>能理解分析汽油机和柴油机</w:t>
            </w:r>
            <w:r>
              <w:rPr>
                <w:rFonts w:hint="eastAsia"/>
                <w:sz w:val="18"/>
                <w:szCs w:val="18"/>
              </w:rPr>
              <w:t>CO</w:t>
            </w:r>
            <w:r>
              <w:rPr>
                <w:rFonts w:hint="eastAsia"/>
                <w:sz w:val="18"/>
                <w:szCs w:val="18"/>
              </w:rPr>
              <w:t>、</w:t>
            </w:r>
            <w:r>
              <w:rPr>
                <w:rFonts w:hint="eastAsia"/>
                <w:sz w:val="18"/>
                <w:szCs w:val="18"/>
              </w:rPr>
              <w:t>HC</w:t>
            </w:r>
            <w:r>
              <w:rPr>
                <w:rFonts w:hint="eastAsia"/>
                <w:sz w:val="18"/>
                <w:szCs w:val="18"/>
              </w:rPr>
              <w:t>、</w:t>
            </w:r>
            <w:r>
              <w:rPr>
                <w:rFonts w:hint="eastAsia"/>
                <w:sz w:val="18"/>
                <w:szCs w:val="18"/>
              </w:rPr>
              <w:t>NOx</w:t>
            </w:r>
            <w:r>
              <w:rPr>
                <w:rFonts w:hint="eastAsia"/>
                <w:sz w:val="18"/>
                <w:szCs w:val="18"/>
              </w:rPr>
              <w:t>、</w:t>
            </w:r>
            <w:r>
              <w:rPr>
                <w:rFonts w:hint="eastAsia"/>
                <w:sz w:val="18"/>
                <w:szCs w:val="18"/>
              </w:rPr>
              <w:t>PM</w:t>
            </w:r>
            <w:r>
              <w:rPr>
                <w:rFonts w:hint="eastAsia"/>
                <w:sz w:val="18"/>
                <w:szCs w:val="18"/>
              </w:rPr>
              <w:t>的生成机理、排放特性和主要影响因素。</w:t>
            </w:r>
          </w:p>
          <w:p w14:paraId="1B2E4E66" w14:textId="77777777" w:rsidR="00BC34FF" w:rsidRDefault="00000000">
            <w:pPr>
              <w:rPr>
                <w:sz w:val="18"/>
                <w:szCs w:val="18"/>
              </w:rPr>
            </w:pPr>
            <w:r>
              <w:rPr>
                <w:rFonts w:hint="eastAsia"/>
                <w:sz w:val="18"/>
                <w:szCs w:val="18"/>
              </w:rPr>
              <w:t>[2]</w:t>
            </w:r>
            <w:r>
              <w:rPr>
                <w:rFonts w:hint="eastAsia"/>
                <w:sz w:val="18"/>
                <w:szCs w:val="18"/>
              </w:rPr>
              <w:t>能理解分析曲轴箱通风、活性炭罐蒸发排放控制，冷起动、怠速排放控制，低排放燃烧室、喷油系统、点火系统，废气再循环，增压等机内净化措施的原理。</w:t>
            </w:r>
          </w:p>
          <w:p w14:paraId="5A826230" w14:textId="77777777" w:rsidR="00BC34FF" w:rsidRDefault="00000000">
            <w:pPr>
              <w:rPr>
                <w:sz w:val="18"/>
                <w:szCs w:val="18"/>
              </w:rPr>
            </w:pPr>
            <w:r>
              <w:rPr>
                <w:rFonts w:hint="eastAsia"/>
                <w:sz w:val="18"/>
                <w:szCs w:val="18"/>
              </w:rPr>
              <w:t>[3]</w:t>
            </w:r>
            <w:r>
              <w:rPr>
                <w:rFonts w:hint="eastAsia"/>
                <w:sz w:val="18"/>
                <w:szCs w:val="18"/>
              </w:rPr>
              <w:t>能理解</w:t>
            </w:r>
            <w:r>
              <w:rPr>
                <w:rFonts w:hint="eastAsia"/>
                <w:sz w:val="18"/>
                <w:szCs w:val="18"/>
              </w:rPr>
              <w:t>TWC</w:t>
            </w:r>
            <w:r>
              <w:rPr>
                <w:rFonts w:hint="eastAsia"/>
                <w:sz w:val="18"/>
                <w:szCs w:val="18"/>
              </w:rPr>
              <w:t>，</w:t>
            </w:r>
            <w:r>
              <w:rPr>
                <w:rFonts w:hint="eastAsia"/>
                <w:sz w:val="18"/>
                <w:szCs w:val="18"/>
              </w:rPr>
              <w:t>DOC</w:t>
            </w:r>
            <w:r>
              <w:rPr>
                <w:rFonts w:hint="eastAsia"/>
                <w:sz w:val="18"/>
                <w:szCs w:val="18"/>
              </w:rPr>
              <w:t>，</w:t>
            </w:r>
            <w:r>
              <w:rPr>
                <w:rFonts w:hint="eastAsia"/>
                <w:sz w:val="18"/>
                <w:szCs w:val="18"/>
              </w:rPr>
              <w:t>DPF</w:t>
            </w:r>
            <w:r>
              <w:rPr>
                <w:rFonts w:hint="eastAsia"/>
                <w:sz w:val="18"/>
                <w:szCs w:val="18"/>
              </w:rPr>
              <w:t>，</w:t>
            </w:r>
            <w:r>
              <w:rPr>
                <w:rFonts w:hint="eastAsia"/>
                <w:sz w:val="18"/>
                <w:szCs w:val="18"/>
              </w:rPr>
              <w:t>SCR</w:t>
            </w:r>
            <w:r>
              <w:rPr>
                <w:rFonts w:hint="eastAsia"/>
                <w:sz w:val="18"/>
                <w:szCs w:val="18"/>
              </w:rPr>
              <w:t>等排气后处理技术的基本原理。</w:t>
            </w:r>
          </w:p>
          <w:p w14:paraId="56FDC20C" w14:textId="77777777" w:rsidR="00BC34FF" w:rsidRDefault="00000000">
            <w:pPr>
              <w:rPr>
                <w:sz w:val="18"/>
                <w:szCs w:val="18"/>
              </w:rPr>
            </w:pPr>
            <w:r>
              <w:rPr>
                <w:rFonts w:hint="eastAsia"/>
                <w:sz w:val="18"/>
                <w:szCs w:val="18"/>
              </w:rPr>
              <w:t>[4]</w:t>
            </w:r>
            <w:r>
              <w:rPr>
                <w:rFonts w:hint="eastAsia"/>
                <w:sz w:val="18"/>
                <w:szCs w:val="18"/>
              </w:rPr>
              <w:t>能认知国Ⅵ、欧Ⅵ排放标准，排放污染物的测试方法和</w:t>
            </w:r>
            <w:r>
              <w:rPr>
                <w:rFonts w:hint="eastAsia"/>
                <w:sz w:val="18"/>
                <w:szCs w:val="18"/>
              </w:rPr>
              <w:t>OBD</w:t>
            </w:r>
            <w:r>
              <w:rPr>
                <w:rFonts w:hint="eastAsia"/>
                <w:sz w:val="18"/>
                <w:szCs w:val="18"/>
              </w:rPr>
              <w:t>的作用。</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00A34CD" w14:textId="77777777" w:rsidR="00BC34FF" w:rsidRDefault="00000000">
            <w:pPr>
              <w:jc w:val="center"/>
              <w:rPr>
                <w:sz w:val="18"/>
                <w:szCs w:val="18"/>
              </w:rPr>
            </w:pPr>
            <w:r>
              <w:rPr>
                <w:rFonts w:hint="eastAsia"/>
                <w:sz w:val="18"/>
                <w:szCs w:val="18"/>
              </w:rPr>
              <w:t>3</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029892A3"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323E3BDA" w14:textId="77777777" w:rsidR="00BC34FF" w:rsidRDefault="00000000">
            <w:pPr>
              <w:jc w:val="center"/>
              <w:rPr>
                <w:sz w:val="18"/>
                <w:szCs w:val="18"/>
              </w:rPr>
            </w:pPr>
            <w:r>
              <w:rPr>
                <w:rFonts w:hint="eastAsia"/>
                <w:sz w:val="18"/>
                <w:szCs w:val="18"/>
              </w:rPr>
              <w:t>2</w:t>
            </w:r>
          </w:p>
        </w:tc>
      </w:tr>
      <w:tr w:rsidR="00BC34FF" w14:paraId="0EDE1B8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22348ED0" w14:textId="77777777" w:rsidR="00BC34FF" w:rsidRDefault="00000000">
            <w:pPr>
              <w:jc w:val="center"/>
              <w:rPr>
                <w:sz w:val="18"/>
                <w:szCs w:val="18"/>
              </w:rPr>
            </w:pPr>
            <w:r>
              <w:rPr>
                <w:rFonts w:hint="eastAsia"/>
                <w:sz w:val="18"/>
                <w:szCs w:val="18"/>
              </w:rPr>
              <w:t>7</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55578FC9" w14:textId="77777777" w:rsidR="00BC34FF" w:rsidRDefault="00000000">
            <w:pPr>
              <w:rPr>
                <w:rFonts w:ascii="宋体" w:hAnsi="宋体" w:cs="宋体"/>
                <w:b/>
                <w:bCs/>
                <w:color w:val="000000"/>
                <w:sz w:val="18"/>
                <w:szCs w:val="18"/>
              </w:rPr>
            </w:pPr>
            <w:r>
              <w:rPr>
                <w:rFonts w:ascii="宋体" w:hAnsi="宋体" w:cs="宋体" w:hint="eastAsia"/>
                <w:b/>
                <w:bCs/>
                <w:color w:val="000000"/>
                <w:sz w:val="18"/>
                <w:szCs w:val="18"/>
              </w:rPr>
              <w:t>第七章 内燃机的燃料供给与调节</w:t>
            </w:r>
          </w:p>
          <w:p w14:paraId="1B340423" w14:textId="77777777" w:rsidR="00BC34FF" w:rsidRDefault="00000000">
            <w:pPr>
              <w:rPr>
                <w:sz w:val="18"/>
                <w:szCs w:val="18"/>
              </w:rPr>
            </w:pPr>
            <w:r>
              <w:rPr>
                <w:rFonts w:hint="eastAsia"/>
                <w:sz w:val="18"/>
                <w:szCs w:val="18"/>
              </w:rPr>
              <w:t>1.</w:t>
            </w:r>
            <w:r>
              <w:rPr>
                <w:rStyle w:val="fontstyle01"/>
              </w:rPr>
              <w:t>质调节与量调节</w:t>
            </w:r>
            <w:r>
              <w:rPr>
                <w:rStyle w:val="fontstyle01"/>
                <w:rFonts w:hint="eastAsia"/>
              </w:rPr>
              <w:t>(</w:t>
            </w:r>
            <w:r>
              <w:rPr>
                <w:rStyle w:val="fontstyle01"/>
                <w:rFonts w:hint="eastAsia"/>
              </w:rPr>
              <w:t>重点</w:t>
            </w:r>
            <w:r>
              <w:rPr>
                <w:rStyle w:val="fontstyle01"/>
                <w:rFonts w:hint="eastAsia"/>
              </w:rPr>
              <w:t>)</w:t>
            </w:r>
          </w:p>
          <w:p w14:paraId="358F7EB1" w14:textId="77777777" w:rsidR="00BC34FF" w:rsidRDefault="00000000">
            <w:pPr>
              <w:rPr>
                <w:sz w:val="18"/>
                <w:szCs w:val="18"/>
              </w:rPr>
            </w:pPr>
            <w:r>
              <w:rPr>
                <w:rFonts w:hint="eastAsia"/>
                <w:sz w:val="18"/>
                <w:szCs w:val="18"/>
              </w:rPr>
              <w:t>2.</w:t>
            </w:r>
            <w:r>
              <w:rPr>
                <w:rFonts w:hint="eastAsia"/>
                <w:sz w:val="18"/>
                <w:szCs w:val="18"/>
              </w:rPr>
              <w:t>柴油机燃油系统的基本要求与分类，机械式燃油系统（一般）</w:t>
            </w:r>
          </w:p>
          <w:p w14:paraId="5CFC2D2E" w14:textId="77777777" w:rsidR="00BC34FF" w:rsidRDefault="00000000">
            <w:pPr>
              <w:rPr>
                <w:sz w:val="18"/>
                <w:szCs w:val="18"/>
              </w:rPr>
            </w:pPr>
            <w:r>
              <w:rPr>
                <w:rFonts w:hint="eastAsia"/>
                <w:sz w:val="18"/>
                <w:szCs w:val="18"/>
              </w:rPr>
              <w:t>3.</w:t>
            </w:r>
            <w:r>
              <w:rPr>
                <w:rFonts w:hint="eastAsia"/>
                <w:sz w:val="18"/>
                <w:szCs w:val="18"/>
              </w:rPr>
              <w:t>柴油机电控燃油系统结构（重点）</w:t>
            </w:r>
          </w:p>
          <w:p w14:paraId="515E3898" w14:textId="77777777" w:rsidR="00BC34FF" w:rsidRDefault="00000000">
            <w:pPr>
              <w:rPr>
                <w:sz w:val="18"/>
                <w:szCs w:val="18"/>
              </w:rPr>
            </w:pPr>
            <w:r>
              <w:rPr>
                <w:rFonts w:hint="eastAsia"/>
                <w:sz w:val="18"/>
                <w:szCs w:val="18"/>
              </w:rPr>
              <w:t>4.</w:t>
            </w:r>
            <w:r>
              <w:rPr>
                <w:rFonts w:hint="eastAsia"/>
                <w:sz w:val="18"/>
                <w:szCs w:val="18"/>
              </w:rPr>
              <w:t>燃油的喷射与雾化，喷油特性对柴油机性能的影响（次重点）</w:t>
            </w:r>
          </w:p>
          <w:p w14:paraId="26ADF4DD" w14:textId="77777777" w:rsidR="00BC34FF" w:rsidRDefault="00000000">
            <w:pPr>
              <w:rPr>
                <w:rFonts w:ascii="CIDFont+F2" w:hAnsi="CIDFont+F2" w:hint="eastAsia"/>
                <w:color w:val="000000"/>
                <w:sz w:val="18"/>
                <w:szCs w:val="18"/>
              </w:rPr>
            </w:pPr>
            <w:r>
              <w:rPr>
                <w:rStyle w:val="fontstyle01"/>
                <w:rFonts w:hint="eastAsia"/>
              </w:rPr>
              <w:t>5</w:t>
            </w:r>
            <w:r>
              <w:rPr>
                <w:rStyle w:val="fontstyle01"/>
              </w:rPr>
              <w:t>.</w:t>
            </w:r>
            <w:r>
              <w:rPr>
                <w:rStyle w:val="fontstyle01"/>
              </w:rPr>
              <w:t>柴油机电控</w:t>
            </w:r>
            <w:r>
              <w:rPr>
                <w:rStyle w:val="fontstyle01"/>
                <w:rFonts w:hint="eastAsia"/>
              </w:rPr>
              <w:t>系统的组成，</w:t>
            </w:r>
            <w:r>
              <w:rPr>
                <w:rStyle w:val="fontstyle01"/>
              </w:rPr>
              <w:t>高压</w:t>
            </w:r>
            <w:r>
              <w:rPr>
                <w:rStyle w:val="fontstyle01"/>
                <w:rFonts w:hint="eastAsia"/>
              </w:rPr>
              <w:t>共轨</w:t>
            </w:r>
            <w:r>
              <w:rPr>
                <w:rStyle w:val="fontstyle01"/>
              </w:rPr>
              <w:t>系统</w:t>
            </w:r>
            <w:r>
              <w:rPr>
                <w:rStyle w:val="fontstyle01"/>
                <w:rFonts w:hint="eastAsia"/>
              </w:rPr>
              <w:t>的控制策略</w:t>
            </w:r>
            <w:r>
              <w:rPr>
                <w:rStyle w:val="fontstyle01"/>
              </w:rPr>
              <w:t>（重点）</w:t>
            </w:r>
          </w:p>
          <w:p w14:paraId="7A978D5C" w14:textId="77777777" w:rsidR="00BC34FF" w:rsidRDefault="00000000">
            <w:pPr>
              <w:rPr>
                <w:sz w:val="18"/>
                <w:szCs w:val="18"/>
              </w:rPr>
            </w:pPr>
            <w:r>
              <w:rPr>
                <w:rFonts w:ascii="CIDFont+F2" w:hAnsi="CIDFont+F2" w:hint="eastAsia"/>
                <w:color w:val="000000"/>
                <w:sz w:val="18"/>
                <w:szCs w:val="18"/>
              </w:rPr>
              <w:t>6</w:t>
            </w:r>
            <w:r>
              <w:rPr>
                <w:rFonts w:hint="eastAsia"/>
                <w:sz w:val="18"/>
                <w:szCs w:val="18"/>
              </w:rPr>
              <w:t>.</w:t>
            </w:r>
            <w:r>
              <w:rPr>
                <w:rFonts w:hint="eastAsia"/>
                <w:sz w:val="18"/>
                <w:szCs w:val="18"/>
              </w:rPr>
              <w:t>电控汽油机喷射系统的基本要求，分类与组成，闭环控制，喷油量的确定和</w:t>
            </w:r>
            <w:r>
              <w:rPr>
                <w:rFonts w:hint="eastAsia"/>
                <w:sz w:val="18"/>
                <w:szCs w:val="18"/>
              </w:rPr>
              <w:lastRenderedPageBreak/>
              <w:t>工况控制模式（重点）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31702C7" w14:textId="77777777" w:rsidR="00BC34FF" w:rsidRDefault="00000000">
            <w:pPr>
              <w:rPr>
                <w:sz w:val="18"/>
                <w:szCs w:val="18"/>
              </w:rPr>
            </w:pPr>
            <w:r>
              <w:rPr>
                <w:rFonts w:hint="eastAsia"/>
                <w:sz w:val="18"/>
                <w:szCs w:val="18"/>
              </w:rPr>
              <w:lastRenderedPageBreak/>
              <w:t>[1]</w:t>
            </w:r>
            <w:r>
              <w:rPr>
                <w:rFonts w:hint="eastAsia"/>
                <w:sz w:val="18"/>
                <w:szCs w:val="18"/>
              </w:rPr>
              <w:t>能</w:t>
            </w:r>
            <w:r>
              <w:rPr>
                <w:rStyle w:val="fontstyle01"/>
              </w:rPr>
              <w:t>理解质调节与量调节</w:t>
            </w:r>
            <w:r>
              <w:rPr>
                <w:rStyle w:val="fontstyle01"/>
                <w:rFonts w:hint="eastAsia"/>
              </w:rPr>
              <w:t>方式的差异。</w:t>
            </w:r>
          </w:p>
          <w:p w14:paraId="44D2459D" w14:textId="77777777" w:rsidR="00BC34FF" w:rsidRDefault="00000000">
            <w:pPr>
              <w:rPr>
                <w:sz w:val="18"/>
                <w:szCs w:val="18"/>
              </w:rPr>
            </w:pPr>
            <w:r>
              <w:rPr>
                <w:rFonts w:hint="eastAsia"/>
                <w:sz w:val="18"/>
                <w:szCs w:val="18"/>
              </w:rPr>
              <w:t>[2]</w:t>
            </w:r>
            <w:r>
              <w:rPr>
                <w:rFonts w:hint="eastAsia"/>
                <w:sz w:val="18"/>
                <w:szCs w:val="18"/>
              </w:rPr>
              <w:t>能认知、理解位置控制、时间控制、压力时间控制喷油的差异，能综合分析直列泵的喷油过程、油量调节原理以及调速器评价指标。</w:t>
            </w:r>
          </w:p>
          <w:p w14:paraId="51C57026" w14:textId="77777777" w:rsidR="00BC34FF" w:rsidRDefault="00000000">
            <w:pPr>
              <w:rPr>
                <w:sz w:val="18"/>
                <w:szCs w:val="18"/>
              </w:rPr>
            </w:pPr>
            <w:r>
              <w:rPr>
                <w:rFonts w:hint="eastAsia"/>
                <w:sz w:val="18"/>
                <w:szCs w:val="18"/>
              </w:rPr>
              <w:t>[3]</w:t>
            </w:r>
            <w:r>
              <w:rPr>
                <w:rFonts w:hint="eastAsia"/>
                <w:sz w:val="18"/>
                <w:szCs w:val="18"/>
              </w:rPr>
              <w:t>能理解、分析高压共轨系统核心部件的结构原理及喷油过程，早喷、预喷、后喷和晚喷的作用。</w:t>
            </w:r>
          </w:p>
          <w:p w14:paraId="1E6C5306" w14:textId="77777777" w:rsidR="00BC34FF" w:rsidRDefault="00000000">
            <w:pPr>
              <w:rPr>
                <w:sz w:val="18"/>
                <w:szCs w:val="18"/>
              </w:rPr>
            </w:pPr>
            <w:r>
              <w:rPr>
                <w:rFonts w:hint="eastAsia"/>
                <w:sz w:val="18"/>
                <w:szCs w:val="18"/>
              </w:rPr>
              <w:t>[4]</w:t>
            </w:r>
            <w:r>
              <w:rPr>
                <w:rFonts w:hint="eastAsia"/>
                <w:sz w:val="18"/>
                <w:szCs w:val="18"/>
              </w:rPr>
              <w:t>能认知、理解喷油泵与喷油器的评价指标，喷雾特性，供油规律、喷油规律、喷油特性对柴油机性能的影响。</w:t>
            </w:r>
          </w:p>
          <w:p w14:paraId="3CB9D244" w14:textId="77777777" w:rsidR="00BC34FF" w:rsidRDefault="00000000">
            <w:pPr>
              <w:rPr>
                <w:sz w:val="18"/>
                <w:szCs w:val="18"/>
              </w:rPr>
            </w:pPr>
            <w:r>
              <w:rPr>
                <w:rFonts w:hint="eastAsia"/>
                <w:sz w:val="18"/>
                <w:szCs w:val="18"/>
              </w:rPr>
              <w:t>[5]</w:t>
            </w:r>
            <w:r>
              <w:rPr>
                <w:rFonts w:hint="eastAsia"/>
                <w:sz w:val="18"/>
                <w:szCs w:val="18"/>
              </w:rPr>
              <w:t>能理解柴油机电控系统的组成与工作原理，能综合分析柴油机各种工况的油量控制策</w:t>
            </w:r>
            <w:r>
              <w:rPr>
                <w:rFonts w:hint="eastAsia"/>
                <w:sz w:val="18"/>
                <w:szCs w:val="18"/>
              </w:rPr>
              <w:lastRenderedPageBreak/>
              <w:t>略。</w:t>
            </w:r>
          </w:p>
          <w:p w14:paraId="3FC44050" w14:textId="77777777" w:rsidR="00BC34FF" w:rsidRDefault="00000000">
            <w:pPr>
              <w:rPr>
                <w:sz w:val="18"/>
                <w:szCs w:val="18"/>
              </w:rPr>
            </w:pPr>
            <w:r>
              <w:rPr>
                <w:rFonts w:hint="eastAsia"/>
                <w:sz w:val="18"/>
                <w:szCs w:val="18"/>
              </w:rPr>
              <w:t>[6]</w:t>
            </w:r>
            <w:r>
              <w:rPr>
                <w:rFonts w:hint="eastAsia"/>
                <w:sz w:val="18"/>
                <w:szCs w:val="18"/>
              </w:rPr>
              <w:t>能理解汽油机电控系统的组成、工作原理、闭环控制和喷油量的确定，能综合分析进气道喷射和缸内直喷的差异及工况控制模式。</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6E40D15" w14:textId="77777777" w:rsidR="00BC34FF" w:rsidRDefault="00000000">
            <w:pPr>
              <w:jc w:val="center"/>
              <w:rPr>
                <w:sz w:val="18"/>
                <w:szCs w:val="18"/>
              </w:rPr>
            </w:pPr>
            <w:r>
              <w:rPr>
                <w:rFonts w:hint="eastAsia"/>
                <w:sz w:val="18"/>
                <w:szCs w:val="18"/>
              </w:rPr>
              <w:lastRenderedPageBreak/>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55D6DE88"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F23E392" w14:textId="77777777" w:rsidR="00BC34FF" w:rsidRDefault="00000000">
            <w:pPr>
              <w:jc w:val="center"/>
              <w:rPr>
                <w:sz w:val="18"/>
                <w:szCs w:val="18"/>
              </w:rPr>
            </w:pPr>
            <w:r>
              <w:rPr>
                <w:rFonts w:hint="eastAsia"/>
                <w:sz w:val="18"/>
                <w:szCs w:val="18"/>
              </w:rPr>
              <w:t>2</w:t>
            </w:r>
          </w:p>
        </w:tc>
      </w:tr>
      <w:tr w:rsidR="00BC34FF" w14:paraId="249ECEE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9D3BCF2" w14:textId="77777777" w:rsidR="00BC34FF" w:rsidRDefault="00000000">
            <w:pPr>
              <w:jc w:val="center"/>
              <w:rPr>
                <w:sz w:val="18"/>
                <w:szCs w:val="18"/>
              </w:rPr>
            </w:pPr>
            <w:r>
              <w:rPr>
                <w:rFonts w:hint="eastAsia"/>
                <w:sz w:val="18"/>
                <w:szCs w:val="18"/>
              </w:rPr>
              <w:t>8</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B04901E" w14:textId="77777777" w:rsidR="00BC34FF" w:rsidRDefault="00000000">
            <w:pPr>
              <w:rPr>
                <w:b/>
                <w:sz w:val="18"/>
                <w:szCs w:val="18"/>
              </w:rPr>
            </w:pPr>
            <w:r>
              <w:rPr>
                <w:rFonts w:hint="eastAsia"/>
                <w:b/>
                <w:sz w:val="18"/>
                <w:szCs w:val="18"/>
              </w:rPr>
              <w:t>第八章　内燃机的使用特性与匹配</w:t>
            </w:r>
          </w:p>
          <w:p w14:paraId="0919A0A6" w14:textId="77777777" w:rsidR="00BC34FF" w:rsidRDefault="00000000">
            <w:pPr>
              <w:rPr>
                <w:sz w:val="18"/>
                <w:szCs w:val="18"/>
              </w:rPr>
            </w:pPr>
            <w:r>
              <w:rPr>
                <w:rFonts w:hint="eastAsia"/>
                <w:sz w:val="18"/>
                <w:szCs w:val="18"/>
              </w:rPr>
              <w:t>1.</w:t>
            </w:r>
            <w:r>
              <w:rPr>
                <w:rFonts w:hint="eastAsia"/>
                <w:sz w:val="18"/>
                <w:szCs w:val="18"/>
              </w:rPr>
              <w:t>工况及运行范围（一般）</w:t>
            </w:r>
          </w:p>
          <w:p w14:paraId="3734BA4D" w14:textId="77777777" w:rsidR="00BC34FF" w:rsidRDefault="00000000">
            <w:pPr>
              <w:rPr>
                <w:sz w:val="18"/>
                <w:szCs w:val="18"/>
              </w:rPr>
            </w:pPr>
            <w:r>
              <w:rPr>
                <w:rFonts w:hint="eastAsia"/>
                <w:sz w:val="18"/>
                <w:szCs w:val="18"/>
              </w:rPr>
              <w:t>2.</w:t>
            </w:r>
            <w:r>
              <w:rPr>
                <w:rFonts w:hint="eastAsia"/>
                <w:sz w:val="18"/>
                <w:szCs w:val="18"/>
              </w:rPr>
              <w:t>负荷特性的概念、意义、曲线变化规律分析（重点）</w:t>
            </w:r>
          </w:p>
          <w:p w14:paraId="7CDBE613" w14:textId="77777777" w:rsidR="00BC34FF" w:rsidRDefault="00000000">
            <w:pPr>
              <w:rPr>
                <w:sz w:val="18"/>
                <w:szCs w:val="18"/>
              </w:rPr>
            </w:pPr>
            <w:r>
              <w:rPr>
                <w:rFonts w:hint="eastAsia"/>
                <w:sz w:val="18"/>
                <w:szCs w:val="18"/>
              </w:rPr>
              <w:t>3.</w:t>
            </w:r>
            <w:r>
              <w:rPr>
                <w:rFonts w:hint="eastAsia"/>
                <w:sz w:val="18"/>
                <w:szCs w:val="18"/>
              </w:rPr>
              <w:t>速度特性的概念、意义、曲线变化规律分析（重点）</w:t>
            </w:r>
          </w:p>
          <w:p w14:paraId="1B165965" w14:textId="77777777" w:rsidR="00BC34FF" w:rsidRDefault="00000000">
            <w:pPr>
              <w:rPr>
                <w:sz w:val="18"/>
                <w:szCs w:val="18"/>
              </w:rPr>
            </w:pPr>
            <w:r>
              <w:rPr>
                <w:rFonts w:hint="eastAsia"/>
                <w:sz w:val="18"/>
                <w:szCs w:val="18"/>
              </w:rPr>
              <w:t>4.</w:t>
            </w:r>
            <w:r>
              <w:rPr>
                <w:rFonts w:hint="eastAsia"/>
                <w:sz w:val="18"/>
                <w:szCs w:val="18"/>
              </w:rPr>
              <w:t>转矩特性（次重点）</w:t>
            </w:r>
          </w:p>
          <w:p w14:paraId="43704026" w14:textId="77777777" w:rsidR="00BC34FF" w:rsidRDefault="00000000">
            <w:pPr>
              <w:rPr>
                <w:sz w:val="18"/>
                <w:szCs w:val="18"/>
              </w:rPr>
            </w:pPr>
            <w:r>
              <w:rPr>
                <w:rFonts w:hint="eastAsia"/>
                <w:sz w:val="18"/>
                <w:szCs w:val="18"/>
              </w:rPr>
              <w:t>5.</w:t>
            </w:r>
            <w:r>
              <w:rPr>
                <w:rFonts w:hint="eastAsia"/>
                <w:sz w:val="18"/>
                <w:szCs w:val="18"/>
              </w:rPr>
              <w:t>万有特性的意义及绘制方法（重点）</w:t>
            </w:r>
          </w:p>
          <w:p w14:paraId="4459BE15" w14:textId="77777777" w:rsidR="00BC34FF" w:rsidRDefault="00000000">
            <w:pPr>
              <w:rPr>
                <w:sz w:val="18"/>
                <w:szCs w:val="18"/>
              </w:rPr>
            </w:pPr>
            <w:r>
              <w:rPr>
                <w:rFonts w:hint="eastAsia"/>
                <w:sz w:val="18"/>
                <w:szCs w:val="18"/>
              </w:rPr>
              <w:t>6.</w:t>
            </w:r>
            <w:r>
              <w:rPr>
                <w:rFonts w:hint="eastAsia"/>
                <w:sz w:val="18"/>
                <w:szCs w:val="18"/>
              </w:rPr>
              <w:t>内燃机功率标定及大气校正（一般）</w:t>
            </w:r>
          </w:p>
          <w:p w14:paraId="41DE0205" w14:textId="77777777" w:rsidR="00BC34FF" w:rsidRDefault="00000000">
            <w:pPr>
              <w:rPr>
                <w:sz w:val="18"/>
                <w:szCs w:val="18"/>
              </w:rPr>
            </w:pPr>
            <w:r>
              <w:rPr>
                <w:rFonts w:hint="eastAsia"/>
                <w:sz w:val="18"/>
                <w:szCs w:val="18"/>
              </w:rPr>
              <w:t>7.</w:t>
            </w:r>
            <w:r>
              <w:rPr>
                <w:rFonts w:hint="eastAsia"/>
                <w:sz w:val="18"/>
                <w:szCs w:val="18"/>
              </w:rPr>
              <w:t>内燃机与汽车底盘在动力性和经济性方面的匹配（难点）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7D006436" w14:textId="77777777" w:rsidR="00BC34FF" w:rsidRDefault="00000000">
            <w:pPr>
              <w:rPr>
                <w:sz w:val="18"/>
                <w:szCs w:val="18"/>
              </w:rPr>
            </w:pPr>
            <w:r>
              <w:rPr>
                <w:rFonts w:hint="eastAsia"/>
                <w:sz w:val="18"/>
                <w:szCs w:val="18"/>
              </w:rPr>
              <w:t>[1]</w:t>
            </w:r>
            <w:r>
              <w:rPr>
                <w:rFonts w:hint="eastAsia"/>
                <w:sz w:val="18"/>
                <w:szCs w:val="18"/>
              </w:rPr>
              <w:t>能理解工况的定义，分析内燃机可能的运行工况和工作范围。</w:t>
            </w:r>
          </w:p>
          <w:p w14:paraId="13116920" w14:textId="77777777" w:rsidR="00BC34FF" w:rsidRDefault="00000000">
            <w:pPr>
              <w:rPr>
                <w:sz w:val="18"/>
                <w:szCs w:val="18"/>
              </w:rPr>
            </w:pPr>
            <w:r>
              <w:rPr>
                <w:rFonts w:hint="eastAsia"/>
                <w:sz w:val="18"/>
                <w:szCs w:val="18"/>
              </w:rPr>
              <w:t>[2]</w:t>
            </w:r>
            <w:r>
              <w:rPr>
                <w:rFonts w:hint="eastAsia"/>
                <w:sz w:val="18"/>
                <w:szCs w:val="18"/>
              </w:rPr>
              <w:t>能理解、分析负荷特性的概念、意义和曲线变化规律。</w:t>
            </w:r>
          </w:p>
          <w:p w14:paraId="1DFAADB2" w14:textId="77777777" w:rsidR="00BC34FF" w:rsidRDefault="00000000">
            <w:pPr>
              <w:rPr>
                <w:sz w:val="18"/>
                <w:szCs w:val="18"/>
              </w:rPr>
            </w:pPr>
            <w:r>
              <w:rPr>
                <w:rFonts w:hint="eastAsia"/>
                <w:sz w:val="18"/>
                <w:szCs w:val="18"/>
              </w:rPr>
              <w:t>[3]</w:t>
            </w:r>
            <w:r>
              <w:rPr>
                <w:rFonts w:hint="eastAsia"/>
                <w:sz w:val="18"/>
                <w:szCs w:val="18"/>
              </w:rPr>
              <w:t>能理解、分析速度特性的概念、意义和曲线变化规律。</w:t>
            </w:r>
          </w:p>
          <w:p w14:paraId="34E63A90" w14:textId="77777777" w:rsidR="00BC34FF" w:rsidRDefault="00000000">
            <w:pPr>
              <w:rPr>
                <w:sz w:val="18"/>
                <w:szCs w:val="18"/>
              </w:rPr>
            </w:pPr>
            <w:r>
              <w:rPr>
                <w:rFonts w:hint="eastAsia"/>
                <w:sz w:val="18"/>
                <w:szCs w:val="18"/>
              </w:rPr>
              <w:t>[4]</w:t>
            </w:r>
            <w:r>
              <w:rPr>
                <w:rFonts w:hint="eastAsia"/>
                <w:sz w:val="18"/>
                <w:szCs w:val="18"/>
              </w:rPr>
              <w:t>能理解、分析内燃机的转矩特性。</w:t>
            </w:r>
          </w:p>
          <w:p w14:paraId="7F61894A" w14:textId="77777777" w:rsidR="00BC34FF" w:rsidRDefault="00000000">
            <w:pPr>
              <w:rPr>
                <w:sz w:val="18"/>
                <w:szCs w:val="18"/>
              </w:rPr>
            </w:pPr>
            <w:r>
              <w:rPr>
                <w:rFonts w:hint="eastAsia"/>
                <w:sz w:val="18"/>
                <w:szCs w:val="18"/>
              </w:rPr>
              <w:t>[5]</w:t>
            </w:r>
            <w:r>
              <w:rPr>
                <w:rFonts w:hint="eastAsia"/>
                <w:sz w:val="18"/>
                <w:szCs w:val="18"/>
              </w:rPr>
              <w:t>能理解万有特性曲线的意义，能应用负荷特性或速度特性曲线绘制万有特性曲线，会根据万有特性曲线为工作机械选用合适的内燃机。</w:t>
            </w:r>
          </w:p>
          <w:p w14:paraId="5BDCDA10" w14:textId="77777777" w:rsidR="00BC34FF" w:rsidRDefault="00000000">
            <w:pPr>
              <w:rPr>
                <w:sz w:val="18"/>
                <w:szCs w:val="18"/>
              </w:rPr>
            </w:pPr>
            <w:r>
              <w:rPr>
                <w:rFonts w:hint="eastAsia"/>
                <w:sz w:val="18"/>
                <w:szCs w:val="18"/>
              </w:rPr>
              <w:t>[6]</w:t>
            </w:r>
            <w:r>
              <w:rPr>
                <w:rFonts w:hint="eastAsia"/>
                <w:sz w:val="18"/>
                <w:szCs w:val="18"/>
              </w:rPr>
              <w:t>能理解功率标定分级、大气校正的意义。</w:t>
            </w:r>
          </w:p>
          <w:p w14:paraId="42A66D28" w14:textId="77777777" w:rsidR="00BC34FF" w:rsidRDefault="00000000">
            <w:pPr>
              <w:rPr>
                <w:sz w:val="18"/>
                <w:szCs w:val="18"/>
              </w:rPr>
            </w:pPr>
            <w:r>
              <w:rPr>
                <w:rFonts w:hint="eastAsia"/>
                <w:sz w:val="18"/>
                <w:szCs w:val="18"/>
              </w:rPr>
              <w:t>[7]</w:t>
            </w:r>
            <w:r>
              <w:rPr>
                <w:rFonts w:hint="eastAsia"/>
                <w:sz w:val="18"/>
                <w:szCs w:val="18"/>
              </w:rPr>
              <w:t>能认知、理解内燃机与汽车底盘在动力性和经济性方面的匹配</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5B66D1A" w14:textId="77777777" w:rsidR="00BC34FF" w:rsidRDefault="00000000">
            <w:pPr>
              <w:jc w:val="center"/>
              <w:rPr>
                <w:sz w:val="18"/>
                <w:szCs w:val="18"/>
              </w:rPr>
            </w:pPr>
            <w:r>
              <w:rPr>
                <w:rFonts w:hint="eastAsia"/>
                <w:sz w:val="18"/>
                <w:szCs w:val="18"/>
              </w:rPr>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4284428E" w14:textId="77777777" w:rsidR="00BC34FF" w:rsidRDefault="00000000">
            <w:pPr>
              <w:rPr>
                <w:sz w:val="18"/>
                <w:szCs w:val="18"/>
              </w:rPr>
            </w:pPr>
            <w:r>
              <w:rPr>
                <w:rFonts w:hAnsi="宋体" w:hint="eastAsia"/>
                <w:sz w:val="18"/>
                <w:szCs w:val="18"/>
              </w:rPr>
              <w:t>启发式课堂</w:t>
            </w:r>
            <w:r>
              <w:rPr>
                <w:rFonts w:hAnsi="宋体"/>
                <w:sz w:val="18"/>
                <w:szCs w:val="18"/>
              </w:rPr>
              <w:t>讲授、</w:t>
            </w:r>
            <w:r>
              <w:rPr>
                <w:rFonts w:hAnsi="宋体" w:hint="eastAsia"/>
                <w:sz w:val="18"/>
                <w:szCs w:val="18"/>
              </w:rPr>
              <w:t>动画小视频演示、互动式课堂</w:t>
            </w:r>
            <w:r>
              <w:rPr>
                <w:rFonts w:hAnsi="宋体"/>
                <w:sz w:val="18"/>
                <w:szCs w:val="18"/>
              </w:rPr>
              <w:t>讨论、</w:t>
            </w:r>
            <w:r>
              <w:rPr>
                <w:rFonts w:hAnsi="宋体" w:hint="eastAsia"/>
                <w:sz w:val="18"/>
                <w:szCs w:val="18"/>
              </w:rPr>
              <w:t>课外</w:t>
            </w:r>
            <w:r>
              <w:rPr>
                <w:rFonts w:hAnsi="宋体"/>
                <w:sz w:val="18"/>
                <w:szCs w:val="18"/>
              </w:rPr>
              <w:t>作业</w:t>
            </w:r>
            <w:r>
              <w:rPr>
                <w:rFonts w:hAnsi="宋体" w:hint="eastAsia"/>
                <w:sz w:val="18"/>
                <w:szCs w:val="18"/>
              </w:rPr>
              <w:t>巩固</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66FA1FB2" w14:textId="77777777" w:rsidR="00BC34FF" w:rsidRDefault="00000000">
            <w:pPr>
              <w:jc w:val="center"/>
              <w:rPr>
                <w:sz w:val="18"/>
                <w:szCs w:val="18"/>
              </w:rPr>
            </w:pPr>
            <w:r>
              <w:rPr>
                <w:rFonts w:hint="eastAsia"/>
                <w:sz w:val="18"/>
                <w:szCs w:val="18"/>
              </w:rPr>
              <w:t>2</w:t>
            </w:r>
          </w:p>
        </w:tc>
      </w:tr>
      <w:tr w:rsidR="00BC34FF" w14:paraId="09C40F38"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B742238" w14:textId="77777777" w:rsidR="00BC34FF" w:rsidRDefault="00000000">
            <w:pPr>
              <w:jc w:val="center"/>
              <w:rPr>
                <w:sz w:val="18"/>
                <w:szCs w:val="18"/>
              </w:rPr>
            </w:pPr>
            <w:r>
              <w:rPr>
                <w:rFonts w:hint="eastAsia"/>
                <w:sz w:val="18"/>
                <w:szCs w:val="18"/>
              </w:rPr>
              <w:t>9</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3151C84A" w14:textId="77777777" w:rsidR="00BC34FF" w:rsidRDefault="00000000">
            <w:pPr>
              <w:rPr>
                <w:b/>
                <w:sz w:val="18"/>
                <w:szCs w:val="18"/>
              </w:rPr>
            </w:pPr>
            <w:r>
              <w:rPr>
                <w:rFonts w:hint="eastAsia"/>
                <w:b/>
                <w:sz w:val="18"/>
                <w:szCs w:val="18"/>
              </w:rPr>
              <w:t>发动机台架实验</w:t>
            </w:r>
          </w:p>
          <w:p w14:paraId="297D81CC" w14:textId="77777777" w:rsidR="00BC34FF" w:rsidRDefault="00000000">
            <w:pPr>
              <w:rPr>
                <w:rFonts w:ascii="宋体" w:hAnsi="宋体"/>
                <w:color w:val="000000"/>
                <w:sz w:val="18"/>
                <w:szCs w:val="18"/>
              </w:rPr>
            </w:pPr>
            <w:r>
              <w:rPr>
                <w:rFonts w:ascii="宋体" w:hAnsi="宋体" w:hint="eastAsia"/>
                <w:color w:val="000000"/>
                <w:sz w:val="18"/>
                <w:szCs w:val="18"/>
              </w:rPr>
              <w:t>1.试验台架的组成、测试原理及操作规程(次重点)</w:t>
            </w:r>
          </w:p>
          <w:p w14:paraId="4EE92A74" w14:textId="77777777" w:rsidR="00BC34FF" w:rsidRDefault="00000000">
            <w:pPr>
              <w:rPr>
                <w:rFonts w:ascii="宋体" w:hAnsi="宋体"/>
                <w:color w:val="000000"/>
                <w:sz w:val="18"/>
                <w:szCs w:val="18"/>
              </w:rPr>
            </w:pPr>
            <w:r>
              <w:rPr>
                <w:rFonts w:ascii="宋体" w:hAnsi="宋体" w:hint="eastAsia"/>
                <w:color w:val="000000"/>
                <w:sz w:val="18"/>
                <w:szCs w:val="18"/>
              </w:rPr>
              <w:t>2.负荷特性的测试方法（重点）</w:t>
            </w:r>
          </w:p>
          <w:p w14:paraId="620E7895" w14:textId="77777777" w:rsidR="00BC34FF" w:rsidRDefault="00000000">
            <w:pPr>
              <w:rPr>
                <w:rFonts w:ascii="宋体" w:hAnsi="宋体"/>
                <w:color w:val="000000"/>
                <w:sz w:val="18"/>
                <w:szCs w:val="18"/>
              </w:rPr>
            </w:pPr>
            <w:r>
              <w:rPr>
                <w:rFonts w:ascii="宋体" w:hAnsi="宋体" w:hint="eastAsia"/>
                <w:color w:val="000000"/>
                <w:sz w:val="18"/>
                <w:szCs w:val="18"/>
              </w:rPr>
              <w:t>3.速度特性的测试方法（重点）</w:t>
            </w:r>
          </w:p>
          <w:p w14:paraId="6034E12A" w14:textId="77777777" w:rsidR="00BC34FF" w:rsidRDefault="00000000">
            <w:pPr>
              <w:rPr>
                <w:rFonts w:ascii="宋体" w:hAnsi="宋体"/>
                <w:color w:val="000000"/>
                <w:sz w:val="18"/>
                <w:szCs w:val="18"/>
              </w:rPr>
            </w:pPr>
            <w:r>
              <w:rPr>
                <w:rFonts w:ascii="宋体" w:hAnsi="宋体" w:hint="eastAsia"/>
                <w:color w:val="000000"/>
                <w:sz w:val="18"/>
                <w:szCs w:val="18"/>
              </w:rPr>
              <w:t>4.万有特性的绘制方法（重点）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7AEFDD1" w14:textId="77777777" w:rsidR="00BC34FF" w:rsidRDefault="00000000">
            <w:pPr>
              <w:rPr>
                <w:sz w:val="18"/>
                <w:szCs w:val="18"/>
              </w:rPr>
            </w:pPr>
            <w:r>
              <w:rPr>
                <w:rFonts w:hint="eastAsia"/>
                <w:sz w:val="18"/>
                <w:szCs w:val="18"/>
              </w:rPr>
              <w:t>[1]</w:t>
            </w:r>
            <w:r>
              <w:rPr>
                <w:rFonts w:hint="eastAsia"/>
                <w:sz w:val="18"/>
                <w:szCs w:val="18"/>
              </w:rPr>
              <w:t>能认知、理解</w:t>
            </w:r>
            <w:r>
              <w:rPr>
                <w:sz w:val="18"/>
                <w:szCs w:val="18"/>
              </w:rPr>
              <w:t>发动机</w:t>
            </w:r>
            <w:r>
              <w:rPr>
                <w:rFonts w:hint="eastAsia"/>
                <w:sz w:val="18"/>
                <w:szCs w:val="18"/>
              </w:rPr>
              <w:t>性能</w:t>
            </w:r>
            <w:r>
              <w:rPr>
                <w:sz w:val="18"/>
                <w:szCs w:val="18"/>
              </w:rPr>
              <w:t>试验</w:t>
            </w:r>
            <w:r>
              <w:rPr>
                <w:rFonts w:hint="eastAsia"/>
                <w:sz w:val="18"/>
                <w:szCs w:val="18"/>
              </w:rPr>
              <w:t>系统的基本组成、测试原理、操作规程和注意事项。</w:t>
            </w:r>
          </w:p>
          <w:p w14:paraId="3F4C3AE7" w14:textId="77777777" w:rsidR="00BC34FF" w:rsidRDefault="00000000">
            <w:pPr>
              <w:rPr>
                <w:sz w:val="18"/>
                <w:szCs w:val="18"/>
              </w:rPr>
            </w:pPr>
            <w:r>
              <w:rPr>
                <w:rFonts w:hint="eastAsia"/>
                <w:sz w:val="18"/>
                <w:szCs w:val="18"/>
              </w:rPr>
              <w:t>[2]</w:t>
            </w:r>
            <w:r>
              <w:rPr>
                <w:rFonts w:hint="eastAsia"/>
                <w:sz w:val="18"/>
                <w:szCs w:val="18"/>
              </w:rPr>
              <w:t>能独立应用试验台架进行发动机负荷特性测试，</w:t>
            </w:r>
            <w:r>
              <w:rPr>
                <w:rFonts w:ascii="宋体" w:hAnsi="宋体" w:hint="eastAsia"/>
                <w:color w:val="000000"/>
                <w:sz w:val="18"/>
                <w:szCs w:val="18"/>
              </w:rPr>
              <w:t>对实验数据进行处理分析</w:t>
            </w:r>
            <w:r>
              <w:rPr>
                <w:rFonts w:hint="eastAsia"/>
                <w:sz w:val="18"/>
                <w:szCs w:val="18"/>
              </w:rPr>
              <w:t>。</w:t>
            </w:r>
          </w:p>
          <w:p w14:paraId="6A7C930C" w14:textId="77777777" w:rsidR="00BC34FF" w:rsidRDefault="00000000">
            <w:pPr>
              <w:rPr>
                <w:sz w:val="18"/>
                <w:szCs w:val="18"/>
              </w:rPr>
            </w:pPr>
            <w:r>
              <w:rPr>
                <w:rFonts w:hint="eastAsia"/>
                <w:sz w:val="18"/>
                <w:szCs w:val="18"/>
              </w:rPr>
              <w:t>[3]</w:t>
            </w:r>
            <w:r>
              <w:rPr>
                <w:rFonts w:hint="eastAsia"/>
                <w:sz w:val="18"/>
                <w:szCs w:val="18"/>
              </w:rPr>
              <w:t>能独立应用试验台架进行发动机速度特性测试，</w:t>
            </w:r>
            <w:r>
              <w:rPr>
                <w:rFonts w:ascii="宋体" w:hAnsi="宋体" w:hint="eastAsia"/>
                <w:color w:val="000000"/>
                <w:sz w:val="18"/>
                <w:szCs w:val="18"/>
              </w:rPr>
              <w:t>对实验数据进行处理分析</w:t>
            </w:r>
            <w:r>
              <w:rPr>
                <w:rFonts w:hint="eastAsia"/>
                <w:sz w:val="18"/>
                <w:szCs w:val="18"/>
              </w:rPr>
              <w:t>。</w:t>
            </w:r>
          </w:p>
          <w:p w14:paraId="4822191D" w14:textId="77777777" w:rsidR="00BC34FF" w:rsidRDefault="00000000">
            <w:pPr>
              <w:rPr>
                <w:sz w:val="18"/>
                <w:szCs w:val="18"/>
              </w:rPr>
            </w:pPr>
            <w:r>
              <w:rPr>
                <w:rFonts w:hint="eastAsia"/>
                <w:sz w:val="18"/>
                <w:szCs w:val="18"/>
              </w:rPr>
              <w:t>[4]</w:t>
            </w:r>
            <w:r>
              <w:rPr>
                <w:rFonts w:hint="eastAsia"/>
                <w:sz w:val="18"/>
                <w:szCs w:val="18"/>
              </w:rPr>
              <w:t>能</w:t>
            </w:r>
            <w:r>
              <w:rPr>
                <w:sz w:val="18"/>
                <w:szCs w:val="18"/>
              </w:rPr>
              <w:t>根据各种转速下的负荷特性</w:t>
            </w:r>
            <w:r>
              <w:rPr>
                <w:rFonts w:hint="eastAsia"/>
                <w:sz w:val="18"/>
                <w:szCs w:val="18"/>
              </w:rPr>
              <w:t>曲线或各种油门开度下的速度特性曲线手工或者编程</w:t>
            </w:r>
            <w:r>
              <w:rPr>
                <w:sz w:val="18"/>
                <w:szCs w:val="18"/>
              </w:rPr>
              <w:t>绘制万有特性曲线。</w:t>
            </w:r>
          </w:p>
          <w:p w14:paraId="5F2A3AA3" w14:textId="77777777" w:rsidR="00BC34FF" w:rsidRDefault="00000000">
            <w:pPr>
              <w:rPr>
                <w:sz w:val="18"/>
                <w:szCs w:val="18"/>
              </w:rPr>
            </w:pPr>
            <w:r>
              <w:rPr>
                <w:rFonts w:hint="eastAsia"/>
                <w:sz w:val="18"/>
                <w:szCs w:val="18"/>
              </w:rPr>
              <w:t>[5]</w:t>
            </w:r>
            <w:r>
              <w:rPr>
                <w:rFonts w:hint="eastAsia"/>
                <w:sz w:val="18"/>
                <w:szCs w:val="18"/>
              </w:rPr>
              <w:t>掌握试验报告的撰写规范、独立撰写试验报告。</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2185588" w14:textId="77777777" w:rsidR="00BC34FF" w:rsidRDefault="00000000">
            <w:pPr>
              <w:jc w:val="center"/>
              <w:rPr>
                <w:sz w:val="18"/>
                <w:szCs w:val="18"/>
              </w:rPr>
            </w:pPr>
            <w:r>
              <w:rPr>
                <w:rFonts w:hint="eastAsia"/>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2A9625D6" w14:textId="77777777" w:rsidR="00BC34FF" w:rsidRDefault="00000000">
            <w:pPr>
              <w:rPr>
                <w:sz w:val="18"/>
                <w:szCs w:val="18"/>
              </w:rPr>
            </w:pPr>
            <w:r>
              <w:rPr>
                <w:rFonts w:hAnsi="宋体" w:hint="eastAsia"/>
                <w:sz w:val="18"/>
                <w:szCs w:val="18"/>
              </w:rPr>
              <w:t>现场实验</w:t>
            </w:r>
            <w:r>
              <w:rPr>
                <w:rFonts w:hAnsi="宋体"/>
                <w:sz w:val="18"/>
                <w:szCs w:val="18"/>
              </w:rPr>
              <w:t>、</w:t>
            </w:r>
            <w:r>
              <w:rPr>
                <w:rFonts w:hAnsi="宋体" w:hint="eastAsia"/>
                <w:sz w:val="18"/>
                <w:szCs w:val="18"/>
              </w:rPr>
              <w:t>互动式</w:t>
            </w:r>
            <w:r>
              <w:rPr>
                <w:rFonts w:hAnsi="宋体"/>
                <w:sz w:val="18"/>
                <w:szCs w:val="18"/>
              </w:rPr>
              <w:t>讨论、</w:t>
            </w:r>
            <w:r>
              <w:rPr>
                <w:rFonts w:hAnsi="宋体" w:hint="eastAsia"/>
                <w:sz w:val="18"/>
                <w:szCs w:val="18"/>
              </w:rPr>
              <w:t>课下编程绘图、撰写实验报告</w:t>
            </w:r>
            <w:r>
              <w:rPr>
                <w:rFonts w:hAnsi="宋体"/>
                <w:sz w:val="18"/>
                <w:szCs w:val="18"/>
              </w:rPr>
              <w:t>、</w:t>
            </w:r>
            <w:r>
              <w:rPr>
                <w:rFonts w:hAnsi="宋体" w:hint="eastAsia"/>
                <w:sz w:val="18"/>
                <w:szCs w:val="18"/>
              </w:rPr>
              <w:t>微信群辅导答疑、扩充资料自学。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D365E14" w14:textId="77777777" w:rsidR="00BC34FF" w:rsidRDefault="00000000">
            <w:pPr>
              <w:jc w:val="center"/>
              <w:rPr>
                <w:sz w:val="18"/>
                <w:szCs w:val="18"/>
              </w:rPr>
            </w:pPr>
            <w:r>
              <w:rPr>
                <w:rFonts w:hint="eastAsia"/>
                <w:sz w:val="18"/>
                <w:szCs w:val="18"/>
              </w:rPr>
              <w:t>3</w:t>
            </w:r>
          </w:p>
        </w:tc>
      </w:tr>
    </w:tbl>
    <w:p w14:paraId="418884AD" w14:textId="77777777" w:rsidR="00BC34FF" w:rsidRDefault="00BC34FF">
      <w:pPr>
        <w:spacing w:line="320" w:lineRule="exact"/>
        <w:rPr>
          <w:rFonts w:eastAsia="等线"/>
          <w:szCs w:val="21"/>
        </w:rPr>
      </w:pPr>
    </w:p>
    <w:p w14:paraId="2D56B691"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2A6AAB8" w14:textId="77777777" w:rsidR="00BC34FF" w:rsidRDefault="00000000">
      <w:pPr>
        <w:snapToGrid w:val="0"/>
        <w:spacing w:line="360" w:lineRule="auto"/>
        <w:ind w:firstLineChars="200" w:firstLine="440"/>
        <w:rPr>
          <w:rStyle w:val="fontstyle01"/>
          <w:rFonts w:hint="eastAsia"/>
        </w:rPr>
      </w:pPr>
      <w:r>
        <w:rPr>
          <w:rStyle w:val="fontstyle01"/>
          <w:rFonts w:hint="eastAsia"/>
        </w:rPr>
        <w:t>在教学过程中，深入挖掘发动机原理课程所蕴含的思想政治教育元素，引导学生树立科学</w:t>
      </w:r>
      <w:r>
        <w:rPr>
          <w:rStyle w:val="fontstyle01"/>
          <w:rFonts w:hint="eastAsia"/>
        </w:rPr>
        <w:lastRenderedPageBreak/>
        <w:t>的发展观和大国工匠精神，为国家培养德才兼备的交通运输专业人才。课程思政可以体现在很多方面，例如：从国内外发动机指标差距不断缩小激发学生学习发动机原理的兴趣和信心。从我国车用汽柴油标准的接轨情况，国内外汽油标号差异，乙醇添加汽油，以及高清洁柴油的应用等方面，端正学生的政治认同和家国情怀认知。从缸内直喷汽油机、高压共轨柴油机的国内外发展现状、燃烧测试手段对比入手，以奇瑞、潍柴、玉柴技术为例，增强爱国情怀。从推行国Ⅵ标准、自动启停、机动车限行、车用尿素罐等入手，增强学生的环保观念，树立自觉的环保意识。</w:t>
      </w:r>
    </w:p>
    <w:p w14:paraId="7EF05112" w14:textId="77777777" w:rsidR="00BC34FF" w:rsidRDefault="00BC34FF">
      <w:pPr>
        <w:snapToGrid w:val="0"/>
        <w:spacing w:line="360" w:lineRule="auto"/>
        <w:ind w:firstLineChars="200" w:firstLine="440"/>
        <w:rPr>
          <w:rStyle w:val="fontstyle01"/>
          <w:rFonts w:hint="eastAsia"/>
        </w:rPr>
      </w:pPr>
    </w:p>
    <w:p w14:paraId="64632609" w14:textId="77777777" w:rsidR="00BC34FF" w:rsidRDefault="00000000">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cs="宋体" w:hint="eastAsia"/>
          <w:b/>
          <w:bCs/>
          <w:kern w:val="0"/>
          <w:szCs w:val="21"/>
        </w:rPr>
        <w:t></w:t>
      </w:r>
    </w:p>
    <w:p w14:paraId="4AB702E8"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9F75DBD"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Style w:val="fontstyle01"/>
        </w:rPr>
        <w:t>内燃机学，刘圣华，机械工业出版社，</w:t>
      </w:r>
      <w:r>
        <w:rPr>
          <w:rStyle w:val="fontstyle21"/>
        </w:rPr>
        <w:t xml:space="preserve">2017 </w:t>
      </w:r>
      <w:r>
        <w:rPr>
          <w:rStyle w:val="fontstyle01"/>
        </w:rPr>
        <w:t>年</w:t>
      </w:r>
      <w:r>
        <w:rPr>
          <w:rStyle w:val="fontstyle01"/>
          <w:rFonts w:hint="eastAsia"/>
        </w:rPr>
        <w:t>，</w:t>
      </w:r>
      <w:r>
        <w:rPr>
          <w:rStyle w:val="fontstyle01"/>
        </w:rPr>
        <w:t>第四版</w:t>
      </w:r>
      <w:r>
        <w:rPr>
          <w:rStyle w:val="fontstyle01"/>
          <w:rFonts w:hint="eastAsia"/>
        </w:rPr>
        <w:t>，</w:t>
      </w:r>
      <w:r>
        <w:rPr>
          <w:rStyle w:val="fontstyle01"/>
        </w:rPr>
        <w:t>9787111562863</w:t>
      </w:r>
    </w:p>
    <w:p w14:paraId="51D4053C" w14:textId="77777777" w:rsidR="00BC34FF" w:rsidRDefault="00000000">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2</w:t>
      </w:r>
      <w:r>
        <w:rPr>
          <w:rFonts w:hAnsi="宋体"/>
          <w:bCs/>
          <w:kern w:val="0"/>
          <w:szCs w:val="21"/>
        </w:rPr>
        <w:t>）</w:t>
      </w:r>
      <w:r>
        <w:rPr>
          <w:rFonts w:hAnsi="宋体" w:hint="eastAsia"/>
          <w:bCs/>
          <w:kern w:val="0"/>
          <w:szCs w:val="21"/>
        </w:rPr>
        <w:t>实验</w:t>
      </w:r>
      <w:r>
        <w:rPr>
          <w:rFonts w:hAnsi="宋体"/>
          <w:bCs/>
          <w:kern w:val="0"/>
          <w:szCs w:val="21"/>
        </w:rPr>
        <w:t>课教材：</w:t>
      </w:r>
      <w:r>
        <w:rPr>
          <w:rStyle w:val="fontstyle01"/>
        </w:rPr>
        <w:t>内燃机学，刘圣华，机械工业出版社，</w:t>
      </w:r>
      <w:r>
        <w:rPr>
          <w:rStyle w:val="fontstyle21"/>
        </w:rPr>
        <w:t xml:space="preserve">2017 </w:t>
      </w:r>
      <w:r>
        <w:rPr>
          <w:rStyle w:val="fontstyle01"/>
        </w:rPr>
        <w:t>年</w:t>
      </w:r>
      <w:r>
        <w:rPr>
          <w:rStyle w:val="fontstyle01"/>
          <w:rFonts w:hint="eastAsia"/>
        </w:rPr>
        <w:t>，</w:t>
      </w:r>
      <w:r>
        <w:rPr>
          <w:rStyle w:val="fontstyle01"/>
        </w:rPr>
        <w:t>第四版</w:t>
      </w:r>
      <w:r>
        <w:rPr>
          <w:rStyle w:val="fontstyle01"/>
          <w:rFonts w:hint="eastAsia"/>
        </w:rPr>
        <w:t>，</w:t>
      </w:r>
      <w:r>
        <w:rPr>
          <w:rStyle w:val="fontstyle01"/>
        </w:rPr>
        <w:t>9787111562863</w:t>
      </w:r>
    </w:p>
    <w:p w14:paraId="4DD9A603"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31C2AB6A"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1</w:t>
      </w:r>
      <w:r>
        <w:rPr>
          <w:rFonts w:hint="eastAsia"/>
          <w:bCs/>
          <w:kern w:val="0"/>
          <w:szCs w:val="21"/>
        </w:rPr>
        <w:t>）汽车动力系统原理，帅石金，清华大学出版社，</w:t>
      </w:r>
      <w:r>
        <w:rPr>
          <w:rFonts w:hint="eastAsia"/>
          <w:bCs/>
          <w:kern w:val="0"/>
          <w:szCs w:val="21"/>
        </w:rPr>
        <w:t>2</w:t>
      </w:r>
      <w:r>
        <w:rPr>
          <w:bCs/>
          <w:kern w:val="0"/>
          <w:szCs w:val="21"/>
        </w:rPr>
        <w:t>021</w:t>
      </w:r>
      <w:r>
        <w:rPr>
          <w:rFonts w:hint="eastAsia"/>
          <w:bCs/>
          <w:kern w:val="0"/>
          <w:szCs w:val="21"/>
        </w:rPr>
        <w:t>年</w:t>
      </w:r>
    </w:p>
    <w:p w14:paraId="1436D1AF" w14:textId="77777777" w:rsidR="00BC34FF" w:rsidRDefault="00000000">
      <w:pPr>
        <w:snapToGrid w:val="0"/>
        <w:spacing w:line="360" w:lineRule="auto"/>
        <w:ind w:firstLineChars="200" w:firstLine="420"/>
        <w:rPr>
          <w:bCs/>
          <w:kern w:val="0"/>
          <w:szCs w:val="21"/>
        </w:rPr>
      </w:pPr>
      <w:r>
        <w:rPr>
          <w:rFonts w:hint="eastAsia"/>
          <w:bCs/>
          <w:kern w:val="0"/>
          <w:szCs w:val="21"/>
        </w:rPr>
        <w:t>（</w:t>
      </w:r>
      <w:r>
        <w:rPr>
          <w:rFonts w:hint="eastAsia"/>
          <w:bCs/>
          <w:kern w:val="0"/>
          <w:szCs w:val="21"/>
        </w:rPr>
        <w:t>2</w:t>
      </w:r>
      <w:r>
        <w:rPr>
          <w:rFonts w:hint="eastAsia"/>
          <w:bCs/>
          <w:kern w:val="0"/>
          <w:szCs w:val="21"/>
        </w:rPr>
        <w:t>）汽车发动机原理，刘从臻，</w:t>
      </w:r>
      <w:r>
        <w:rPr>
          <w:bCs/>
          <w:kern w:val="0"/>
          <w:szCs w:val="21"/>
        </w:rPr>
        <w:t>机械工业出版社，</w:t>
      </w:r>
      <w:r>
        <w:rPr>
          <w:bCs/>
          <w:kern w:val="0"/>
          <w:szCs w:val="21"/>
        </w:rPr>
        <w:t xml:space="preserve">2020 </w:t>
      </w:r>
      <w:r>
        <w:rPr>
          <w:bCs/>
          <w:kern w:val="0"/>
          <w:szCs w:val="21"/>
        </w:rPr>
        <w:t>年</w:t>
      </w:r>
    </w:p>
    <w:p w14:paraId="1616E7B1" w14:textId="77777777" w:rsidR="00BC34FF" w:rsidRDefault="00000000">
      <w:pPr>
        <w:snapToGrid w:val="0"/>
        <w:spacing w:line="360" w:lineRule="auto"/>
        <w:ind w:firstLineChars="200" w:firstLine="420"/>
        <w:rPr>
          <w:bCs/>
          <w:kern w:val="0"/>
          <w:szCs w:val="21"/>
        </w:rPr>
      </w:pPr>
      <w:r>
        <w:rPr>
          <w:rFonts w:hint="eastAsia"/>
          <w:bCs/>
          <w:kern w:val="0"/>
          <w:szCs w:val="21"/>
        </w:rPr>
        <w:t>（</w:t>
      </w:r>
      <w:r>
        <w:rPr>
          <w:bCs/>
          <w:kern w:val="0"/>
          <w:szCs w:val="21"/>
        </w:rPr>
        <w:t>3</w:t>
      </w:r>
      <w:r>
        <w:rPr>
          <w:rFonts w:hint="eastAsia"/>
          <w:bCs/>
          <w:kern w:val="0"/>
          <w:szCs w:val="21"/>
        </w:rPr>
        <w:t>）汽车发动机原理</w:t>
      </w:r>
      <w:r>
        <w:rPr>
          <w:bCs/>
          <w:kern w:val="0"/>
          <w:szCs w:val="21"/>
        </w:rPr>
        <w:t>(</w:t>
      </w:r>
      <w:r>
        <w:rPr>
          <w:rFonts w:hint="eastAsia"/>
          <w:bCs/>
          <w:kern w:val="0"/>
          <w:szCs w:val="21"/>
        </w:rPr>
        <w:t>第</w:t>
      </w:r>
      <w:r>
        <w:rPr>
          <w:rFonts w:hint="eastAsia"/>
          <w:bCs/>
          <w:kern w:val="0"/>
          <w:szCs w:val="21"/>
        </w:rPr>
        <w:t>4</w:t>
      </w:r>
      <w:r>
        <w:rPr>
          <w:rFonts w:hint="eastAsia"/>
          <w:bCs/>
          <w:kern w:val="0"/>
          <w:szCs w:val="21"/>
        </w:rPr>
        <w:t>版</w:t>
      </w:r>
      <w:r>
        <w:rPr>
          <w:rFonts w:hint="eastAsia"/>
          <w:bCs/>
          <w:kern w:val="0"/>
          <w:szCs w:val="21"/>
        </w:rPr>
        <w:t>)</w:t>
      </w:r>
      <w:r>
        <w:rPr>
          <w:rFonts w:hint="eastAsia"/>
          <w:bCs/>
          <w:kern w:val="0"/>
          <w:szCs w:val="21"/>
        </w:rPr>
        <w:t>，颜伏伍，</w:t>
      </w:r>
      <w:r>
        <w:rPr>
          <w:bCs/>
          <w:kern w:val="0"/>
          <w:szCs w:val="21"/>
        </w:rPr>
        <w:t>机械工业出版社，</w:t>
      </w:r>
      <w:r>
        <w:rPr>
          <w:bCs/>
          <w:kern w:val="0"/>
          <w:szCs w:val="21"/>
        </w:rPr>
        <w:t xml:space="preserve">2018 </w:t>
      </w:r>
      <w:r>
        <w:rPr>
          <w:bCs/>
          <w:kern w:val="0"/>
          <w:szCs w:val="21"/>
        </w:rPr>
        <w:t>年</w:t>
      </w:r>
    </w:p>
    <w:p w14:paraId="07C31EDC" w14:textId="77777777" w:rsidR="00BC34FF" w:rsidRDefault="00000000">
      <w:pPr>
        <w:snapToGrid w:val="0"/>
        <w:spacing w:line="360" w:lineRule="auto"/>
        <w:ind w:firstLineChars="200" w:firstLine="420"/>
        <w:rPr>
          <w:bCs/>
          <w:kern w:val="0"/>
          <w:szCs w:val="21"/>
        </w:rPr>
      </w:pPr>
      <w:r>
        <w:rPr>
          <w:rFonts w:hint="eastAsia"/>
          <w:bCs/>
          <w:kern w:val="0"/>
          <w:szCs w:val="21"/>
        </w:rPr>
        <w:t>（</w:t>
      </w:r>
      <w:r>
        <w:rPr>
          <w:bCs/>
          <w:kern w:val="0"/>
          <w:szCs w:val="21"/>
        </w:rPr>
        <w:t>4</w:t>
      </w:r>
      <w:r>
        <w:rPr>
          <w:rFonts w:hint="eastAsia"/>
          <w:bCs/>
          <w:kern w:val="0"/>
          <w:szCs w:val="21"/>
        </w:rPr>
        <w:t>）发动机原理</w:t>
      </w:r>
      <w:r>
        <w:rPr>
          <w:rFonts w:hint="eastAsia"/>
          <w:bCs/>
          <w:kern w:val="0"/>
          <w:szCs w:val="21"/>
        </w:rPr>
        <w:t>(</w:t>
      </w:r>
      <w:r>
        <w:rPr>
          <w:rFonts w:hint="eastAsia"/>
          <w:bCs/>
          <w:kern w:val="0"/>
          <w:szCs w:val="21"/>
        </w:rPr>
        <w:t>第</w:t>
      </w:r>
      <w:r>
        <w:rPr>
          <w:rFonts w:hint="eastAsia"/>
          <w:bCs/>
          <w:kern w:val="0"/>
          <w:szCs w:val="21"/>
        </w:rPr>
        <w:t>3</w:t>
      </w:r>
      <w:r>
        <w:rPr>
          <w:rFonts w:hint="eastAsia"/>
          <w:bCs/>
          <w:kern w:val="0"/>
          <w:szCs w:val="21"/>
        </w:rPr>
        <w:t>版</w:t>
      </w:r>
      <w:r>
        <w:rPr>
          <w:rFonts w:hint="eastAsia"/>
          <w:bCs/>
          <w:kern w:val="0"/>
          <w:szCs w:val="21"/>
        </w:rPr>
        <w:t>)</w:t>
      </w:r>
      <w:r>
        <w:rPr>
          <w:rFonts w:hint="eastAsia"/>
          <w:bCs/>
          <w:kern w:val="0"/>
          <w:szCs w:val="21"/>
        </w:rPr>
        <w:t>，林学东，</w:t>
      </w:r>
      <w:r>
        <w:rPr>
          <w:bCs/>
          <w:kern w:val="0"/>
          <w:szCs w:val="21"/>
        </w:rPr>
        <w:t>机械工业出版社，</w:t>
      </w:r>
      <w:r>
        <w:rPr>
          <w:bCs/>
          <w:kern w:val="0"/>
          <w:szCs w:val="21"/>
        </w:rPr>
        <w:t xml:space="preserve">2019 </w:t>
      </w:r>
      <w:r>
        <w:rPr>
          <w:bCs/>
          <w:kern w:val="0"/>
          <w:szCs w:val="21"/>
        </w:rPr>
        <w:t>年</w:t>
      </w:r>
    </w:p>
    <w:p w14:paraId="6383A22E" w14:textId="77777777" w:rsidR="00BC34FF" w:rsidRDefault="00000000">
      <w:pPr>
        <w:snapToGrid w:val="0"/>
        <w:spacing w:line="360" w:lineRule="auto"/>
        <w:ind w:firstLineChars="200" w:firstLine="420"/>
        <w:rPr>
          <w:bCs/>
          <w:kern w:val="0"/>
          <w:szCs w:val="21"/>
        </w:rPr>
      </w:pPr>
      <w:r>
        <w:rPr>
          <w:rFonts w:hint="eastAsia"/>
          <w:bCs/>
          <w:kern w:val="0"/>
          <w:szCs w:val="21"/>
        </w:rPr>
        <w:t>（</w:t>
      </w:r>
      <w:r>
        <w:rPr>
          <w:bCs/>
          <w:kern w:val="0"/>
          <w:szCs w:val="21"/>
        </w:rPr>
        <w:t>5</w:t>
      </w:r>
      <w:r>
        <w:rPr>
          <w:rFonts w:hint="eastAsia"/>
          <w:bCs/>
          <w:kern w:val="0"/>
          <w:szCs w:val="21"/>
        </w:rPr>
        <w:t>）</w:t>
      </w:r>
      <w:r>
        <w:rPr>
          <w:rFonts w:hint="eastAsia"/>
          <w:bCs/>
          <w:kern w:val="0"/>
          <w:szCs w:val="21"/>
        </w:rPr>
        <w:t>Internal combustion engine fundamentals</w:t>
      </w:r>
      <w:r>
        <w:rPr>
          <w:rFonts w:hint="eastAsia"/>
          <w:bCs/>
          <w:kern w:val="0"/>
          <w:szCs w:val="21"/>
        </w:rPr>
        <w:t>，</w:t>
      </w:r>
      <w:r>
        <w:rPr>
          <w:rFonts w:hint="eastAsia"/>
          <w:bCs/>
          <w:kern w:val="0"/>
          <w:szCs w:val="21"/>
        </w:rPr>
        <w:t>John. B. Heywood</w:t>
      </w:r>
      <w:r>
        <w:rPr>
          <w:rFonts w:hint="eastAsia"/>
          <w:bCs/>
          <w:kern w:val="0"/>
          <w:szCs w:val="21"/>
        </w:rPr>
        <w:t>，</w:t>
      </w:r>
      <w:r>
        <w:rPr>
          <w:rFonts w:hint="eastAsia"/>
          <w:bCs/>
          <w:kern w:val="0"/>
          <w:szCs w:val="21"/>
        </w:rPr>
        <w:t>McGraw-Hill Company</w:t>
      </w:r>
      <w:r>
        <w:rPr>
          <w:rFonts w:hint="eastAsia"/>
          <w:bCs/>
          <w:kern w:val="0"/>
          <w:szCs w:val="21"/>
        </w:rPr>
        <w:t>，</w:t>
      </w:r>
      <w:r>
        <w:rPr>
          <w:rFonts w:hint="eastAsia"/>
          <w:bCs/>
          <w:kern w:val="0"/>
          <w:szCs w:val="21"/>
        </w:rPr>
        <w:t>2012</w:t>
      </w:r>
    </w:p>
    <w:p w14:paraId="4BF1AAC2"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1130AB79" w14:textId="77777777" w:rsidR="00BC34FF" w:rsidRDefault="00000000">
      <w:pPr>
        <w:snapToGrid w:val="0"/>
        <w:spacing w:line="360" w:lineRule="auto"/>
        <w:ind w:firstLineChars="200" w:firstLine="420"/>
        <w:rPr>
          <w:szCs w:val="21"/>
        </w:rPr>
      </w:pPr>
      <w:r>
        <w:rPr>
          <w:rFonts w:hAnsi="宋体"/>
          <w:szCs w:val="21"/>
        </w:rPr>
        <w:t>（</w:t>
      </w:r>
      <w:r>
        <w:rPr>
          <w:szCs w:val="21"/>
        </w:rPr>
        <w:t>1</w:t>
      </w:r>
      <w:r>
        <w:rPr>
          <w:rFonts w:hAnsi="宋体"/>
          <w:szCs w:val="21"/>
        </w:rPr>
        <w:t>）</w:t>
      </w:r>
      <w:r>
        <w:rPr>
          <w:rFonts w:hAnsi="宋体" w:hint="eastAsia"/>
          <w:szCs w:val="21"/>
        </w:rPr>
        <w:t>中国内燃机工业协会，</w:t>
      </w:r>
      <w:r>
        <w:rPr>
          <w:rFonts w:hAnsi="宋体"/>
          <w:szCs w:val="21"/>
        </w:rPr>
        <w:t>http://www.ciceia.org.cn/</w:t>
      </w:r>
    </w:p>
    <w:p w14:paraId="132EF004" w14:textId="77777777" w:rsidR="00BC34FF" w:rsidRDefault="00000000">
      <w:pPr>
        <w:widowControl/>
        <w:snapToGrid w:val="0"/>
        <w:spacing w:line="360" w:lineRule="auto"/>
        <w:ind w:firstLineChars="200" w:firstLine="420"/>
        <w:jc w:val="left"/>
        <w:rPr>
          <w:kern w:val="0"/>
        </w:rPr>
      </w:pPr>
      <w:r>
        <w:rPr>
          <w:rFonts w:hAnsi="宋体"/>
          <w:szCs w:val="21"/>
        </w:rPr>
        <w:t>（</w:t>
      </w:r>
      <w:r>
        <w:rPr>
          <w:szCs w:val="21"/>
        </w:rPr>
        <w:t>2</w:t>
      </w:r>
      <w:r>
        <w:rPr>
          <w:rFonts w:hAnsi="宋体"/>
          <w:szCs w:val="21"/>
        </w:rPr>
        <w:t>）</w:t>
      </w:r>
      <w:r>
        <w:rPr>
          <w:rFonts w:hAnsi="宋体" w:hint="eastAsia"/>
          <w:szCs w:val="21"/>
        </w:rPr>
        <w:t>中国内燃机学会</w:t>
      </w:r>
      <w:r>
        <w:rPr>
          <w:rFonts w:hAnsi="宋体"/>
          <w:szCs w:val="21"/>
        </w:rPr>
        <w:t>，</w:t>
      </w:r>
      <w:r>
        <w:rPr>
          <w:rFonts w:hAnsi="宋体"/>
          <w:szCs w:val="21"/>
        </w:rPr>
        <w:t>https://www.csice.org.cn/</w:t>
      </w:r>
    </w:p>
    <w:p w14:paraId="0ABA7FA1" w14:textId="77777777" w:rsidR="00BC34FF" w:rsidRDefault="00000000">
      <w:pPr>
        <w:widowControl/>
        <w:snapToGrid w:val="0"/>
        <w:spacing w:line="360" w:lineRule="auto"/>
        <w:ind w:firstLineChars="200" w:firstLine="420"/>
        <w:jc w:val="left"/>
        <w:rPr>
          <w:kern w:val="0"/>
        </w:rPr>
      </w:pPr>
      <w:r>
        <w:rPr>
          <w:rFonts w:hint="eastAsia"/>
          <w:kern w:val="0"/>
        </w:rPr>
        <w:t>（</w:t>
      </w:r>
      <w:r>
        <w:rPr>
          <w:rFonts w:hint="eastAsia"/>
          <w:kern w:val="0"/>
        </w:rPr>
        <w:t>3</w:t>
      </w:r>
      <w:r>
        <w:rPr>
          <w:rFonts w:hint="eastAsia"/>
          <w:kern w:val="0"/>
        </w:rPr>
        <w:t>）一流课程：汽车发动机原理</w:t>
      </w:r>
      <w:hyperlink r:id="rId25" w:history="1">
        <w:r>
          <w:rPr>
            <w:rStyle w:val="afa"/>
            <w:kern w:val="0"/>
          </w:rPr>
          <w:t>https://www.xuetangx.com/course/THU08181000354/14768991</w:t>
        </w:r>
      </w:hyperlink>
    </w:p>
    <w:p w14:paraId="2FBF037A" w14:textId="77777777" w:rsidR="00BC34FF" w:rsidRDefault="00BC34FF">
      <w:pPr>
        <w:widowControl/>
        <w:snapToGrid w:val="0"/>
        <w:spacing w:line="360" w:lineRule="auto"/>
        <w:ind w:firstLineChars="200" w:firstLine="420"/>
        <w:jc w:val="left"/>
        <w:rPr>
          <w:kern w:val="0"/>
        </w:rPr>
      </w:pPr>
    </w:p>
    <w:p w14:paraId="4DF53DCE"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5450E38C" w14:textId="77777777" w:rsidR="00BC34FF" w:rsidRDefault="00000000">
      <w:pPr>
        <w:snapToGrid w:val="0"/>
        <w:spacing w:line="360" w:lineRule="auto"/>
        <w:ind w:firstLineChars="200" w:firstLine="420"/>
        <w:rPr>
          <w:color w:val="000000"/>
        </w:rPr>
      </w:pPr>
      <w:r>
        <w:rPr>
          <w:rFonts w:hAnsi="宋体" w:hint="eastAsia"/>
          <w:szCs w:val="21"/>
        </w:rPr>
        <w:t>本课程实施所需的软、硬件条件齐全，师资力量雄厚。有专门的</w:t>
      </w:r>
      <w:r>
        <w:rPr>
          <w:rFonts w:hint="eastAsia"/>
        </w:rPr>
        <w:t>柴油机电涡流测功试验台架、汽油机电涡流测功试验台架、天然气发动机电涡流测功试验台架、直列泵试验台、高压共轨系统试验台、排放废气分析仪、底盘测功机等设备支撑本门课程实验。任课教师长期从事发动机原理教学，理论知识扎实，专业技能熟练，另有高级实验师、高级技师辅助课程实验。在教学软件方面，课程组编制的《</w:t>
      </w:r>
      <w:r>
        <w:rPr>
          <w:color w:val="000000"/>
        </w:rPr>
        <w:t>发动机原理课件</w:t>
      </w:r>
      <w:r>
        <w:rPr>
          <w:rFonts w:hint="eastAsia"/>
          <w:color w:val="000000"/>
        </w:rPr>
        <w:t>》</w:t>
      </w:r>
      <w:r>
        <w:rPr>
          <w:rFonts w:hint="eastAsia"/>
          <w:color w:val="000000"/>
        </w:rPr>
        <w:t>2015</w:t>
      </w:r>
      <w:r>
        <w:rPr>
          <w:rFonts w:hint="eastAsia"/>
          <w:color w:val="000000"/>
        </w:rPr>
        <w:t>年获“</w:t>
      </w:r>
      <w:r>
        <w:rPr>
          <w:color w:val="000000"/>
        </w:rPr>
        <w:t>河南省信息技术教育成果二等奖</w:t>
      </w:r>
      <w:r>
        <w:rPr>
          <w:rFonts w:hint="eastAsia"/>
          <w:color w:val="000000"/>
        </w:rPr>
        <w:t>”，编写有章节</w:t>
      </w:r>
      <w:r>
        <w:rPr>
          <w:rFonts w:hint="eastAsia"/>
          <w:color w:val="000040"/>
          <w:szCs w:val="21"/>
        </w:rPr>
        <w:t>习题集，收集的</w:t>
      </w:r>
      <w:r>
        <w:rPr>
          <w:color w:val="000000"/>
        </w:rPr>
        <w:t>大量扩充性课程视频资料</w:t>
      </w:r>
      <w:r>
        <w:rPr>
          <w:rFonts w:hint="eastAsia"/>
          <w:color w:val="000000"/>
        </w:rPr>
        <w:t>按照</w:t>
      </w:r>
      <w:r>
        <w:rPr>
          <w:color w:val="000000"/>
        </w:rPr>
        <w:t>认识规律</w:t>
      </w:r>
      <w:r>
        <w:rPr>
          <w:rFonts w:hint="eastAsia"/>
          <w:color w:val="000000"/>
        </w:rPr>
        <w:t>细分后</w:t>
      </w:r>
      <w:r>
        <w:rPr>
          <w:color w:val="000000"/>
        </w:rPr>
        <w:t>存储于网盘</w:t>
      </w:r>
      <w:r>
        <w:rPr>
          <w:rFonts w:hint="eastAsia"/>
          <w:color w:val="000000"/>
        </w:rPr>
        <w:t>供学生自学。</w:t>
      </w:r>
    </w:p>
    <w:p w14:paraId="3E365849" w14:textId="77777777" w:rsidR="00BC34FF" w:rsidRDefault="00BC34FF">
      <w:pPr>
        <w:snapToGrid w:val="0"/>
        <w:spacing w:line="360" w:lineRule="auto"/>
        <w:ind w:firstLineChars="200" w:firstLine="480"/>
        <w:rPr>
          <w:rFonts w:ascii="宋体" w:hAnsi="宋体" w:cs="宋体"/>
          <w:color w:val="000040"/>
          <w:sz w:val="24"/>
        </w:rPr>
      </w:pPr>
    </w:p>
    <w:p w14:paraId="45E5CDF9" w14:textId="77777777" w:rsidR="00BC34FF" w:rsidRDefault="00000000">
      <w:pPr>
        <w:widowControl/>
        <w:snapToGrid w:val="0"/>
        <w:spacing w:line="360" w:lineRule="auto"/>
        <w:jc w:val="left"/>
        <w:rPr>
          <w:b/>
          <w:bCs/>
          <w:kern w:val="0"/>
          <w:szCs w:val="21"/>
        </w:rPr>
      </w:pPr>
      <w:r>
        <w:rPr>
          <w:rFonts w:hint="eastAsia"/>
          <w:b/>
          <w:bCs/>
          <w:kern w:val="0"/>
          <w:szCs w:val="21"/>
        </w:rPr>
        <w:lastRenderedPageBreak/>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1C1BA10D" w14:textId="77777777" w:rsidR="00BC34FF" w:rsidRDefault="00000000">
      <w:pPr>
        <w:widowControl/>
        <w:snapToGrid w:val="0"/>
        <w:spacing w:line="360" w:lineRule="auto"/>
        <w:ind w:firstLineChars="200" w:firstLine="420"/>
        <w:jc w:val="left"/>
        <w:rPr>
          <w:bCs/>
          <w:kern w:val="0"/>
          <w:szCs w:val="21"/>
        </w:rPr>
      </w:pPr>
      <w:r>
        <w:rPr>
          <w:rFonts w:hint="eastAsia"/>
          <w:bCs/>
          <w:kern w:val="0"/>
          <w:szCs w:val="21"/>
        </w:rPr>
        <w:t>1</w:t>
      </w:r>
      <w:r>
        <w:rPr>
          <w:bCs/>
          <w:kern w:val="0"/>
          <w:szCs w:val="21"/>
        </w:rPr>
        <w:t>.</w:t>
      </w:r>
      <w:r>
        <w:rPr>
          <w:rFonts w:hint="eastAsia"/>
          <w:bCs/>
          <w:kern w:val="0"/>
          <w:szCs w:val="21"/>
        </w:rPr>
        <w:t>考核内容和评价依据</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451"/>
        <w:gridCol w:w="2562"/>
        <w:gridCol w:w="969"/>
        <w:gridCol w:w="969"/>
        <w:gridCol w:w="728"/>
        <w:gridCol w:w="763"/>
        <w:gridCol w:w="677"/>
      </w:tblGrid>
      <w:tr w:rsidR="00BC34FF" w14:paraId="5C8D863C"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vAlign w:val="center"/>
          </w:tcPr>
          <w:p w14:paraId="6AFE3029" w14:textId="77777777" w:rsidR="00BC34FF" w:rsidRDefault="00000000">
            <w:pPr>
              <w:spacing w:line="320" w:lineRule="exact"/>
              <w:jc w:val="center"/>
              <w:rPr>
                <w:rFonts w:ascii="宋体" w:hAnsi="宋体"/>
                <w:b/>
                <w:sz w:val="18"/>
                <w:szCs w:val="18"/>
              </w:rPr>
            </w:pPr>
            <w:r>
              <w:rPr>
                <w:rFonts w:ascii="宋体" w:hAnsi="宋体"/>
                <w:b/>
                <w:sz w:val="18"/>
                <w:szCs w:val="18"/>
              </w:rPr>
              <w:t>序号</w:t>
            </w:r>
          </w:p>
        </w:tc>
        <w:tc>
          <w:tcPr>
            <w:tcW w:w="1451" w:type="dxa"/>
            <w:vMerge w:val="restart"/>
            <w:tcBorders>
              <w:top w:val="single" w:sz="4" w:space="0" w:color="auto"/>
              <w:left w:val="single" w:sz="4" w:space="0" w:color="auto"/>
              <w:right w:val="single" w:sz="4" w:space="0" w:color="auto"/>
            </w:tcBorders>
            <w:shd w:val="clear" w:color="auto" w:fill="EEECE1"/>
            <w:vAlign w:val="center"/>
          </w:tcPr>
          <w:p w14:paraId="348A76D4" w14:textId="77777777" w:rsidR="00BC34FF" w:rsidRDefault="00000000">
            <w:pPr>
              <w:spacing w:line="320" w:lineRule="exact"/>
              <w:jc w:val="center"/>
              <w:rPr>
                <w:rFonts w:ascii="宋体" w:hAnsi="宋体"/>
                <w:b/>
                <w:sz w:val="18"/>
                <w:szCs w:val="18"/>
              </w:rPr>
            </w:pPr>
            <w:r>
              <w:rPr>
                <w:rFonts w:ascii="宋体" w:hAnsi="宋体"/>
                <w:b/>
                <w:sz w:val="18"/>
                <w:szCs w:val="18"/>
              </w:rPr>
              <w:t>课程目标（支撑毕业要求指标点）</w:t>
            </w:r>
          </w:p>
        </w:tc>
        <w:tc>
          <w:tcPr>
            <w:tcW w:w="2562" w:type="dxa"/>
            <w:vMerge w:val="restart"/>
            <w:tcBorders>
              <w:top w:val="single" w:sz="4" w:space="0" w:color="auto"/>
              <w:left w:val="single" w:sz="4" w:space="0" w:color="auto"/>
              <w:right w:val="single" w:sz="4" w:space="0" w:color="auto"/>
            </w:tcBorders>
            <w:shd w:val="clear" w:color="auto" w:fill="EEECE1"/>
            <w:vAlign w:val="center"/>
          </w:tcPr>
          <w:p w14:paraId="3EFD6614" w14:textId="77777777" w:rsidR="00BC34FF" w:rsidRDefault="00000000">
            <w:pPr>
              <w:spacing w:line="320" w:lineRule="exact"/>
              <w:jc w:val="center"/>
              <w:rPr>
                <w:rFonts w:ascii="宋体" w:hAnsi="宋体"/>
                <w:b/>
                <w:sz w:val="18"/>
                <w:szCs w:val="18"/>
              </w:rPr>
            </w:pPr>
            <w:r>
              <w:rPr>
                <w:rFonts w:ascii="宋体" w:hAnsi="宋体"/>
                <w:b/>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1A41D68C" w14:textId="77777777" w:rsidR="00BC34FF" w:rsidRDefault="00000000">
            <w:pPr>
              <w:spacing w:line="320" w:lineRule="exact"/>
              <w:jc w:val="center"/>
              <w:rPr>
                <w:rFonts w:ascii="宋体" w:hAnsi="宋体"/>
                <w:b/>
                <w:sz w:val="18"/>
                <w:szCs w:val="18"/>
              </w:rPr>
            </w:pPr>
            <w:r>
              <w:rPr>
                <w:rFonts w:ascii="宋体" w:hAnsi="宋体"/>
                <w:b/>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vAlign w:val="center"/>
          </w:tcPr>
          <w:p w14:paraId="6AD0850F" w14:textId="77777777" w:rsidR="00BC34FF" w:rsidRDefault="00000000">
            <w:pPr>
              <w:spacing w:line="320" w:lineRule="exact"/>
              <w:jc w:val="center"/>
              <w:rPr>
                <w:rFonts w:ascii="宋体" w:hAnsi="宋体"/>
                <w:b/>
                <w:sz w:val="18"/>
                <w:szCs w:val="18"/>
              </w:rPr>
            </w:pPr>
            <w:r>
              <w:rPr>
                <w:rFonts w:ascii="宋体" w:hAnsi="宋体"/>
                <w:b/>
                <w:sz w:val="18"/>
                <w:szCs w:val="18"/>
              </w:rPr>
              <w:t>成绩比例(%)</w:t>
            </w:r>
          </w:p>
        </w:tc>
      </w:tr>
      <w:tr w:rsidR="00BC34FF" w14:paraId="499B6435"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vAlign w:val="center"/>
          </w:tcPr>
          <w:p w14:paraId="3C639A51" w14:textId="77777777" w:rsidR="00BC34FF" w:rsidRDefault="00BC34FF">
            <w:pPr>
              <w:spacing w:line="320" w:lineRule="exact"/>
              <w:jc w:val="center"/>
              <w:rPr>
                <w:rFonts w:eastAsia="黑体"/>
                <w:szCs w:val="21"/>
              </w:rPr>
            </w:pPr>
          </w:p>
        </w:tc>
        <w:tc>
          <w:tcPr>
            <w:tcW w:w="1451" w:type="dxa"/>
            <w:vMerge/>
            <w:tcBorders>
              <w:left w:val="single" w:sz="4" w:space="0" w:color="auto"/>
              <w:bottom w:val="single" w:sz="4" w:space="0" w:color="auto"/>
              <w:right w:val="single" w:sz="4" w:space="0" w:color="auto"/>
            </w:tcBorders>
            <w:shd w:val="clear" w:color="auto" w:fill="EEECE1"/>
            <w:vAlign w:val="center"/>
          </w:tcPr>
          <w:p w14:paraId="5423EC31" w14:textId="77777777" w:rsidR="00BC34FF" w:rsidRDefault="00BC34FF">
            <w:pPr>
              <w:spacing w:line="320" w:lineRule="exact"/>
              <w:jc w:val="center"/>
              <w:rPr>
                <w:rFonts w:eastAsia="黑体"/>
                <w:szCs w:val="21"/>
              </w:rPr>
            </w:pPr>
          </w:p>
        </w:tc>
        <w:tc>
          <w:tcPr>
            <w:tcW w:w="2562" w:type="dxa"/>
            <w:vMerge/>
            <w:tcBorders>
              <w:left w:val="single" w:sz="4" w:space="0" w:color="auto"/>
              <w:bottom w:val="single" w:sz="4" w:space="0" w:color="auto"/>
              <w:right w:val="single" w:sz="4" w:space="0" w:color="auto"/>
            </w:tcBorders>
            <w:shd w:val="clear" w:color="auto" w:fill="EEECE1"/>
          </w:tcPr>
          <w:p w14:paraId="0128FAAE" w14:textId="77777777" w:rsidR="00BC34FF" w:rsidRDefault="00BC34FF">
            <w:pPr>
              <w:spacing w:line="320" w:lineRule="exact"/>
              <w:jc w:val="center"/>
              <w:rPr>
                <w:rFonts w:eastAsia="黑体"/>
                <w:szCs w:val="21"/>
              </w:rPr>
            </w:pP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1C25A7C0" w14:textId="77777777" w:rsidR="00BC34FF" w:rsidRDefault="00000000">
            <w:pPr>
              <w:spacing w:line="320" w:lineRule="exact"/>
              <w:ind w:leftChars="-50" w:left="-105" w:rightChars="-50" w:right="-105"/>
              <w:jc w:val="center"/>
              <w:rPr>
                <w:rFonts w:ascii="宋体" w:hAnsi="宋体"/>
                <w:b/>
                <w:sz w:val="18"/>
                <w:szCs w:val="18"/>
              </w:rPr>
            </w:pPr>
            <w:r>
              <w:rPr>
                <w:rFonts w:ascii="宋体" w:hAnsi="宋体" w:hint="eastAsia"/>
                <w:b/>
                <w:sz w:val="18"/>
                <w:szCs w:val="18"/>
              </w:rPr>
              <w:t>课堂表现</w:t>
            </w: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6BA12F9D" w14:textId="77777777" w:rsidR="00BC34FF" w:rsidRDefault="00000000">
            <w:pPr>
              <w:adjustRightInd w:val="0"/>
              <w:snapToGrid w:val="0"/>
              <w:spacing w:line="320" w:lineRule="exact"/>
              <w:ind w:leftChars="-50" w:left="-105" w:rightChars="-50" w:right="-105"/>
              <w:jc w:val="center"/>
              <w:rPr>
                <w:rFonts w:ascii="宋体" w:hAnsi="宋体"/>
                <w:b/>
                <w:sz w:val="18"/>
                <w:szCs w:val="18"/>
              </w:rPr>
            </w:pPr>
            <w:r>
              <w:rPr>
                <w:rFonts w:ascii="宋体" w:hAnsi="宋体" w:hint="eastAsia"/>
                <w:b/>
                <w:sz w:val="18"/>
                <w:szCs w:val="18"/>
              </w:rPr>
              <w:t>课后</w:t>
            </w:r>
            <w:r>
              <w:rPr>
                <w:rFonts w:ascii="宋体" w:hAnsi="宋体"/>
                <w:b/>
                <w:sz w:val="18"/>
                <w:szCs w:val="18"/>
              </w:rPr>
              <w:t>作业</w:t>
            </w:r>
          </w:p>
        </w:tc>
        <w:tc>
          <w:tcPr>
            <w:tcW w:w="728" w:type="dxa"/>
            <w:tcBorders>
              <w:top w:val="single" w:sz="4" w:space="0" w:color="auto"/>
              <w:left w:val="single" w:sz="4" w:space="0" w:color="auto"/>
              <w:bottom w:val="single" w:sz="4" w:space="0" w:color="auto"/>
              <w:right w:val="single" w:sz="4" w:space="0" w:color="auto"/>
            </w:tcBorders>
            <w:shd w:val="clear" w:color="auto" w:fill="EEECE1"/>
            <w:vAlign w:val="center"/>
          </w:tcPr>
          <w:p w14:paraId="21AC8E97" w14:textId="77777777" w:rsidR="00BC34FF" w:rsidRDefault="00000000">
            <w:pPr>
              <w:spacing w:line="320" w:lineRule="exact"/>
              <w:jc w:val="center"/>
              <w:rPr>
                <w:rFonts w:ascii="宋体" w:hAnsi="宋体"/>
                <w:b/>
                <w:sz w:val="18"/>
                <w:szCs w:val="18"/>
              </w:rPr>
            </w:pPr>
            <w:r>
              <w:rPr>
                <w:rFonts w:ascii="宋体" w:hAnsi="宋体" w:hint="eastAsia"/>
                <w:b/>
                <w:sz w:val="18"/>
                <w:szCs w:val="18"/>
              </w:rPr>
              <w:t>实验</w:t>
            </w: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73E6EBFA" w14:textId="77777777" w:rsidR="00BC34FF" w:rsidRDefault="00000000">
            <w:pPr>
              <w:spacing w:line="320" w:lineRule="exact"/>
              <w:jc w:val="center"/>
              <w:rPr>
                <w:rFonts w:ascii="宋体" w:hAnsi="宋体"/>
                <w:b/>
                <w:sz w:val="18"/>
                <w:szCs w:val="18"/>
              </w:rPr>
            </w:pPr>
            <w:r>
              <w:rPr>
                <w:rFonts w:ascii="宋体" w:hAnsi="宋体"/>
                <w:b/>
                <w:sz w:val="18"/>
                <w:szCs w:val="18"/>
              </w:rPr>
              <w:t>考试</w:t>
            </w:r>
          </w:p>
        </w:tc>
        <w:tc>
          <w:tcPr>
            <w:tcW w:w="677" w:type="dxa"/>
            <w:vMerge/>
            <w:tcBorders>
              <w:left w:val="single" w:sz="4" w:space="0" w:color="auto"/>
              <w:bottom w:val="single" w:sz="4" w:space="0" w:color="auto"/>
              <w:right w:val="single" w:sz="4" w:space="0" w:color="auto"/>
            </w:tcBorders>
            <w:shd w:val="clear" w:color="auto" w:fill="EEECE1"/>
            <w:vAlign w:val="center"/>
          </w:tcPr>
          <w:p w14:paraId="7CF7CDB4" w14:textId="77777777" w:rsidR="00BC34FF" w:rsidRDefault="00BC34FF">
            <w:pPr>
              <w:spacing w:line="320" w:lineRule="exact"/>
              <w:jc w:val="center"/>
              <w:rPr>
                <w:rFonts w:eastAsia="黑体"/>
                <w:szCs w:val="21"/>
              </w:rPr>
            </w:pPr>
          </w:p>
        </w:tc>
      </w:tr>
      <w:tr w:rsidR="00BC34FF" w14:paraId="239C9729"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9601BCB" w14:textId="77777777" w:rsidR="00BC34FF" w:rsidRDefault="00000000">
            <w:pPr>
              <w:jc w:val="center"/>
              <w:rPr>
                <w:sz w:val="18"/>
                <w:szCs w:val="18"/>
              </w:rPr>
            </w:pPr>
            <w:r>
              <w:rPr>
                <w:sz w:val="18"/>
                <w:szCs w:val="18"/>
              </w:rPr>
              <w:t>1</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27173315" w14:textId="77777777" w:rsidR="00BC34FF" w:rsidRDefault="00000000">
            <w:pPr>
              <w:jc w:val="center"/>
              <w:rPr>
                <w:sz w:val="18"/>
                <w:szCs w:val="18"/>
              </w:rPr>
            </w:pPr>
            <w:r>
              <w:rPr>
                <w:rFonts w:hint="eastAsia"/>
                <w:sz w:val="18"/>
                <w:szCs w:val="18"/>
              </w:rPr>
              <w:t>课程目标</w:t>
            </w:r>
            <w:r>
              <w:rPr>
                <w:rFonts w:hint="eastAsia"/>
                <w:sz w:val="18"/>
                <w:szCs w:val="18"/>
              </w:rPr>
              <w:t>1</w:t>
            </w:r>
            <w:r>
              <w:rPr>
                <w:rFonts w:hint="eastAsia"/>
                <w:sz w:val="18"/>
                <w:szCs w:val="18"/>
              </w:rPr>
              <w:t>、</w:t>
            </w:r>
            <w:r>
              <w:rPr>
                <w:rFonts w:hint="eastAsia"/>
                <w:sz w:val="18"/>
                <w:szCs w:val="18"/>
              </w:rPr>
              <w:t>4</w:t>
            </w:r>
          </w:p>
          <w:p w14:paraId="400F7B87" w14:textId="77777777" w:rsidR="00BC34FF" w:rsidRDefault="00000000">
            <w:pPr>
              <w:jc w:val="center"/>
              <w:rPr>
                <w:sz w:val="18"/>
                <w:szCs w:val="18"/>
              </w:rPr>
            </w:pPr>
            <w:r>
              <w:rPr>
                <w:rFonts w:hAnsi="宋体"/>
                <w:sz w:val="18"/>
                <w:szCs w:val="18"/>
              </w:rPr>
              <w:t>（</w:t>
            </w:r>
            <w:r>
              <w:rPr>
                <w:rFonts w:hint="eastAsia"/>
                <w:sz w:val="18"/>
                <w:szCs w:val="18"/>
              </w:rPr>
              <w:t>支撑毕业要求指标点</w:t>
            </w:r>
            <w:r>
              <w:rPr>
                <w:rFonts w:hint="eastAsia"/>
                <w:sz w:val="18"/>
                <w:szCs w:val="18"/>
              </w:rPr>
              <w:t>1.3</w:t>
            </w:r>
            <w:r>
              <w:rPr>
                <w:rFonts w:hint="eastAsia"/>
                <w:sz w:val="18"/>
                <w:szCs w:val="18"/>
              </w:rPr>
              <w:t>，</w:t>
            </w:r>
            <w:r>
              <w:rPr>
                <w:rFonts w:hint="eastAsia"/>
                <w:sz w:val="18"/>
                <w:szCs w:val="18"/>
              </w:rPr>
              <w:t>2.4</w:t>
            </w:r>
            <w:r>
              <w:rPr>
                <w:rFonts w:hint="eastAsia"/>
                <w:sz w:val="18"/>
                <w:szCs w:val="18"/>
              </w:rPr>
              <w:t>，</w:t>
            </w:r>
            <w:r>
              <w:rPr>
                <w:rFonts w:hint="eastAsia"/>
                <w:sz w:val="18"/>
                <w:szCs w:val="18"/>
              </w:rPr>
              <w:t>6.2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2D02CE26" w14:textId="77777777" w:rsidR="00BC34FF" w:rsidRDefault="00000000">
            <w:pPr>
              <w:rPr>
                <w:b/>
                <w:bCs/>
                <w:sz w:val="18"/>
                <w:szCs w:val="18"/>
              </w:rPr>
            </w:pPr>
            <w:r>
              <w:rPr>
                <w:rFonts w:ascii="宋体" w:hAnsi="宋体" w:cs="宋体" w:hint="eastAsia"/>
                <w:b/>
                <w:bCs/>
                <w:sz w:val="18"/>
                <w:szCs w:val="18"/>
              </w:rPr>
              <w:t>第一章 概论</w:t>
            </w:r>
          </w:p>
          <w:p w14:paraId="5FAB550E" w14:textId="77777777" w:rsidR="00BC34FF" w:rsidRDefault="00000000">
            <w:pPr>
              <w:jc w:val="left"/>
              <w:rPr>
                <w:sz w:val="18"/>
                <w:szCs w:val="18"/>
              </w:rPr>
            </w:pPr>
            <w:r>
              <w:rPr>
                <w:rFonts w:hint="eastAsia"/>
                <w:sz w:val="18"/>
                <w:szCs w:val="18"/>
              </w:rPr>
              <w:t>1.</w:t>
            </w:r>
            <w:r>
              <w:rPr>
                <w:rFonts w:hint="eastAsia"/>
                <w:sz w:val="18"/>
                <w:szCs w:val="18"/>
              </w:rPr>
              <w:t>内燃机及其燃料的发展里程</w:t>
            </w:r>
          </w:p>
          <w:p w14:paraId="4AEADE57" w14:textId="77777777" w:rsidR="00BC34FF" w:rsidRDefault="00000000">
            <w:pPr>
              <w:jc w:val="left"/>
              <w:rPr>
                <w:sz w:val="18"/>
                <w:szCs w:val="18"/>
              </w:rPr>
            </w:pPr>
            <w:r>
              <w:rPr>
                <w:rFonts w:hint="eastAsia"/>
                <w:sz w:val="18"/>
                <w:szCs w:val="18"/>
              </w:rPr>
              <w:t>2.</w:t>
            </w:r>
            <w:r>
              <w:rPr>
                <w:rFonts w:hint="eastAsia"/>
                <w:sz w:val="18"/>
                <w:szCs w:val="18"/>
              </w:rPr>
              <w:t>发动机的分类、四冲程内燃机、三角转子发动机、分层燃烧发动机的典型结构；</w:t>
            </w:r>
          </w:p>
          <w:p w14:paraId="2F608ACB" w14:textId="77777777" w:rsidR="00BC34FF" w:rsidRDefault="00000000">
            <w:pPr>
              <w:jc w:val="left"/>
              <w:rPr>
                <w:sz w:val="18"/>
                <w:szCs w:val="18"/>
              </w:rPr>
            </w:pPr>
            <w:r>
              <w:rPr>
                <w:rFonts w:hint="eastAsia"/>
                <w:sz w:val="18"/>
                <w:szCs w:val="18"/>
              </w:rPr>
              <w:t>3.</w:t>
            </w:r>
            <w:r>
              <w:rPr>
                <w:rFonts w:hint="eastAsia"/>
                <w:sz w:val="18"/>
                <w:szCs w:val="18"/>
              </w:rPr>
              <w:t>现代内燃机的通用技术指标、高新技术方案及发展方向；</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25B969C3" w14:textId="77777777" w:rsidR="00BC34FF" w:rsidRDefault="00000000">
            <w:pPr>
              <w:jc w:val="center"/>
              <w:rPr>
                <w:sz w:val="18"/>
                <w:szCs w:val="18"/>
              </w:rPr>
            </w:pPr>
            <w:r>
              <w:rPr>
                <w:rFonts w:hint="eastAsia"/>
                <w:sz w:val="18"/>
                <w:szCs w:val="18"/>
              </w:rPr>
              <w:t>0.5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51B136A" w14:textId="77777777" w:rsidR="00BC34FF" w:rsidRDefault="00000000">
            <w:pPr>
              <w:jc w:val="center"/>
              <w:rPr>
                <w:sz w:val="18"/>
                <w:szCs w:val="18"/>
              </w:rPr>
            </w:pPr>
            <w:r>
              <w:rPr>
                <w:rFonts w:hint="eastAsia"/>
                <w:sz w:val="18"/>
                <w:szCs w:val="18"/>
              </w:rPr>
              <w:t>0.5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AC49E7B"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4008769" w14:textId="77777777" w:rsidR="00BC34FF" w:rsidRDefault="00000000">
            <w:pPr>
              <w:jc w:val="center"/>
              <w:rPr>
                <w:sz w:val="18"/>
                <w:szCs w:val="18"/>
              </w:rPr>
            </w:pPr>
            <w:r>
              <w:rPr>
                <w:rFonts w:hint="eastAsia"/>
                <w:sz w:val="18"/>
                <w:szCs w:val="18"/>
              </w:rPr>
              <w:t>3</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13579FDD" w14:textId="77777777" w:rsidR="00BC34FF" w:rsidRDefault="00000000">
            <w:pPr>
              <w:jc w:val="center"/>
              <w:rPr>
                <w:sz w:val="18"/>
                <w:szCs w:val="18"/>
              </w:rPr>
            </w:pPr>
            <w:r>
              <w:rPr>
                <w:rFonts w:hint="eastAsia"/>
                <w:sz w:val="18"/>
                <w:szCs w:val="18"/>
              </w:rPr>
              <w:t>4</w:t>
            </w:r>
          </w:p>
        </w:tc>
      </w:tr>
      <w:tr w:rsidR="00BC34FF" w14:paraId="3F231D93"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95FCA5F" w14:textId="77777777" w:rsidR="00BC34FF" w:rsidRDefault="00000000">
            <w:pPr>
              <w:jc w:val="center"/>
              <w:rPr>
                <w:sz w:val="18"/>
                <w:szCs w:val="18"/>
              </w:rPr>
            </w:pPr>
            <w:r>
              <w:rPr>
                <w:sz w:val="18"/>
                <w:szCs w:val="18"/>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AE38D7A" w14:textId="77777777" w:rsidR="00BC34FF" w:rsidRDefault="00000000">
            <w:pPr>
              <w:jc w:val="center"/>
              <w:rPr>
                <w:sz w:val="18"/>
                <w:szCs w:val="18"/>
              </w:rPr>
            </w:pPr>
            <w:r>
              <w:rPr>
                <w:rFonts w:hint="eastAsia"/>
                <w:sz w:val="18"/>
                <w:szCs w:val="18"/>
              </w:rPr>
              <w:t>课程目标</w:t>
            </w:r>
            <w:r>
              <w:rPr>
                <w:rFonts w:hint="eastAsia"/>
                <w:sz w:val="18"/>
                <w:szCs w:val="18"/>
              </w:rPr>
              <w:t>1</w:t>
            </w:r>
          </w:p>
          <w:p w14:paraId="06B781E7" w14:textId="77777777" w:rsidR="00BC34FF" w:rsidRDefault="00000000">
            <w:pPr>
              <w:jc w:val="center"/>
              <w:rPr>
                <w:sz w:val="18"/>
                <w:szCs w:val="18"/>
              </w:rPr>
            </w:pPr>
            <w:r>
              <w:rPr>
                <w:rFonts w:hAnsi="宋体"/>
                <w:sz w:val="18"/>
                <w:szCs w:val="18"/>
              </w:rPr>
              <w:t>（支撑毕业要求指标点</w:t>
            </w:r>
            <w:r>
              <w:rPr>
                <w:rFonts w:hint="eastAsia"/>
                <w:sz w:val="18"/>
                <w:szCs w:val="18"/>
              </w:rPr>
              <w:t>1.3</w:t>
            </w:r>
            <w:r>
              <w:rPr>
                <w:rFonts w:hint="eastAsia"/>
                <w:sz w:val="18"/>
                <w:szCs w:val="18"/>
              </w:rPr>
              <w:t>，</w:t>
            </w:r>
            <w:r>
              <w:rPr>
                <w:rFonts w:hint="eastAsia"/>
                <w:sz w:val="18"/>
                <w:szCs w:val="18"/>
              </w:rPr>
              <w:t>2.4</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48FF22B4" w14:textId="77777777" w:rsidR="00BC34FF" w:rsidRDefault="00000000">
            <w:pPr>
              <w:rPr>
                <w:b/>
                <w:sz w:val="18"/>
                <w:szCs w:val="18"/>
              </w:rPr>
            </w:pPr>
            <w:r>
              <w:rPr>
                <w:rFonts w:hint="eastAsia"/>
                <w:b/>
                <w:sz w:val="18"/>
                <w:szCs w:val="18"/>
              </w:rPr>
              <w:t>第二章</w:t>
            </w:r>
            <w:r>
              <w:rPr>
                <w:rFonts w:hint="eastAsia"/>
                <w:b/>
                <w:sz w:val="18"/>
                <w:szCs w:val="18"/>
              </w:rPr>
              <w:t xml:space="preserve"> </w:t>
            </w:r>
            <w:r>
              <w:rPr>
                <w:rFonts w:hint="eastAsia"/>
                <w:b/>
                <w:sz w:val="18"/>
                <w:szCs w:val="18"/>
              </w:rPr>
              <w:t>内燃机的工作指标</w:t>
            </w:r>
          </w:p>
          <w:p w14:paraId="7EE33E89" w14:textId="77777777" w:rsidR="00BC34FF" w:rsidRDefault="00000000">
            <w:pPr>
              <w:rPr>
                <w:sz w:val="18"/>
                <w:szCs w:val="18"/>
              </w:rPr>
            </w:pPr>
            <w:r>
              <w:rPr>
                <w:rFonts w:hint="eastAsia"/>
                <w:sz w:val="18"/>
                <w:szCs w:val="18"/>
              </w:rPr>
              <w:t>1.</w:t>
            </w:r>
            <w:r>
              <w:rPr>
                <w:rFonts w:hint="eastAsia"/>
                <w:sz w:val="18"/>
                <w:szCs w:val="18"/>
              </w:rPr>
              <w:t>发动机性能指标及分类</w:t>
            </w:r>
          </w:p>
          <w:p w14:paraId="6EE3043B" w14:textId="77777777" w:rsidR="00BC34FF" w:rsidRDefault="00000000">
            <w:pPr>
              <w:rPr>
                <w:sz w:val="18"/>
                <w:szCs w:val="18"/>
              </w:rPr>
            </w:pPr>
            <w:r>
              <w:rPr>
                <w:rFonts w:hint="eastAsia"/>
                <w:sz w:val="18"/>
                <w:szCs w:val="18"/>
              </w:rPr>
              <w:t>2.</w:t>
            </w:r>
            <w:r>
              <w:rPr>
                <w:rFonts w:hint="eastAsia"/>
                <w:sz w:val="18"/>
                <w:szCs w:val="18"/>
              </w:rPr>
              <w:t>示功图测取方法与分析评价</w:t>
            </w:r>
          </w:p>
          <w:p w14:paraId="16262C05" w14:textId="77777777" w:rsidR="00BC34FF" w:rsidRDefault="00000000">
            <w:pPr>
              <w:rPr>
                <w:sz w:val="18"/>
                <w:szCs w:val="18"/>
              </w:rPr>
            </w:pPr>
            <w:r>
              <w:rPr>
                <w:rFonts w:hint="eastAsia"/>
                <w:sz w:val="18"/>
                <w:szCs w:val="18"/>
              </w:rPr>
              <w:t>3.</w:t>
            </w:r>
            <w:r>
              <w:rPr>
                <w:rFonts w:hint="eastAsia"/>
                <w:sz w:val="18"/>
                <w:szCs w:val="18"/>
              </w:rPr>
              <w:t>指示指标和有效指标的概念、意义、差异及二者之间的关联和相互推导计算</w:t>
            </w:r>
          </w:p>
          <w:p w14:paraId="51737489" w14:textId="77777777" w:rsidR="00BC34FF" w:rsidRDefault="00000000">
            <w:pPr>
              <w:rPr>
                <w:sz w:val="18"/>
                <w:szCs w:val="18"/>
              </w:rPr>
            </w:pPr>
            <w:r>
              <w:rPr>
                <w:rFonts w:hint="eastAsia"/>
                <w:sz w:val="18"/>
                <w:szCs w:val="18"/>
              </w:rPr>
              <w:t>4.</w:t>
            </w:r>
            <w:r>
              <w:rPr>
                <w:rFonts w:hint="eastAsia"/>
                <w:sz w:val="18"/>
                <w:szCs w:val="18"/>
              </w:rPr>
              <w:t>机械损失的组成，影响机械效率的运转因素，提高机械效率的措施</w:t>
            </w:r>
          </w:p>
          <w:p w14:paraId="554A98DD" w14:textId="77777777" w:rsidR="00BC34FF" w:rsidRDefault="00000000">
            <w:pPr>
              <w:rPr>
                <w:sz w:val="18"/>
                <w:szCs w:val="18"/>
              </w:rPr>
            </w:pPr>
            <w:r>
              <w:rPr>
                <w:rFonts w:hint="eastAsia"/>
                <w:sz w:val="18"/>
                <w:szCs w:val="18"/>
              </w:rPr>
              <w:t>5.</w:t>
            </w:r>
            <w:r>
              <w:rPr>
                <w:rFonts w:hint="eastAsia"/>
                <w:sz w:val="18"/>
                <w:szCs w:val="18"/>
              </w:rPr>
              <w:t>充量系数、过量空气系数的定义</w:t>
            </w:r>
          </w:p>
          <w:p w14:paraId="29D7421C" w14:textId="77777777" w:rsidR="00BC34FF" w:rsidRDefault="00000000">
            <w:pPr>
              <w:rPr>
                <w:sz w:val="18"/>
                <w:szCs w:val="18"/>
              </w:rPr>
            </w:pPr>
            <w:r>
              <w:rPr>
                <w:rFonts w:hint="eastAsia"/>
                <w:sz w:val="18"/>
                <w:szCs w:val="18"/>
              </w:rPr>
              <w:t>6.</w:t>
            </w:r>
            <w:r>
              <w:rPr>
                <w:rFonts w:hint="eastAsia"/>
                <w:sz w:val="18"/>
                <w:szCs w:val="18"/>
              </w:rPr>
              <w:t>升功率、有效燃料消耗率表达式的推算</w:t>
            </w:r>
          </w:p>
          <w:p w14:paraId="420FEE42" w14:textId="77777777" w:rsidR="00BC34FF" w:rsidRDefault="00000000">
            <w:pPr>
              <w:rPr>
                <w:sz w:val="18"/>
                <w:szCs w:val="18"/>
              </w:rPr>
            </w:pPr>
            <w:r>
              <w:rPr>
                <w:rFonts w:hint="eastAsia"/>
                <w:sz w:val="18"/>
                <w:szCs w:val="18"/>
              </w:rPr>
              <w:t>7.</w:t>
            </w:r>
            <w:r>
              <w:rPr>
                <w:rFonts w:hint="eastAsia"/>
                <w:sz w:val="18"/>
                <w:szCs w:val="18"/>
              </w:rPr>
              <w:t>提高内燃机动力性和经济性的途径</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8343BC1" w14:textId="77777777" w:rsidR="00BC34FF" w:rsidRDefault="00000000">
            <w:pPr>
              <w:jc w:val="center"/>
              <w:rPr>
                <w:sz w:val="18"/>
                <w:szCs w:val="18"/>
              </w:rPr>
            </w:pPr>
            <w:r>
              <w:rPr>
                <w:rFonts w:hint="eastAsia"/>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6E55CE5" w14:textId="77777777" w:rsidR="00BC34FF" w:rsidRDefault="00000000">
            <w:pPr>
              <w:jc w:val="center"/>
              <w:rPr>
                <w:sz w:val="18"/>
                <w:szCs w:val="18"/>
              </w:rPr>
            </w:pPr>
            <w:r>
              <w:rPr>
                <w:rFonts w:hint="eastAsia"/>
                <w:sz w:val="18"/>
                <w:szCs w:val="18"/>
              </w:rPr>
              <w:t>2.5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8296162"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689BC2D" w14:textId="77777777" w:rsidR="00BC34FF" w:rsidRDefault="00000000">
            <w:pPr>
              <w:jc w:val="center"/>
              <w:rPr>
                <w:sz w:val="18"/>
                <w:szCs w:val="18"/>
              </w:rPr>
            </w:pPr>
            <w:r>
              <w:rPr>
                <w:rFonts w:hint="eastAsia"/>
                <w:sz w:val="18"/>
                <w:szCs w:val="18"/>
              </w:rPr>
              <w:t>10</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7D04E070" w14:textId="77777777" w:rsidR="00BC34FF" w:rsidRDefault="00000000">
            <w:pPr>
              <w:jc w:val="center"/>
              <w:rPr>
                <w:sz w:val="18"/>
                <w:szCs w:val="18"/>
              </w:rPr>
            </w:pPr>
            <w:r>
              <w:rPr>
                <w:rFonts w:hint="eastAsia"/>
                <w:sz w:val="18"/>
                <w:szCs w:val="18"/>
              </w:rPr>
              <w:t>14</w:t>
            </w:r>
          </w:p>
        </w:tc>
      </w:tr>
      <w:tr w:rsidR="00BC34FF" w14:paraId="776C45B3"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1327807" w14:textId="77777777" w:rsidR="00BC34FF" w:rsidRDefault="00000000">
            <w:pPr>
              <w:jc w:val="center"/>
              <w:rPr>
                <w:sz w:val="18"/>
                <w:szCs w:val="18"/>
              </w:rPr>
            </w:pPr>
            <w:r>
              <w:rPr>
                <w:rFonts w:hint="eastAsia"/>
                <w:sz w:val="18"/>
                <w:szCs w:val="18"/>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8338666" w14:textId="77777777" w:rsidR="00BC34FF" w:rsidRDefault="00000000">
            <w:pPr>
              <w:jc w:val="center"/>
              <w:rPr>
                <w:sz w:val="18"/>
                <w:szCs w:val="18"/>
              </w:rPr>
            </w:pPr>
            <w:r>
              <w:rPr>
                <w:rFonts w:hint="eastAsia"/>
                <w:sz w:val="18"/>
                <w:szCs w:val="18"/>
              </w:rPr>
              <w:t>课程目标</w:t>
            </w:r>
            <w:r>
              <w:rPr>
                <w:rFonts w:hint="eastAsia"/>
                <w:sz w:val="18"/>
                <w:szCs w:val="18"/>
              </w:rPr>
              <w:t>1</w:t>
            </w:r>
            <w:r>
              <w:rPr>
                <w:rFonts w:hint="eastAsia"/>
                <w:sz w:val="18"/>
                <w:szCs w:val="18"/>
              </w:rPr>
              <w:t>、</w:t>
            </w:r>
            <w:r>
              <w:rPr>
                <w:rFonts w:hint="eastAsia"/>
                <w:sz w:val="18"/>
                <w:szCs w:val="18"/>
              </w:rPr>
              <w:t>2</w:t>
            </w:r>
          </w:p>
          <w:p w14:paraId="7BB7D96F" w14:textId="77777777" w:rsidR="00BC34FF" w:rsidRDefault="00000000">
            <w:pPr>
              <w:jc w:val="center"/>
              <w:rPr>
                <w:sz w:val="18"/>
                <w:szCs w:val="18"/>
              </w:rPr>
            </w:pPr>
            <w:r>
              <w:rPr>
                <w:rFonts w:hAnsi="宋体"/>
                <w:sz w:val="18"/>
                <w:szCs w:val="18"/>
              </w:rPr>
              <w:t>（支撑毕业要求指标点</w:t>
            </w:r>
            <w:r>
              <w:rPr>
                <w:rFonts w:hAnsi="宋体" w:hint="eastAsia"/>
                <w:sz w:val="18"/>
                <w:szCs w:val="18"/>
              </w:rPr>
              <w:t>1</w:t>
            </w:r>
            <w:r>
              <w:rPr>
                <w:rFonts w:hAnsi="宋体"/>
                <w:sz w:val="18"/>
                <w:szCs w:val="18"/>
              </w:rPr>
              <w:t>.</w:t>
            </w:r>
            <w:r>
              <w:rPr>
                <w:rFonts w:hAnsi="宋体" w:hint="eastAsia"/>
                <w:sz w:val="18"/>
                <w:szCs w:val="18"/>
              </w:rPr>
              <w:t>3</w:t>
            </w:r>
            <w:r>
              <w:rPr>
                <w:rFonts w:hAnsi="宋体" w:hint="eastAsia"/>
                <w:sz w:val="18"/>
                <w:szCs w:val="18"/>
              </w:rPr>
              <w:t>，</w:t>
            </w:r>
            <w:r>
              <w:rPr>
                <w:rFonts w:hAnsi="宋体" w:hint="eastAsia"/>
                <w:sz w:val="18"/>
                <w:szCs w:val="18"/>
              </w:rPr>
              <w:t>2</w:t>
            </w:r>
            <w:r>
              <w:rPr>
                <w:rFonts w:hAnsi="宋体"/>
                <w:sz w:val="18"/>
                <w:szCs w:val="18"/>
              </w:rPr>
              <w:t>.</w:t>
            </w:r>
            <w:r>
              <w:rPr>
                <w:rFonts w:hAnsi="宋体" w:hint="eastAsia"/>
                <w:sz w:val="18"/>
                <w:szCs w:val="18"/>
              </w:rPr>
              <w:t>4</w:t>
            </w:r>
            <w:r>
              <w:rPr>
                <w:rFonts w:hAnsi="宋体" w:hint="eastAsia"/>
                <w:sz w:val="18"/>
                <w:szCs w:val="18"/>
              </w:rPr>
              <w:t>，</w:t>
            </w:r>
            <w:r>
              <w:rPr>
                <w:rFonts w:hAnsi="宋体" w:hint="eastAsia"/>
                <w:sz w:val="18"/>
                <w:szCs w:val="18"/>
              </w:rPr>
              <w:t>3.1</w:t>
            </w:r>
            <w:r>
              <w:rPr>
                <w:rFonts w:hAnsi="宋体" w:hint="eastAsia"/>
                <w:sz w:val="18"/>
                <w:szCs w:val="18"/>
              </w:rPr>
              <w:t>，</w:t>
            </w:r>
            <w:r>
              <w:rPr>
                <w:rFonts w:hAnsi="宋体" w:hint="eastAsia"/>
                <w:sz w:val="18"/>
                <w:szCs w:val="18"/>
              </w:rPr>
              <w:t>3.</w:t>
            </w:r>
            <w:r>
              <w:rPr>
                <w:rFonts w:hAnsi="宋体"/>
                <w:sz w:val="18"/>
                <w:szCs w:val="18"/>
              </w:rPr>
              <w:t>2</w:t>
            </w:r>
            <w:r>
              <w:rPr>
                <w:rFonts w:hAnsi="宋体" w:hint="eastAsia"/>
                <w:sz w:val="18"/>
                <w:szCs w:val="18"/>
              </w:rPr>
              <w:t>，</w:t>
            </w:r>
            <w:r>
              <w:rPr>
                <w:rFonts w:hAnsi="宋体" w:hint="eastAsia"/>
                <w:sz w:val="18"/>
                <w:szCs w:val="18"/>
              </w:rPr>
              <w:t>6.</w:t>
            </w:r>
            <w:r>
              <w:rPr>
                <w:rFonts w:hAnsi="宋体"/>
                <w:sz w:val="18"/>
                <w:szCs w:val="18"/>
              </w:rPr>
              <w:t>1</w:t>
            </w:r>
            <w:r>
              <w:rPr>
                <w:rFonts w:hAnsi="宋体" w:hint="eastAsia"/>
                <w:sz w:val="18"/>
                <w:szCs w:val="18"/>
              </w:rPr>
              <w:t>，</w:t>
            </w:r>
            <w:r>
              <w:rPr>
                <w:rFonts w:hAnsi="宋体" w:hint="eastAsia"/>
                <w:sz w:val="18"/>
                <w:szCs w:val="18"/>
              </w:rPr>
              <w:t>7.2</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71D641E" w14:textId="77777777" w:rsidR="00BC34FF" w:rsidRDefault="00000000">
            <w:pPr>
              <w:rPr>
                <w:b/>
                <w:sz w:val="18"/>
                <w:szCs w:val="18"/>
              </w:rPr>
            </w:pPr>
            <w:r>
              <w:rPr>
                <w:rFonts w:hint="eastAsia"/>
                <w:b/>
                <w:sz w:val="18"/>
                <w:szCs w:val="18"/>
              </w:rPr>
              <w:t>第三章</w:t>
            </w:r>
            <w:r>
              <w:rPr>
                <w:rFonts w:hint="eastAsia"/>
                <w:b/>
                <w:sz w:val="18"/>
                <w:szCs w:val="18"/>
              </w:rPr>
              <w:t xml:space="preserve"> </w:t>
            </w:r>
            <w:r>
              <w:rPr>
                <w:rFonts w:hint="eastAsia"/>
                <w:b/>
                <w:sz w:val="18"/>
                <w:szCs w:val="18"/>
              </w:rPr>
              <w:t>内燃机的工作循环</w:t>
            </w:r>
          </w:p>
          <w:p w14:paraId="1D96C936" w14:textId="77777777" w:rsidR="00BC34FF" w:rsidRDefault="00000000">
            <w:pPr>
              <w:rPr>
                <w:sz w:val="18"/>
                <w:szCs w:val="18"/>
              </w:rPr>
            </w:pPr>
            <w:r>
              <w:rPr>
                <w:rFonts w:hint="eastAsia"/>
                <w:sz w:val="18"/>
                <w:szCs w:val="18"/>
              </w:rPr>
              <w:t>1.</w:t>
            </w:r>
            <w:r>
              <w:rPr>
                <w:rFonts w:hint="eastAsia"/>
                <w:sz w:val="18"/>
                <w:szCs w:val="18"/>
              </w:rPr>
              <w:t>理论循环的基本假设及意义</w:t>
            </w:r>
          </w:p>
          <w:p w14:paraId="3CB1EF30" w14:textId="77777777" w:rsidR="00BC34FF" w:rsidRDefault="00000000">
            <w:pPr>
              <w:rPr>
                <w:sz w:val="18"/>
                <w:szCs w:val="18"/>
              </w:rPr>
            </w:pPr>
            <w:r>
              <w:rPr>
                <w:rFonts w:hint="eastAsia"/>
                <w:sz w:val="18"/>
                <w:szCs w:val="18"/>
              </w:rPr>
              <w:t>2.</w:t>
            </w:r>
            <w:r>
              <w:rPr>
                <w:rFonts w:hint="eastAsia"/>
                <w:sz w:val="18"/>
                <w:szCs w:val="18"/>
              </w:rPr>
              <w:t>三种理想循环的热效率及影响因素分析</w:t>
            </w:r>
          </w:p>
          <w:p w14:paraId="1131E4B9" w14:textId="77777777" w:rsidR="00BC34FF" w:rsidRDefault="00000000">
            <w:pPr>
              <w:rPr>
                <w:sz w:val="18"/>
                <w:szCs w:val="18"/>
              </w:rPr>
            </w:pPr>
            <w:r>
              <w:rPr>
                <w:rFonts w:hint="eastAsia"/>
                <w:sz w:val="18"/>
                <w:szCs w:val="18"/>
              </w:rPr>
              <w:t>3.</w:t>
            </w:r>
            <w:r>
              <w:rPr>
                <w:rFonts w:hint="eastAsia"/>
                <w:sz w:val="18"/>
                <w:szCs w:val="18"/>
              </w:rPr>
              <w:t>理论循环和实际工作循环在示功图上的差异</w:t>
            </w:r>
          </w:p>
          <w:p w14:paraId="42205058" w14:textId="77777777" w:rsidR="00BC34FF" w:rsidRDefault="00000000">
            <w:pPr>
              <w:rPr>
                <w:sz w:val="18"/>
                <w:szCs w:val="18"/>
              </w:rPr>
            </w:pPr>
            <w:r>
              <w:rPr>
                <w:rFonts w:hint="eastAsia"/>
                <w:sz w:val="18"/>
                <w:szCs w:val="18"/>
              </w:rPr>
              <w:t>4.</w:t>
            </w:r>
            <w:r>
              <w:rPr>
                <w:rFonts w:hint="eastAsia"/>
                <w:sz w:val="18"/>
                <w:szCs w:val="18"/>
              </w:rPr>
              <w:t>自由排气、强制排气、叠开扫气、进气过程的特点，气门正时的作用</w:t>
            </w:r>
          </w:p>
          <w:p w14:paraId="6CB71037" w14:textId="77777777" w:rsidR="00BC34FF" w:rsidRDefault="00000000">
            <w:pPr>
              <w:rPr>
                <w:sz w:val="18"/>
                <w:szCs w:val="18"/>
              </w:rPr>
            </w:pPr>
            <w:r>
              <w:rPr>
                <w:rFonts w:hint="eastAsia"/>
                <w:sz w:val="18"/>
                <w:szCs w:val="18"/>
              </w:rPr>
              <w:t>5.</w:t>
            </w:r>
            <w:r>
              <w:rPr>
                <w:rFonts w:hint="eastAsia"/>
                <w:sz w:val="18"/>
                <w:szCs w:val="18"/>
              </w:rPr>
              <w:t>影响自然吸气、增压发动机的换气损失和泵气损失的因素，以及二者在示功图的差异</w:t>
            </w:r>
          </w:p>
          <w:p w14:paraId="45F5FC6D" w14:textId="77777777" w:rsidR="00BC34FF" w:rsidRDefault="00000000">
            <w:pPr>
              <w:rPr>
                <w:sz w:val="18"/>
                <w:szCs w:val="18"/>
              </w:rPr>
            </w:pPr>
            <w:r>
              <w:rPr>
                <w:rFonts w:hint="eastAsia"/>
                <w:sz w:val="18"/>
                <w:szCs w:val="18"/>
              </w:rPr>
              <w:t>6.</w:t>
            </w:r>
            <w:r>
              <w:rPr>
                <w:rFonts w:hint="eastAsia"/>
                <w:sz w:val="18"/>
                <w:szCs w:val="18"/>
              </w:rPr>
              <w:t>提高充气效率的措施</w:t>
            </w:r>
          </w:p>
          <w:p w14:paraId="08E1B18D" w14:textId="77777777" w:rsidR="00BC34FF" w:rsidRDefault="00000000">
            <w:pPr>
              <w:rPr>
                <w:sz w:val="18"/>
                <w:szCs w:val="18"/>
              </w:rPr>
            </w:pPr>
            <w:r>
              <w:rPr>
                <w:rFonts w:hint="eastAsia"/>
                <w:sz w:val="18"/>
                <w:szCs w:val="18"/>
              </w:rPr>
              <w:t>7.</w:t>
            </w:r>
            <w:r>
              <w:rPr>
                <w:rFonts w:hint="eastAsia"/>
                <w:sz w:val="18"/>
                <w:szCs w:val="18"/>
              </w:rPr>
              <w:t>增压的分类及其对动力性、经济性和排放的影响</w:t>
            </w:r>
          </w:p>
          <w:p w14:paraId="55651A6E" w14:textId="77777777" w:rsidR="00BC34FF" w:rsidRDefault="00000000">
            <w:pPr>
              <w:rPr>
                <w:sz w:val="18"/>
                <w:szCs w:val="18"/>
              </w:rPr>
            </w:pPr>
            <w:r>
              <w:rPr>
                <w:rFonts w:hint="eastAsia"/>
                <w:sz w:val="18"/>
                <w:szCs w:val="18"/>
              </w:rPr>
              <w:lastRenderedPageBreak/>
              <w:t>8.</w:t>
            </w:r>
            <w:r>
              <w:rPr>
                <w:rFonts w:hint="eastAsia"/>
                <w:sz w:val="18"/>
                <w:szCs w:val="18"/>
              </w:rPr>
              <w:t>压气机、涡轮机的工作原理与流量特性，堵塞与喘振</w:t>
            </w:r>
          </w:p>
          <w:p w14:paraId="22B3CE3F" w14:textId="77777777" w:rsidR="00BC34FF" w:rsidRDefault="00000000">
            <w:pPr>
              <w:rPr>
                <w:sz w:val="18"/>
                <w:szCs w:val="18"/>
              </w:rPr>
            </w:pPr>
            <w:r>
              <w:rPr>
                <w:rFonts w:hint="eastAsia"/>
                <w:sz w:val="18"/>
                <w:szCs w:val="18"/>
              </w:rPr>
              <w:t>9.</w:t>
            </w:r>
            <w:r>
              <w:rPr>
                <w:rFonts w:hint="eastAsia"/>
                <w:sz w:val="18"/>
                <w:szCs w:val="18"/>
              </w:rPr>
              <w:t>定压增压与脉冲增压系统的差异</w:t>
            </w:r>
          </w:p>
          <w:p w14:paraId="66FC0A05" w14:textId="77777777" w:rsidR="00BC34FF" w:rsidRDefault="00000000">
            <w:pPr>
              <w:rPr>
                <w:sz w:val="18"/>
                <w:szCs w:val="18"/>
              </w:rPr>
            </w:pPr>
            <w:r>
              <w:rPr>
                <w:rFonts w:hint="eastAsia"/>
                <w:sz w:val="18"/>
                <w:szCs w:val="18"/>
              </w:rPr>
              <w:t>10.</w:t>
            </w:r>
            <w:r>
              <w:rPr>
                <w:rFonts w:hint="eastAsia"/>
                <w:sz w:val="18"/>
                <w:szCs w:val="18"/>
              </w:rPr>
              <w:t>涡轮增压器和发动机的匹配与调整</w:t>
            </w:r>
          </w:p>
          <w:p w14:paraId="6E19586D" w14:textId="77777777" w:rsidR="00BC34FF" w:rsidRDefault="00000000">
            <w:pPr>
              <w:rPr>
                <w:b/>
                <w:sz w:val="18"/>
                <w:szCs w:val="18"/>
              </w:rPr>
            </w:pPr>
            <w:r>
              <w:rPr>
                <w:rFonts w:hint="eastAsia"/>
                <w:sz w:val="18"/>
                <w:szCs w:val="18"/>
              </w:rPr>
              <w:t>11.</w:t>
            </w:r>
            <w:r>
              <w:rPr>
                <w:rFonts w:hint="eastAsia"/>
                <w:sz w:val="18"/>
                <w:szCs w:val="18"/>
              </w:rPr>
              <w:t>柴油机增压改造措施及汽油机增压技术</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D623C0A" w14:textId="77777777" w:rsidR="00BC34FF" w:rsidRDefault="00000000">
            <w:pPr>
              <w:jc w:val="center"/>
              <w:rPr>
                <w:sz w:val="18"/>
                <w:szCs w:val="18"/>
              </w:rPr>
            </w:pPr>
            <w:r>
              <w:rPr>
                <w:rFonts w:hint="eastAsia"/>
                <w:sz w:val="18"/>
                <w:szCs w:val="18"/>
              </w:rPr>
              <w:lastRenderedPageBreak/>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CA641F2" w14:textId="77777777" w:rsidR="00BC34FF" w:rsidRDefault="00000000">
            <w:pPr>
              <w:jc w:val="center"/>
              <w:rPr>
                <w:sz w:val="18"/>
                <w:szCs w:val="18"/>
              </w:rPr>
            </w:pPr>
            <w:r>
              <w:rPr>
                <w:rFonts w:hint="eastAsia"/>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13CB37C"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0BE7C55" w14:textId="77777777" w:rsidR="00BC34FF" w:rsidRDefault="00000000">
            <w:pPr>
              <w:jc w:val="center"/>
              <w:rPr>
                <w:sz w:val="18"/>
                <w:szCs w:val="18"/>
              </w:rPr>
            </w:pPr>
            <w:r>
              <w:rPr>
                <w:rFonts w:hint="eastAsia"/>
                <w:sz w:val="18"/>
                <w:szCs w:val="18"/>
              </w:rPr>
              <w:t>10.5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26B48C04" w14:textId="77777777" w:rsidR="00BC34FF" w:rsidRDefault="00000000">
            <w:pPr>
              <w:jc w:val="center"/>
              <w:rPr>
                <w:sz w:val="18"/>
                <w:szCs w:val="18"/>
              </w:rPr>
            </w:pPr>
            <w:r>
              <w:rPr>
                <w:rFonts w:hint="eastAsia"/>
                <w:sz w:val="18"/>
                <w:szCs w:val="18"/>
              </w:rPr>
              <w:t>15</w:t>
            </w:r>
          </w:p>
        </w:tc>
      </w:tr>
      <w:tr w:rsidR="00BC34FF" w14:paraId="560CAB7F"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FBADDFA" w14:textId="77777777" w:rsidR="00BC34FF" w:rsidRDefault="00000000">
            <w:pPr>
              <w:jc w:val="center"/>
              <w:rPr>
                <w:sz w:val="18"/>
                <w:szCs w:val="18"/>
              </w:rPr>
            </w:pPr>
            <w:r>
              <w:rPr>
                <w:rFonts w:hint="eastAsia"/>
                <w:sz w:val="18"/>
                <w:szCs w:val="18"/>
              </w:rPr>
              <w:t>4</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0EE277F2" w14:textId="77777777" w:rsidR="00BC34FF" w:rsidRDefault="00000000">
            <w:pPr>
              <w:jc w:val="center"/>
              <w:rPr>
                <w:sz w:val="18"/>
                <w:szCs w:val="18"/>
              </w:rPr>
            </w:pPr>
            <w:r>
              <w:rPr>
                <w:rFonts w:hint="eastAsia"/>
                <w:sz w:val="18"/>
                <w:szCs w:val="18"/>
              </w:rPr>
              <w:t>课程目标</w:t>
            </w:r>
            <w:r>
              <w:rPr>
                <w:rFonts w:hint="eastAsia"/>
                <w:sz w:val="18"/>
                <w:szCs w:val="18"/>
              </w:rPr>
              <w:t>1</w:t>
            </w:r>
            <w:r>
              <w:rPr>
                <w:rFonts w:hint="eastAsia"/>
                <w:sz w:val="18"/>
                <w:szCs w:val="18"/>
              </w:rPr>
              <w:t>、</w:t>
            </w:r>
            <w:r>
              <w:rPr>
                <w:rFonts w:hint="eastAsia"/>
                <w:sz w:val="18"/>
                <w:szCs w:val="18"/>
              </w:rPr>
              <w:t>4</w:t>
            </w:r>
          </w:p>
          <w:p w14:paraId="21203444" w14:textId="77777777" w:rsidR="00BC34FF" w:rsidRDefault="00000000">
            <w:pPr>
              <w:jc w:val="center"/>
              <w:rPr>
                <w:sz w:val="18"/>
                <w:szCs w:val="18"/>
              </w:rPr>
            </w:pPr>
            <w:r>
              <w:rPr>
                <w:rFonts w:hAnsi="宋体"/>
                <w:sz w:val="18"/>
                <w:szCs w:val="18"/>
              </w:rPr>
              <w:t>（支撑毕业要求指标点</w:t>
            </w:r>
            <w:r>
              <w:rPr>
                <w:rFonts w:hint="eastAsia"/>
                <w:sz w:val="18"/>
                <w:szCs w:val="18"/>
              </w:rPr>
              <w:t>1.3</w:t>
            </w:r>
            <w:r>
              <w:rPr>
                <w:rFonts w:hint="eastAsia"/>
                <w:sz w:val="18"/>
                <w:szCs w:val="18"/>
              </w:rPr>
              <w:t>，</w:t>
            </w:r>
            <w:r>
              <w:rPr>
                <w:rFonts w:hint="eastAsia"/>
                <w:sz w:val="18"/>
                <w:szCs w:val="18"/>
              </w:rPr>
              <w:t>2.4</w:t>
            </w:r>
            <w:r>
              <w:rPr>
                <w:rFonts w:hint="eastAsia"/>
                <w:sz w:val="18"/>
                <w:szCs w:val="18"/>
              </w:rPr>
              <w:t>，</w:t>
            </w:r>
            <w:r>
              <w:rPr>
                <w:rFonts w:hint="eastAsia"/>
                <w:sz w:val="18"/>
                <w:szCs w:val="18"/>
              </w:rPr>
              <w:t>6.2</w:t>
            </w:r>
            <w:r>
              <w:rPr>
                <w:rFonts w:hint="eastAsia"/>
                <w:sz w:val="18"/>
                <w:szCs w:val="18"/>
              </w:rPr>
              <w:t>，</w:t>
            </w:r>
            <w:r>
              <w:rPr>
                <w:rFonts w:hint="eastAsia"/>
                <w:sz w:val="18"/>
                <w:szCs w:val="18"/>
              </w:rPr>
              <w:t>7.1</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6B81D4C4" w14:textId="77777777" w:rsidR="00BC34FF" w:rsidRDefault="00000000">
            <w:pPr>
              <w:rPr>
                <w:b/>
                <w:sz w:val="18"/>
                <w:szCs w:val="18"/>
              </w:rPr>
            </w:pPr>
            <w:r>
              <w:rPr>
                <w:rFonts w:hint="eastAsia"/>
                <w:b/>
                <w:sz w:val="18"/>
                <w:szCs w:val="18"/>
              </w:rPr>
              <w:t>第四章</w:t>
            </w:r>
            <w:r>
              <w:rPr>
                <w:rFonts w:hint="eastAsia"/>
                <w:b/>
                <w:sz w:val="18"/>
                <w:szCs w:val="18"/>
              </w:rPr>
              <w:t xml:space="preserve"> </w:t>
            </w:r>
            <w:r>
              <w:rPr>
                <w:rFonts w:hint="eastAsia"/>
                <w:b/>
                <w:sz w:val="18"/>
                <w:szCs w:val="18"/>
              </w:rPr>
              <w:t>内燃机的燃料</w:t>
            </w:r>
          </w:p>
          <w:p w14:paraId="6ECC48A7" w14:textId="77777777" w:rsidR="00BC34FF" w:rsidRDefault="00000000">
            <w:pPr>
              <w:rPr>
                <w:sz w:val="18"/>
                <w:szCs w:val="18"/>
              </w:rPr>
            </w:pPr>
            <w:r>
              <w:rPr>
                <w:rFonts w:hint="eastAsia"/>
                <w:sz w:val="18"/>
                <w:szCs w:val="18"/>
              </w:rPr>
              <w:t>1.</w:t>
            </w:r>
            <w:r>
              <w:rPr>
                <w:rFonts w:hint="eastAsia"/>
                <w:sz w:val="18"/>
                <w:szCs w:val="18"/>
              </w:rPr>
              <w:t>汽油、柴油的标准、物化特性、评定方法、标号、适用温度或地域</w:t>
            </w:r>
          </w:p>
          <w:p w14:paraId="2E0C2CC6" w14:textId="77777777" w:rsidR="00BC34FF" w:rsidRDefault="00000000">
            <w:pPr>
              <w:rPr>
                <w:sz w:val="18"/>
                <w:szCs w:val="18"/>
              </w:rPr>
            </w:pPr>
            <w:r>
              <w:rPr>
                <w:rFonts w:hint="eastAsia"/>
                <w:sz w:val="18"/>
                <w:szCs w:val="18"/>
              </w:rPr>
              <w:t>2.</w:t>
            </w:r>
            <w:r>
              <w:rPr>
                <w:rFonts w:hint="eastAsia"/>
                <w:sz w:val="18"/>
                <w:szCs w:val="18"/>
              </w:rPr>
              <w:t>燃料化学计量空燃比的定义与计算方法</w:t>
            </w:r>
          </w:p>
          <w:p w14:paraId="241E7662" w14:textId="77777777" w:rsidR="00BC34FF" w:rsidRDefault="00000000">
            <w:pPr>
              <w:rPr>
                <w:sz w:val="18"/>
                <w:szCs w:val="18"/>
              </w:rPr>
            </w:pPr>
            <w:r>
              <w:rPr>
                <w:rFonts w:hint="eastAsia"/>
                <w:sz w:val="18"/>
                <w:szCs w:val="18"/>
              </w:rPr>
              <w:t>3.</w:t>
            </w:r>
            <w:r>
              <w:rPr>
                <w:rFonts w:hint="eastAsia"/>
                <w:sz w:val="18"/>
                <w:szCs w:val="18"/>
              </w:rPr>
              <w:t>燃料高热值、低热值及二者的差异</w:t>
            </w:r>
          </w:p>
          <w:p w14:paraId="3FB047E5" w14:textId="77777777" w:rsidR="00BC34FF" w:rsidRDefault="00000000">
            <w:pPr>
              <w:rPr>
                <w:rFonts w:ascii="宋体" w:hAnsi="宋体"/>
                <w:bCs/>
                <w:sz w:val="18"/>
                <w:szCs w:val="18"/>
              </w:rPr>
            </w:pPr>
            <w:r>
              <w:rPr>
                <w:rFonts w:hint="eastAsia"/>
                <w:sz w:val="18"/>
                <w:szCs w:val="18"/>
              </w:rPr>
              <w:t>4.</w:t>
            </w:r>
            <w:r>
              <w:rPr>
                <w:rFonts w:ascii="宋体" w:hAnsi="宋体" w:hint="eastAsia"/>
                <w:bCs/>
                <w:sz w:val="18"/>
                <w:szCs w:val="18"/>
              </w:rPr>
              <w:t>替代燃料的选用原则</w:t>
            </w:r>
          </w:p>
          <w:p w14:paraId="68C3022B" w14:textId="77777777" w:rsidR="00BC34FF" w:rsidRDefault="00000000">
            <w:pPr>
              <w:rPr>
                <w:sz w:val="18"/>
                <w:szCs w:val="18"/>
              </w:rPr>
            </w:pPr>
            <w:r>
              <w:rPr>
                <w:rFonts w:hint="eastAsia"/>
                <w:sz w:val="18"/>
                <w:szCs w:val="18"/>
              </w:rPr>
              <w:t>5.</w:t>
            </w:r>
            <w:r>
              <w:rPr>
                <w:rFonts w:hint="eastAsia"/>
                <w:sz w:val="18"/>
                <w:szCs w:val="18"/>
              </w:rPr>
              <w:t>常见替代燃料的物化特性及其在发动机上的使用性能</w:t>
            </w:r>
          </w:p>
          <w:p w14:paraId="1C370DA1" w14:textId="77777777" w:rsidR="00BC34FF" w:rsidRDefault="00000000">
            <w:pPr>
              <w:rPr>
                <w:sz w:val="18"/>
                <w:szCs w:val="18"/>
              </w:rPr>
            </w:pPr>
            <w:r>
              <w:rPr>
                <w:rFonts w:hint="eastAsia"/>
                <w:sz w:val="18"/>
                <w:szCs w:val="18"/>
              </w:rPr>
              <w:t>6.</w:t>
            </w:r>
            <w:r>
              <w:rPr>
                <w:rFonts w:ascii="宋体" w:hAnsi="宋体" w:hint="eastAsia"/>
                <w:bCs/>
                <w:sz w:val="18"/>
                <w:szCs w:val="18"/>
              </w:rPr>
              <w:t>燃料生命周期阶段的划分</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712A372" w14:textId="77777777" w:rsidR="00BC34FF" w:rsidRDefault="00000000">
            <w:pPr>
              <w:jc w:val="center"/>
              <w:rPr>
                <w:sz w:val="18"/>
                <w:szCs w:val="18"/>
              </w:rPr>
            </w:pPr>
            <w:r>
              <w:rPr>
                <w:rFonts w:hint="eastAsia"/>
                <w:sz w:val="18"/>
                <w:szCs w:val="18"/>
              </w:rPr>
              <w:t>1</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1150A9A" w14:textId="77777777" w:rsidR="00BC34FF" w:rsidRDefault="00000000">
            <w:pPr>
              <w:jc w:val="center"/>
              <w:rPr>
                <w:sz w:val="18"/>
                <w:szCs w:val="18"/>
              </w:rPr>
            </w:pPr>
            <w:r>
              <w:rPr>
                <w:rFonts w:hint="eastAsia"/>
                <w:sz w:val="18"/>
                <w:szCs w:val="18"/>
              </w:rPr>
              <w:t>1</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F44AD01"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8ADF155" w14:textId="77777777" w:rsidR="00BC34FF" w:rsidRDefault="00000000">
            <w:pPr>
              <w:jc w:val="center"/>
              <w:rPr>
                <w:sz w:val="18"/>
                <w:szCs w:val="18"/>
              </w:rPr>
            </w:pPr>
            <w:r>
              <w:rPr>
                <w:rFonts w:hint="eastAsia"/>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41007EB" w14:textId="77777777" w:rsidR="00BC34FF" w:rsidRDefault="00000000">
            <w:pPr>
              <w:jc w:val="center"/>
              <w:rPr>
                <w:sz w:val="18"/>
                <w:szCs w:val="18"/>
              </w:rPr>
            </w:pPr>
            <w:r>
              <w:rPr>
                <w:rFonts w:hint="eastAsia"/>
                <w:sz w:val="18"/>
                <w:szCs w:val="18"/>
              </w:rPr>
              <w:t>6</w:t>
            </w:r>
          </w:p>
        </w:tc>
      </w:tr>
      <w:tr w:rsidR="00BC34FF" w14:paraId="180A9A6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F1BFAE8" w14:textId="77777777" w:rsidR="00BC34FF" w:rsidRDefault="00000000">
            <w:pPr>
              <w:jc w:val="center"/>
              <w:rPr>
                <w:sz w:val="18"/>
                <w:szCs w:val="18"/>
              </w:rPr>
            </w:pPr>
            <w:r>
              <w:rPr>
                <w:rFonts w:hint="eastAsia"/>
                <w:sz w:val="18"/>
                <w:szCs w:val="18"/>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2F7572F8" w14:textId="77777777" w:rsidR="00BC34FF" w:rsidRDefault="00000000">
            <w:pPr>
              <w:jc w:val="center"/>
              <w:rPr>
                <w:sz w:val="18"/>
                <w:szCs w:val="18"/>
              </w:rPr>
            </w:pPr>
            <w:r>
              <w:rPr>
                <w:rFonts w:hint="eastAsia"/>
                <w:sz w:val="18"/>
                <w:szCs w:val="18"/>
              </w:rPr>
              <w:t>课程目标</w:t>
            </w:r>
            <w:r>
              <w:rPr>
                <w:rFonts w:hint="eastAsia"/>
                <w:sz w:val="18"/>
                <w:szCs w:val="18"/>
              </w:rPr>
              <w:t>2</w:t>
            </w:r>
          </w:p>
          <w:p w14:paraId="47C86205" w14:textId="77777777" w:rsidR="00BC34FF" w:rsidRDefault="00000000">
            <w:pPr>
              <w:jc w:val="center"/>
              <w:rPr>
                <w:sz w:val="18"/>
                <w:szCs w:val="18"/>
              </w:rPr>
            </w:pPr>
            <w:r>
              <w:rPr>
                <w:rFonts w:hAnsi="宋体"/>
                <w:sz w:val="18"/>
                <w:szCs w:val="18"/>
              </w:rPr>
              <w:t>（支撑毕业要求指标点</w:t>
            </w:r>
            <w:r>
              <w:rPr>
                <w:rFonts w:hint="eastAsia"/>
                <w:sz w:val="18"/>
                <w:szCs w:val="18"/>
              </w:rPr>
              <w:t>3.1</w:t>
            </w:r>
            <w:r>
              <w:rPr>
                <w:rFonts w:hint="eastAsia"/>
                <w:sz w:val="18"/>
                <w:szCs w:val="18"/>
              </w:rPr>
              <w:t>，</w:t>
            </w:r>
            <w:r>
              <w:rPr>
                <w:rFonts w:hint="eastAsia"/>
                <w:sz w:val="18"/>
                <w:szCs w:val="18"/>
              </w:rPr>
              <w:t>3.3</w:t>
            </w:r>
            <w:r>
              <w:rPr>
                <w:rFonts w:hint="eastAsia"/>
                <w:sz w:val="18"/>
                <w:szCs w:val="18"/>
              </w:rPr>
              <w:t>，</w:t>
            </w:r>
            <w:r>
              <w:rPr>
                <w:rFonts w:hint="eastAsia"/>
                <w:sz w:val="18"/>
                <w:szCs w:val="18"/>
              </w:rPr>
              <w:t>6.</w:t>
            </w:r>
            <w:r>
              <w:rPr>
                <w:sz w:val="18"/>
                <w:szCs w:val="18"/>
              </w:rPr>
              <w:t>1</w:t>
            </w:r>
            <w:r>
              <w:rPr>
                <w:rFonts w:hint="eastAsia"/>
                <w:sz w:val="18"/>
                <w:szCs w:val="18"/>
              </w:rPr>
              <w:t>，</w:t>
            </w:r>
            <w:r>
              <w:rPr>
                <w:rFonts w:hint="eastAsia"/>
                <w:sz w:val="18"/>
                <w:szCs w:val="18"/>
              </w:rPr>
              <w:t>7.2</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6D65300E" w14:textId="77777777" w:rsidR="00BC34FF" w:rsidRDefault="00000000">
            <w:pPr>
              <w:rPr>
                <w:b/>
                <w:sz w:val="18"/>
                <w:szCs w:val="18"/>
              </w:rPr>
            </w:pPr>
            <w:r>
              <w:rPr>
                <w:rFonts w:hint="eastAsia"/>
                <w:b/>
                <w:sz w:val="18"/>
                <w:szCs w:val="18"/>
              </w:rPr>
              <w:t>第五章</w:t>
            </w:r>
            <w:r>
              <w:rPr>
                <w:rFonts w:hint="eastAsia"/>
                <w:b/>
                <w:sz w:val="18"/>
                <w:szCs w:val="18"/>
              </w:rPr>
              <w:t xml:space="preserve"> </w:t>
            </w:r>
            <w:r>
              <w:rPr>
                <w:rFonts w:hint="eastAsia"/>
                <w:b/>
                <w:sz w:val="18"/>
                <w:szCs w:val="18"/>
              </w:rPr>
              <w:t>内燃机混合气的形成和燃烧</w:t>
            </w:r>
          </w:p>
          <w:p w14:paraId="5DF18BE9" w14:textId="77777777" w:rsidR="00BC34FF" w:rsidRDefault="00000000">
            <w:pPr>
              <w:rPr>
                <w:sz w:val="18"/>
                <w:szCs w:val="18"/>
              </w:rPr>
            </w:pPr>
            <w:r>
              <w:rPr>
                <w:rFonts w:hint="eastAsia"/>
                <w:sz w:val="18"/>
                <w:szCs w:val="18"/>
              </w:rPr>
              <w:t>1.</w:t>
            </w:r>
            <w:r>
              <w:rPr>
                <w:rFonts w:hint="eastAsia"/>
                <w:sz w:val="18"/>
                <w:szCs w:val="18"/>
              </w:rPr>
              <w:t>缸内气体流动的概念和特点</w:t>
            </w:r>
          </w:p>
          <w:p w14:paraId="1691492E" w14:textId="77777777" w:rsidR="00BC34FF" w:rsidRDefault="00000000">
            <w:pPr>
              <w:rPr>
                <w:sz w:val="18"/>
                <w:szCs w:val="18"/>
              </w:rPr>
            </w:pPr>
            <w:r>
              <w:rPr>
                <w:rFonts w:hint="eastAsia"/>
                <w:sz w:val="18"/>
                <w:szCs w:val="18"/>
              </w:rPr>
              <w:t>2.</w:t>
            </w:r>
            <w:r>
              <w:rPr>
                <w:rFonts w:hint="eastAsia"/>
                <w:sz w:val="18"/>
                <w:szCs w:val="18"/>
              </w:rPr>
              <w:t>预混合燃烧和扩散燃烧的特点及区别</w:t>
            </w:r>
          </w:p>
          <w:p w14:paraId="5EB133E3" w14:textId="77777777" w:rsidR="00BC34FF" w:rsidRDefault="00000000">
            <w:pPr>
              <w:rPr>
                <w:sz w:val="18"/>
                <w:szCs w:val="18"/>
              </w:rPr>
            </w:pPr>
            <w:r>
              <w:rPr>
                <w:rFonts w:hint="eastAsia"/>
                <w:sz w:val="18"/>
                <w:szCs w:val="18"/>
              </w:rPr>
              <w:t>3.</w:t>
            </w:r>
            <w:r>
              <w:rPr>
                <w:rFonts w:hint="eastAsia"/>
                <w:sz w:val="18"/>
                <w:szCs w:val="18"/>
              </w:rPr>
              <w:t>不同工况下空燃比的匹配范围，进气量的测取与计算，基本喷油脉宽的修正，空燃比闭环控制。</w:t>
            </w:r>
          </w:p>
          <w:p w14:paraId="4F2084EC" w14:textId="77777777" w:rsidR="00BC34FF" w:rsidRDefault="00000000">
            <w:pPr>
              <w:rPr>
                <w:sz w:val="18"/>
                <w:szCs w:val="18"/>
              </w:rPr>
            </w:pPr>
            <w:r>
              <w:rPr>
                <w:rFonts w:hint="eastAsia"/>
                <w:sz w:val="18"/>
                <w:szCs w:val="18"/>
              </w:rPr>
              <w:t>4.</w:t>
            </w:r>
            <w:r>
              <w:rPr>
                <w:rFonts w:hint="eastAsia"/>
                <w:sz w:val="18"/>
                <w:szCs w:val="18"/>
              </w:rPr>
              <w:t>缸内直喷汽油机的工作模式和喷射、喷雾方式</w:t>
            </w:r>
          </w:p>
          <w:p w14:paraId="2D983C6F" w14:textId="77777777" w:rsidR="00BC34FF" w:rsidRDefault="00000000">
            <w:pPr>
              <w:rPr>
                <w:sz w:val="18"/>
                <w:szCs w:val="18"/>
              </w:rPr>
            </w:pPr>
            <w:r>
              <w:rPr>
                <w:rFonts w:hint="eastAsia"/>
                <w:sz w:val="18"/>
                <w:szCs w:val="18"/>
              </w:rPr>
              <w:t>5.</w:t>
            </w:r>
            <w:r>
              <w:rPr>
                <w:rFonts w:hint="eastAsia"/>
                <w:sz w:val="18"/>
                <w:szCs w:val="18"/>
              </w:rPr>
              <w:t>着火界限、点火过程、火焰传播方式</w:t>
            </w:r>
          </w:p>
          <w:p w14:paraId="44533AFA" w14:textId="77777777" w:rsidR="00BC34FF" w:rsidRDefault="00000000">
            <w:pPr>
              <w:rPr>
                <w:sz w:val="18"/>
                <w:szCs w:val="18"/>
              </w:rPr>
            </w:pPr>
            <w:r>
              <w:rPr>
                <w:rFonts w:hint="eastAsia"/>
                <w:sz w:val="18"/>
                <w:szCs w:val="18"/>
              </w:rPr>
              <w:t>6.</w:t>
            </w:r>
            <w:r>
              <w:rPr>
                <w:rFonts w:hint="eastAsia"/>
                <w:sz w:val="18"/>
                <w:szCs w:val="18"/>
              </w:rPr>
              <w:t>点燃式发动机的正常燃烧过程各阶段的划分、特点及影响因素</w:t>
            </w:r>
          </w:p>
          <w:p w14:paraId="480A5BB1" w14:textId="77777777" w:rsidR="00BC34FF" w:rsidRDefault="00000000">
            <w:pPr>
              <w:rPr>
                <w:sz w:val="18"/>
                <w:szCs w:val="18"/>
              </w:rPr>
            </w:pPr>
            <w:r>
              <w:rPr>
                <w:rFonts w:hint="eastAsia"/>
                <w:sz w:val="18"/>
                <w:szCs w:val="18"/>
              </w:rPr>
              <w:t>7.</w:t>
            </w:r>
            <w:r>
              <w:rPr>
                <w:rFonts w:hint="eastAsia"/>
                <w:sz w:val="18"/>
                <w:szCs w:val="18"/>
              </w:rPr>
              <w:t>点燃式内燃机中的循环变动，爆震的现象、原因、特征判断、影响因素及点火提前角闭环控制</w:t>
            </w:r>
          </w:p>
          <w:p w14:paraId="506C6B18" w14:textId="77777777" w:rsidR="00BC34FF" w:rsidRDefault="00000000">
            <w:pPr>
              <w:rPr>
                <w:sz w:val="18"/>
                <w:szCs w:val="18"/>
              </w:rPr>
            </w:pPr>
            <w:r>
              <w:rPr>
                <w:rFonts w:hint="eastAsia"/>
                <w:sz w:val="18"/>
                <w:szCs w:val="18"/>
              </w:rPr>
              <w:t>8.</w:t>
            </w:r>
            <w:r>
              <w:rPr>
                <w:rFonts w:hint="eastAsia"/>
                <w:sz w:val="18"/>
                <w:szCs w:val="18"/>
              </w:rPr>
              <w:t>单个油滴、喷射油束的着火条件，压燃式发动机燃烧过程各阶段的划分依据、特点和放热规律</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A5550BB" w14:textId="77777777" w:rsidR="00BC34FF" w:rsidRDefault="00000000">
            <w:pPr>
              <w:jc w:val="center"/>
              <w:rPr>
                <w:sz w:val="18"/>
                <w:szCs w:val="18"/>
              </w:rPr>
            </w:pPr>
            <w:r>
              <w:rPr>
                <w:rFonts w:hint="eastAsia"/>
                <w:sz w:val="18"/>
                <w:szCs w:val="18"/>
              </w:rPr>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6070E0B" w14:textId="77777777" w:rsidR="00BC34FF" w:rsidRDefault="00000000">
            <w:pPr>
              <w:jc w:val="center"/>
              <w:rPr>
                <w:sz w:val="18"/>
                <w:szCs w:val="18"/>
              </w:rPr>
            </w:pPr>
            <w:r>
              <w:rPr>
                <w:rFonts w:hint="eastAsia"/>
                <w:sz w:val="18"/>
                <w:szCs w:val="18"/>
              </w:rPr>
              <w:t>3</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7B29C5B"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A251929" w14:textId="77777777" w:rsidR="00BC34FF" w:rsidRDefault="00000000">
            <w:pPr>
              <w:jc w:val="center"/>
              <w:rPr>
                <w:sz w:val="18"/>
                <w:szCs w:val="18"/>
              </w:rPr>
            </w:pPr>
            <w:r>
              <w:rPr>
                <w:rFonts w:hint="eastAsia"/>
                <w:sz w:val="18"/>
                <w:szCs w:val="18"/>
              </w:rPr>
              <w:t>9.5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C432C62" w14:textId="77777777" w:rsidR="00BC34FF" w:rsidRDefault="00000000">
            <w:pPr>
              <w:jc w:val="center"/>
              <w:rPr>
                <w:sz w:val="18"/>
                <w:szCs w:val="18"/>
              </w:rPr>
            </w:pPr>
            <w:r>
              <w:rPr>
                <w:rFonts w:hint="eastAsia"/>
                <w:sz w:val="18"/>
                <w:szCs w:val="18"/>
              </w:rPr>
              <w:t>15</w:t>
            </w:r>
          </w:p>
        </w:tc>
      </w:tr>
      <w:tr w:rsidR="00BC34FF" w14:paraId="4D1AD7A2"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9D2ED82" w14:textId="77777777" w:rsidR="00BC34FF" w:rsidRDefault="00000000">
            <w:pPr>
              <w:jc w:val="center"/>
              <w:rPr>
                <w:sz w:val="18"/>
                <w:szCs w:val="18"/>
              </w:rPr>
            </w:pPr>
            <w:r>
              <w:rPr>
                <w:rFonts w:hint="eastAsia"/>
                <w:sz w:val="18"/>
                <w:szCs w:val="18"/>
              </w:rPr>
              <w:lastRenderedPageBreak/>
              <w:t>6</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5BEE90FB" w14:textId="77777777" w:rsidR="00BC34FF" w:rsidRDefault="00000000">
            <w:pPr>
              <w:jc w:val="center"/>
              <w:rPr>
                <w:sz w:val="18"/>
                <w:szCs w:val="18"/>
              </w:rPr>
            </w:pPr>
            <w:r>
              <w:rPr>
                <w:rFonts w:hint="eastAsia"/>
                <w:sz w:val="18"/>
                <w:szCs w:val="18"/>
              </w:rPr>
              <w:t>课程目标</w:t>
            </w:r>
            <w:r>
              <w:rPr>
                <w:rFonts w:hint="eastAsia"/>
                <w:sz w:val="18"/>
                <w:szCs w:val="18"/>
              </w:rPr>
              <w:t>2</w:t>
            </w:r>
          </w:p>
          <w:p w14:paraId="6A3CD794" w14:textId="77777777" w:rsidR="00BC34FF" w:rsidRDefault="00000000">
            <w:pPr>
              <w:jc w:val="center"/>
              <w:rPr>
                <w:sz w:val="18"/>
                <w:szCs w:val="18"/>
              </w:rPr>
            </w:pPr>
            <w:r>
              <w:rPr>
                <w:rFonts w:hAnsi="宋体"/>
                <w:sz w:val="18"/>
                <w:szCs w:val="18"/>
              </w:rPr>
              <w:t>（支撑毕业要求指标点</w:t>
            </w:r>
            <w:r>
              <w:rPr>
                <w:rFonts w:hint="eastAsia"/>
                <w:sz w:val="18"/>
                <w:szCs w:val="18"/>
              </w:rPr>
              <w:t>3.1</w:t>
            </w:r>
            <w:r>
              <w:rPr>
                <w:rFonts w:hint="eastAsia"/>
                <w:sz w:val="18"/>
                <w:szCs w:val="18"/>
              </w:rPr>
              <w:t>，</w:t>
            </w:r>
            <w:r>
              <w:rPr>
                <w:rFonts w:hint="eastAsia"/>
                <w:sz w:val="18"/>
                <w:szCs w:val="18"/>
              </w:rPr>
              <w:t>3.</w:t>
            </w:r>
            <w:r>
              <w:rPr>
                <w:sz w:val="18"/>
                <w:szCs w:val="18"/>
              </w:rPr>
              <w:t>2</w:t>
            </w:r>
            <w:r>
              <w:rPr>
                <w:rFonts w:hint="eastAsia"/>
                <w:sz w:val="18"/>
                <w:szCs w:val="18"/>
              </w:rPr>
              <w:t>，</w:t>
            </w:r>
            <w:r>
              <w:rPr>
                <w:rFonts w:hint="eastAsia"/>
                <w:sz w:val="18"/>
                <w:szCs w:val="18"/>
              </w:rPr>
              <w:t>6.</w:t>
            </w:r>
            <w:r>
              <w:rPr>
                <w:sz w:val="18"/>
                <w:szCs w:val="18"/>
              </w:rPr>
              <w:t>1</w:t>
            </w:r>
            <w:r>
              <w:rPr>
                <w:rFonts w:hint="eastAsia"/>
                <w:sz w:val="18"/>
                <w:szCs w:val="18"/>
              </w:rPr>
              <w:t>，</w:t>
            </w:r>
            <w:r>
              <w:rPr>
                <w:rFonts w:hint="eastAsia"/>
                <w:sz w:val="18"/>
                <w:szCs w:val="18"/>
              </w:rPr>
              <w:t>7.2</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3B274645" w14:textId="77777777" w:rsidR="00BC34FF" w:rsidRDefault="00000000">
            <w:pPr>
              <w:rPr>
                <w:rFonts w:ascii="宋体" w:hAnsi="宋体" w:cs="宋体"/>
                <w:b/>
                <w:bCs/>
                <w:color w:val="000000"/>
                <w:sz w:val="18"/>
                <w:szCs w:val="18"/>
              </w:rPr>
            </w:pPr>
            <w:r>
              <w:rPr>
                <w:rFonts w:ascii="宋体" w:hAnsi="宋体" w:cs="宋体" w:hint="eastAsia"/>
                <w:b/>
                <w:bCs/>
                <w:color w:val="000000"/>
                <w:sz w:val="18"/>
                <w:szCs w:val="18"/>
              </w:rPr>
              <w:t>第六章 内燃机污染物的生成和控制</w:t>
            </w:r>
          </w:p>
          <w:p w14:paraId="6CBFA86B" w14:textId="77777777" w:rsidR="00BC34FF" w:rsidRDefault="00000000">
            <w:pPr>
              <w:rPr>
                <w:sz w:val="18"/>
                <w:szCs w:val="18"/>
              </w:rPr>
            </w:pPr>
            <w:r>
              <w:rPr>
                <w:rFonts w:hint="eastAsia"/>
                <w:sz w:val="18"/>
                <w:szCs w:val="18"/>
              </w:rPr>
              <w:t>1.</w:t>
            </w:r>
            <w:r>
              <w:rPr>
                <w:rFonts w:hint="eastAsia"/>
                <w:sz w:val="18"/>
                <w:szCs w:val="18"/>
              </w:rPr>
              <w:t>汽油机和柴油机排放的</w:t>
            </w:r>
            <w:r>
              <w:rPr>
                <w:rFonts w:hint="eastAsia"/>
                <w:sz w:val="18"/>
                <w:szCs w:val="18"/>
              </w:rPr>
              <w:t>CO</w:t>
            </w:r>
            <w:r>
              <w:rPr>
                <w:rFonts w:hint="eastAsia"/>
                <w:sz w:val="18"/>
                <w:szCs w:val="18"/>
              </w:rPr>
              <w:t>、</w:t>
            </w:r>
            <w:r>
              <w:rPr>
                <w:rFonts w:hint="eastAsia"/>
                <w:sz w:val="18"/>
                <w:szCs w:val="18"/>
              </w:rPr>
              <w:t>HC</w:t>
            </w:r>
            <w:r>
              <w:rPr>
                <w:rFonts w:hint="eastAsia"/>
                <w:sz w:val="18"/>
                <w:szCs w:val="18"/>
              </w:rPr>
              <w:t>、</w:t>
            </w:r>
            <w:r>
              <w:rPr>
                <w:rFonts w:hint="eastAsia"/>
                <w:sz w:val="18"/>
                <w:szCs w:val="18"/>
              </w:rPr>
              <w:t>NOx</w:t>
            </w:r>
            <w:r>
              <w:rPr>
                <w:rFonts w:hint="eastAsia"/>
                <w:sz w:val="18"/>
                <w:szCs w:val="18"/>
              </w:rPr>
              <w:t>、</w:t>
            </w:r>
            <w:r>
              <w:rPr>
                <w:rFonts w:hint="eastAsia"/>
                <w:sz w:val="18"/>
                <w:szCs w:val="18"/>
              </w:rPr>
              <w:t>PM</w:t>
            </w:r>
            <w:r>
              <w:rPr>
                <w:rFonts w:hint="eastAsia"/>
                <w:sz w:val="18"/>
                <w:szCs w:val="18"/>
              </w:rPr>
              <w:t>在生成机理、排放特性和主要影响因素方面的差异。</w:t>
            </w:r>
          </w:p>
          <w:p w14:paraId="0FAD0B88" w14:textId="77777777" w:rsidR="00BC34FF" w:rsidRDefault="00000000">
            <w:pPr>
              <w:rPr>
                <w:sz w:val="18"/>
                <w:szCs w:val="18"/>
              </w:rPr>
            </w:pPr>
            <w:r>
              <w:rPr>
                <w:rFonts w:hint="eastAsia"/>
                <w:sz w:val="18"/>
                <w:szCs w:val="18"/>
              </w:rPr>
              <w:t>2.</w:t>
            </w:r>
            <w:r>
              <w:rPr>
                <w:rFonts w:hint="eastAsia"/>
                <w:sz w:val="18"/>
                <w:szCs w:val="18"/>
              </w:rPr>
              <w:t>各种发动机排放控制机内净化技术的基本原理。</w:t>
            </w:r>
          </w:p>
          <w:p w14:paraId="7CA02137" w14:textId="77777777" w:rsidR="00BC34FF" w:rsidRDefault="00000000">
            <w:pPr>
              <w:rPr>
                <w:sz w:val="18"/>
                <w:szCs w:val="18"/>
              </w:rPr>
            </w:pPr>
            <w:r>
              <w:rPr>
                <w:rFonts w:hint="eastAsia"/>
                <w:sz w:val="18"/>
                <w:szCs w:val="18"/>
              </w:rPr>
              <w:t>3.</w:t>
            </w:r>
            <w:r>
              <w:rPr>
                <w:rFonts w:hint="eastAsia"/>
                <w:sz w:val="18"/>
                <w:szCs w:val="18"/>
              </w:rPr>
              <w:t>各种排气后处理技术的基本原理</w:t>
            </w:r>
          </w:p>
          <w:p w14:paraId="26273FC1" w14:textId="77777777" w:rsidR="00BC34FF" w:rsidRDefault="00000000">
            <w:pPr>
              <w:rPr>
                <w:sz w:val="18"/>
                <w:szCs w:val="18"/>
              </w:rPr>
            </w:pPr>
            <w:r>
              <w:rPr>
                <w:rFonts w:hint="eastAsia"/>
                <w:sz w:val="18"/>
                <w:szCs w:val="18"/>
              </w:rPr>
              <w:t>4.</w:t>
            </w:r>
            <w:r>
              <w:rPr>
                <w:rFonts w:hint="eastAsia"/>
                <w:sz w:val="18"/>
                <w:szCs w:val="18"/>
              </w:rPr>
              <w:t>国内外排放标准，工况循环标准，</w:t>
            </w:r>
            <w:r>
              <w:rPr>
                <w:rFonts w:hint="eastAsia"/>
                <w:sz w:val="18"/>
                <w:szCs w:val="18"/>
              </w:rPr>
              <w:t>OBD</w:t>
            </w:r>
            <w:r>
              <w:rPr>
                <w:rFonts w:hint="eastAsia"/>
                <w:sz w:val="18"/>
                <w:szCs w:val="18"/>
              </w:rPr>
              <w:t>的作用</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4AC5A3DB" w14:textId="77777777" w:rsidR="00BC34FF" w:rsidRDefault="00000000">
            <w:pPr>
              <w:jc w:val="center"/>
              <w:rPr>
                <w:sz w:val="18"/>
                <w:szCs w:val="18"/>
              </w:rPr>
            </w:pPr>
            <w:r>
              <w:rPr>
                <w:rFonts w:hint="eastAsia"/>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B2BF31C" w14:textId="77777777" w:rsidR="00BC34FF" w:rsidRDefault="00000000">
            <w:pPr>
              <w:jc w:val="center"/>
              <w:rPr>
                <w:sz w:val="18"/>
                <w:szCs w:val="18"/>
              </w:rPr>
            </w:pPr>
            <w:r>
              <w:rPr>
                <w:rFonts w:hint="eastAsia"/>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01A37E4"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8DEDA95" w14:textId="77777777" w:rsidR="00BC34FF" w:rsidRDefault="00000000">
            <w:pPr>
              <w:jc w:val="center"/>
              <w:rPr>
                <w:sz w:val="18"/>
                <w:szCs w:val="18"/>
              </w:rPr>
            </w:pPr>
            <w:r>
              <w:rPr>
                <w:rFonts w:hint="eastAsia"/>
                <w:sz w:val="18"/>
                <w:szCs w:val="18"/>
              </w:rPr>
              <w:t>6.5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87434CF" w14:textId="77777777" w:rsidR="00BC34FF" w:rsidRDefault="00000000">
            <w:pPr>
              <w:jc w:val="center"/>
              <w:rPr>
                <w:sz w:val="18"/>
                <w:szCs w:val="18"/>
              </w:rPr>
            </w:pPr>
            <w:r>
              <w:rPr>
                <w:rFonts w:hint="eastAsia"/>
                <w:sz w:val="18"/>
                <w:szCs w:val="18"/>
              </w:rPr>
              <w:t>10</w:t>
            </w:r>
          </w:p>
        </w:tc>
      </w:tr>
      <w:tr w:rsidR="00BC34FF" w14:paraId="16A5C159"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9CF48BB" w14:textId="77777777" w:rsidR="00BC34FF" w:rsidRDefault="00000000">
            <w:pPr>
              <w:jc w:val="center"/>
              <w:rPr>
                <w:sz w:val="18"/>
                <w:szCs w:val="18"/>
              </w:rPr>
            </w:pPr>
            <w:r>
              <w:rPr>
                <w:rFonts w:hint="eastAsia"/>
                <w:sz w:val="18"/>
                <w:szCs w:val="18"/>
              </w:rPr>
              <w:t>7</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025F078" w14:textId="77777777" w:rsidR="00BC34FF" w:rsidRDefault="00000000">
            <w:pPr>
              <w:jc w:val="center"/>
              <w:rPr>
                <w:sz w:val="18"/>
                <w:szCs w:val="18"/>
              </w:rPr>
            </w:pPr>
            <w:r>
              <w:rPr>
                <w:rFonts w:hint="eastAsia"/>
                <w:sz w:val="18"/>
                <w:szCs w:val="18"/>
              </w:rPr>
              <w:t>课程目标</w:t>
            </w:r>
            <w:r>
              <w:rPr>
                <w:rFonts w:hint="eastAsia"/>
                <w:sz w:val="18"/>
                <w:szCs w:val="18"/>
              </w:rPr>
              <w:t>2</w:t>
            </w:r>
          </w:p>
          <w:p w14:paraId="0A8710D3" w14:textId="77777777" w:rsidR="00BC34FF" w:rsidRDefault="00000000">
            <w:pPr>
              <w:jc w:val="center"/>
              <w:rPr>
                <w:sz w:val="18"/>
                <w:szCs w:val="18"/>
              </w:rPr>
            </w:pPr>
            <w:r>
              <w:rPr>
                <w:rFonts w:hAnsi="宋体"/>
                <w:sz w:val="18"/>
                <w:szCs w:val="18"/>
              </w:rPr>
              <w:t>（支撑毕业要求指标点</w:t>
            </w:r>
            <w:r>
              <w:rPr>
                <w:rFonts w:hint="eastAsia"/>
                <w:sz w:val="18"/>
                <w:szCs w:val="18"/>
              </w:rPr>
              <w:t>待定</w:t>
            </w:r>
            <w:r>
              <w:rPr>
                <w:rFonts w:hint="eastAsia"/>
                <w:sz w:val="18"/>
                <w:szCs w:val="18"/>
              </w:rPr>
              <w:t>3.1</w:t>
            </w:r>
            <w:r>
              <w:rPr>
                <w:rFonts w:hint="eastAsia"/>
                <w:sz w:val="18"/>
                <w:szCs w:val="18"/>
              </w:rPr>
              <w:t>，</w:t>
            </w:r>
            <w:r>
              <w:rPr>
                <w:rFonts w:hint="eastAsia"/>
                <w:sz w:val="18"/>
                <w:szCs w:val="18"/>
              </w:rPr>
              <w:t>3.3</w:t>
            </w:r>
            <w:r>
              <w:rPr>
                <w:rFonts w:hint="eastAsia"/>
                <w:sz w:val="18"/>
                <w:szCs w:val="18"/>
              </w:rPr>
              <w:t>，</w:t>
            </w:r>
            <w:r>
              <w:rPr>
                <w:rFonts w:hint="eastAsia"/>
                <w:sz w:val="18"/>
                <w:szCs w:val="18"/>
              </w:rPr>
              <w:t>6.</w:t>
            </w:r>
            <w:r>
              <w:rPr>
                <w:sz w:val="18"/>
                <w:szCs w:val="18"/>
              </w:rPr>
              <w:t>1</w:t>
            </w:r>
            <w:r>
              <w:rPr>
                <w:rFonts w:hint="eastAsia"/>
                <w:sz w:val="18"/>
                <w:szCs w:val="18"/>
              </w:rPr>
              <w:t>，</w:t>
            </w:r>
            <w:r>
              <w:rPr>
                <w:rFonts w:hint="eastAsia"/>
                <w:sz w:val="18"/>
                <w:szCs w:val="18"/>
              </w:rPr>
              <w:t>7.2</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7A9D3156" w14:textId="77777777" w:rsidR="00BC34FF" w:rsidRDefault="00000000">
            <w:pPr>
              <w:rPr>
                <w:rFonts w:ascii="宋体" w:hAnsi="宋体" w:cs="宋体"/>
                <w:b/>
                <w:bCs/>
                <w:color w:val="000000"/>
                <w:sz w:val="18"/>
                <w:szCs w:val="18"/>
              </w:rPr>
            </w:pPr>
            <w:r>
              <w:rPr>
                <w:rFonts w:ascii="宋体" w:hAnsi="宋体" w:cs="宋体" w:hint="eastAsia"/>
                <w:b/>
                <w:bCs/>
                <w:color w:val="000000"/>
                <w:sz w:val="18"/>
                <w:szCs w:val="18"/>
              </w:rPr>
              <w:t>第七章 燃料供给与调节</w:t>
            </w:r>
          </w:p>
          <w:p w14:paraId="7B7AA367" w14:textId="77777777" w:rsidR="00BC34FF" w:rsidRDefault="00000000">
            <w:pPr>
              <w:rPr>
                <w:rStyle w:val="fontstyle01"/>
                <w:rFonts w:hint="eastAsia"/>
              </w:rPr>
            </w:pPr>
            <w:r>
              <w:rPr>
                <w:rFonts w:hint="eastAsia"/>
                <w:sz w:val="18"/>
                <w:szCs w:val="18"/>
              </w:rPr>
              <w:t>1.</w:t>
            </w:r>
            <w:r>
              <w:rPr>
                <w:rFonts w:hint="eastAsia"/>
                <w:sz w:val="18"/>
                <w:szCs w:val="18"/>
              </w:rPr>
              <w:t>发动机</w:t>
            </w:r>
            <w:r>
              <w:rPr>
                <w:rStyle w:val="fontstyle01"/>
              </w:rPr>
              <w:t>质调节与量调节</w:t>
            </w:r>
            <w:r>
              <w:rPr>
                <w:rStyle w:val="fontstyle01"/>
                <w:rFonts w:hint="eastAsia"/>
              </w:rPr>
              <w:t>差异</w:t>
            </w:r>
          </w:p>
          <w:p w14:paraId="2ADBADAA" w14:textId="77777777" w:rsidR="00BC34FF" w:rsidRDefault="00000000">
            <w:pPr>
              <w:rPr>
                <w:rStyle w:val="fontstyle01"/>
                <w:rFonts w:hint="eastAsia"/>
              </w:rPr>
            </w:pPr>
            <w:r>
              <w:rPr>
                <w:rStyle w:val="fontstyle01"/>
                <w:rFonts w:hint="eastAsia"/>
              </w:rPr>
              <w:t>2.</w:t>
            </w:r>
            <w:r>
              <w:rPr>
                <w:rStyle w:val="fontstyle01"/>
                <w:rFonts w:hint="eastAsia"/>
              </w:rPr>
              <w:t>柴油机的喷油过程和油量调节原理，调速器的评价指标</w:t>
            </w:r>
          </w:p>
          <w:p w14:paraId="48A2275A" w14:textId="77777777" w:rsidR="00BC34FF" w:rsidRDefault="00000000">
            <w:pPr>
              <w:rPr>
                <w:sz w:val="18"/>
                <w:szCs w:val="18"/>
              </w:rPr>
            </w:pPr>
            <w:r>
              <w:rPr>
                <w:rStyle w:val="fontstyle01"/>
                <w:rFonts w:hint="eastAsia"/>
              </w:rPr>
              <w:t>3.</w:t>
            </w:r>
            <w:r>
              <w:rPr>
                <w:rFonts w:hint="eastAsia"/>
                <w:sz w:val="18"/>
                <w:szCs w:val="18"/>
              </w:rPr>
              <w:t>高压共轨系统的结构原理及喷油过程，早喷、预喷、后喷和晚喷的作用。</w:t>
            </w:r>
          </w:p>
          <w:p w14:paraId="0FCC844F" w14:textId="77777777" w:rsidR="00BC34FF" w:rsidRDefault="00000000">
            <w:pPr>
              <w:rPr>
                <w:sz w:val="18"/>
                <w:szCs w:val="18"/>
              </w:rPr>
            </w:pPr>
            <w:r>
              <w:rPr>
                <w:rFonts w:hint="eastAsia"/>
                <w:sz w:val="18"/>
                <w:szCs w:val="18"/>
              </w:rPr>
              <w:t>4.</w:t>
            </w:r>
            <w:r>
              <w:rPr>
                <w:rFonts w:hint="eastAsia"/>
                <w:sz w:val="18"/>
                <w:szCs w:val="18"/>
              </w:rPr>
              <w:t>喷油泵、喷油器的评价指标，喷雾特性，供油规律、喷油规律、喷油特性对柴油机性能的影响。</w:t>
            </w:r>
          </w:p>
          <w:p w14:paraId="33FC91A8" w14:textId="77777777" w:rsidR="00BC34FF" w:rsidRDefault="00000000">
            <w:pPr>
              <w:rPr>
                <w:sz w:val="18"/>
                <w:szCs w:val="18"/>
              </w:rPr>
            </w:pPr>
            <w:r>
              <w:rPr>
                <w:rFonts w:hint="eastAsia"/>
                <w:sz w:val="18"/>
                <w:szCs w:val="18"/>
              </w:rPr>
              <w:t>5.</w:t>
            </w:r>
            <w:r>
              <w:rPr>
                <w:rFonts w:hint="eastAsia"/>
                <w:sz w:val="18"/>
                <w:szCs w:val="18"/>
              </w:rPr>
              <w:t>柴油机电控系统组成与工作原理，不同工况下的喷油控制策略</w:t>
            </w:r>
          </w:p>
          <w:p w14:paraId="7B6CB464" w14:textId="77777777" w:rsidR="00BC34FF" w:rsidRDefault="00000000">
            <w:pPr>
              <w:rPr>
                <w:rFonts w:ascii="CIDFont+F2" w:hAnsi="CIDFont+F2" w:hint="eastAsia"/>
                <w:color w:val="000000"/>
                <w:sz w:val="18"/>
                <w:szCs w:val="18"/>
              </w:rPr>
            </w:pPr>
            <w:r>
              <w:rPr>
                <w:rFonts w:hint="eastAsia"/>
                <w:sz w:val="18"/>
                <w:szCs w:val="18"/>
              </w:rPr>
              <w:t>6.</w:t>
            </w:r>
            <w:r>
              <w:rPr>
                <w:rFonts w:hint="eastAsia"/>
                <w:sz w:val="18"/>
                <w:szCs w:val="18"/>
              </w:rPr>
              <w:t>汽油机电控系统的组成、工作原理、闭环控制和喷油量的确定，进气道喷射和缸内直喷系统的差异和控制模式</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45162C8" w14:textId="77777777" w:rsidR="00BC34FF" w:rsidRDefault="00000000">
            <w:pPr>
              <w:jc w:val="center"/>
              <w:rPr>
                <w:sz w:val="18"/>
                <w:szCs w:val="18"/>
              </w:rPr>
            </w:pPr>
            <w:r>
              <w:rPr>
                <w:rFonts w:hint="eastAsia"/>
                <w:sz w:val="18"/>
                <w:szCs w:val="18"/>
              </w:rPr>
              <w:t>2</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1474F47" w14:textId="77777777" w:rsidR="00BC34FF" w:rsidRDefault="00000000">
            <w:pPr>
              <w:jc w:val="center"/>
              <w:rPr>
                <w:sz w:val="18"/>
                <w:szCs w:val="18"/>
              </w:rPr>
            </w:pPr>
            <w:r>
              <w:rPr>
                <w:rFonts w:hint="eastAsia"/>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7B9083E"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07E2E3C" w14:textId="77777777" w:rsidR="00BC34FF" w:rsidRDefault="00000000">
            <w:pPr>
              <w:jc w:val="center"/>
              <w:rPr>
                <w:sz w:val="18"/>
                <w:szCs w:val="18"/>
              </w:rPr>
            </w:pPr>
            <w:r>
              <w:rPr>
                <w:rFonts w:hint="eastAsia"/>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3C06313" w14:textId="77777777" w:rsidR="00BC34FF" w:rsidRDefault="00000000">
            <w:pPr>
              <w:jc w:val="center"/>
              <w:rPr>
                <w:sz w:val="18"/>
                <w:szCs w:val="18"/>
              </w:rPr>
            </w:pPr>
            <w:r>
              <w:rPr>
                <w:rFonts w:hint="eastAsia"/>
                <w:sz w:val="18"/>
                <w:szCs w:val="18"/>
              </w:rPr>
              <w:t>12.5</w:t>
            </w:r>
          </w:p>
        </w:tc>
      </w:tr>
      <w:tr w:rsidR="00BC34FF" w14:paraId="5A09BE0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FF726F4" w14:textId="77777777" w:rsidR="00BC34FF" w:rsidRDefault="00000000">
            <w:pPr>
              <w:jc w:val="center"/>
              <w:rPr>
                <w:sz w:val="18"/>
                <w:szCs w:val="18"/>
              </w:rPr>
            </w:pPr>
            <w:r>
              <w:rPr>
                <w:rFonts w:hint="eastAsia"/>
                <w:sz w:val="18"/>
                <w:szCs w:val="18"/>
              </w:rPr>
              <w:t>8</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79E649C" w14:textId="77777777" w:rsidR="00BC34FF" w:rsidRDefault="00000000">
            <w:pPr>
              <w:jc w:val="center"/>
              <w:rPr>
                <w:sz w:val="18"/>
                <w:szCs w:val="18"/>
              </w:rPr>
            </w:pPr>
            <w:r>
              <w:rPr>
                <w:rFonts w:hint="eastAsia"/>
                <w:sz w:val="18"/>
                <w:szCs w:val="18"/>
              </w:rPr>
              <w:t>课程目标</w:t>
            </w:r>
            <w:r>
              <w:rPr>
                <w:rFonts w:hint="eastAsia"/>
                <w:sz w:val="18"/>
                <w:szCs w:val="18"/>
              </w:rPr>
              <w:t>2</w:t>
            </w:r>
          </w:p>
          <w:p w14:paraId="1286AC30" w14:textId="77777777" w:rsidR="00BC34FF" w:rsidRDefault="00000000">
            <w:pPr>
              <w:jc w:val="center"/>
              <w:rPr>
                <w:sz w:val="18"/>
                <w:szCs w:val="18"/>
              </w:rPr>
            </w:pPr>
            <w:r>
              <w:rPr>
                <w:rFonts w:hAnsi="宋体"/>
                <w:sz w:val="18"/>
                <w:szCs w:val="18"/>
              </w:rPr>
              <w:t>（支撑毕业要求指标点</w:t>
            </w:r>
            <w:r>
              <w:rPr>
                <w:rFonts w:hint="eastAsia"/>
                <w:sz w:val="18"/>
                <w:szCs w:val="18"/>
              </w:rPr>
              <w:t>3.1</w:t>
            </w:r>
            <w:r>
              <w:rPr>
                <w:rFonts w:hint="eastAsia"/>
                <w:sz w:val="18"/>
                <w:szCs w:val="18"/>
              </w:rPr>
              <w:t>，</w:t>
            </w:r>
            <w:r>
              <w:rPr>
                <w:rFonts w:hint="eastAsia"/>
                <w:sz w:val="18"/>
                <w:szCs w:val="18"/>
              </w:rPr>
              <w:t>3</w:t>
            </w:r>
            <w:r>
              <w:rPr>
                <w:sz w:val="18"/>
                <w:szCs w:val="18"/>
              </w:rPr>
              <w:t>.2</w:t>
            </w:r>
            <w:r>
              <w:rPr>
                <w:rFonts w:hint="eastAsia"/>
                <w:sz w:val="18"/>
                <w:szCs w:val="18"/>
              </w:rPr>
              <w:t>，</w:t>
            </w:r>
            <w:r>
              <w:rPr>
                <w:rFonts w:hint="eastAsia"/>
                <w:sz w:val="18"/>
                <w:szCs w:val="18"/>
              </w:rPr>
              <w:t>6</w:t>
            </w:r>
            <w:r>
              <w:rPr>
                <w:sz w:val="18"/>
                <w:szCs w:val="18"/>
              </w:rPr>
              <w:t>.1</w:t>
            </w:r>
            <w:r>
              <w:rPr>
                <w:rFonts w:hint="eastAsia"/>
                <w:sz w:val="18"/>
                <w:szCs w:val="18"/>
              </w:rPr>
              <w:t>，</w:t>
            </w:r>
            <w:r>
              <w:rPr>
                <w:rFonts w:hint="eastAsia"/>
                <w:sz w:val="18"/>
                <w:szCs w:val="18"/>
              </w:rPr>
              <w:t>7</w:t>
            </w:r>
            <w:r>
              <w:rPr>
                <w:sz w:val="18"/>
                <w:szCs w:val="18"/>
              </w:rPr>
              <w:t>.2</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388561F" w14:textId="77777777" w:rsidR="00BC34FF" w:rsidRDefault="00000000">
            <w:pPr>
              <w:rPr>
                <w:b/>
                <w:sz w:val="18"/>
                <w:szCs w:val="18"/>
              </w:rPr>
            </w:pPr>
            <w:r>
              <w:rPr>
                <w:rFonts w:hint="eastAsia"/>
                <w:b/>
                <w:sz w:val="18"/>
                <w:szCs w:val="18"/>
              </w:rPr>
              <w:t>第八章　内燃机的使用特性与匹配</w:t>
            </w:r>
          </w:p>
          <w:p w14:paraId="305CD54E" w14:textId="77777777" w:rsidR="00BC34FF" w:rsidRDefault="00000000">
            <w:pPr>
              <w:rPr>
                <w:sz w:val="18"/>
                <w:szCs w:val="18"/>
              </w:rPr>
            </w:pPr>
            <w:r>
              <w:rPr>
                <w:rFonts w:hint="eastAsia"/>
                <w:sz w:val="18"/>
                <w:szCs w:val="18"/>
              </w:rPr>
              <w:t>1.</w:t>
            </w:r>
            <w:r>
              <w:rPr>
                <w:rFonts w:hint="eastAsia"/>
                <w:sz w:val="18"/>
                <w:szCs w:val="18"/>
              </w:rPr>
              <w:t>不同用途发动机的运行工况模式和工作范围</w:t>
            </w:r>
          </w:p>
          <w:p w14:paraId="746FD658" w14:textId="77777777" w:rsidR="00BC34FF" w:rsidRDefault="00000000">
            <w:pPr>
              <w:rPr>
                <w:sz w:val="18"/>
                <w:szCs w:val="18"/>
              </w:rPr>
            </w:pPr>
            <w:r>
              <w:rPr>
                <w:rFonts w:hint="eastAsia"/>
                <w:sz w:val="18"/>
                <w:szCs w:val="18"/>
              </w:rPr>
              <w:t>2.</w:t>
            </w:r>
            <w:r>
              <w:rPr>
                <w:rFonts w:hint="eastAsia"/>
                <w:sz w:val="18"/>
                <w:szCs w:val="18"/>
              </w:rPr>
              <w:t>负荷特性的概念、意义和曲线变化规律</w:t>
            </w:r>
          </w:p>
          <w:p w14:paraId="017ED2FA" w14:textId="77777777" w:rsidR="00BC34FF" w:rsidRDefault="00000000">
            <w:pPr>
              <w:rPr>
                <w:sz w:val="18"/>
                <w:szCs w:val="18"/>
              </w:rPr>
            </w:pPr>
            <w:r>
              <w:rPr>
                <w:rFonts w:hint="eastAsia"/>
                <w:sz w:val="18"/>
                <w:szCs w:val="18"/>
              </w:rPr>
              <w:t>3.</w:t>
            </w:r>
            <w:r>
              <w:rPr>
                <w:rFonts w:hint="eastAsia"/>
                <w:sz w:val="18"/>
                <w:szCs w:val="18"/>
              </w:rPr>
              <w:t>速度特性的概念、意义和曲线变化规律</w:t>
            </w:r>
          </w:p>
          <w:p w14:paraId="79706E99" w14:textId="77777777" w:rsidR="00BC34FF" w:rsidRDefault="00000000">
            <w:pPr>
              <w:rPr>
                <w:sz w:val="18"/>
                <w:szCs w:val="18"/>
              </w:rPr>
            </w:pPr>
            <w:r>
              <w:rPr>
                <w:rFonts w:hint="eastAsia"/>
                <w:sz w:val="18"/>
                <w:szCs w:val="18"/>
              </w:rPr>
              <w:t>4.</w:t>
            </w:r>
            <w:r>
              <w:rPr>
                <w:rFonts w:hint="eastAsia"/>
                <w:sz w:val="18"/>
                <w:szCs w:val="18"/>
              </w:rPr>
              <w:t>转矩特性</w:t>
            </w:r>
          </w:p>
          <w:p w14:paraId="694FE31C" w14:textId="77777777" w:rsidR="00BC34FF" w:rsidRDefault="00000000">
            <w:pPr>
              <w:rPr>
                <w:sz w:val="18"/>
                <w:szCs w:val="18"/>
              </w:rPr>
            </w:pPr>
            <w:r>
              <w:rPr>
                <w:rFonts w:hint="eastAsia"/>
                <w:sz w:val="18"/>
                <w:szCs w:val="18"/>
              </w:rPr>
              <w:t>5.</w:t>
            </w:r>
            <w:r>
              <w:rPr>
                <w:rFonts w:hint="eastAsia"/>
                <w:sz w:val="18"/>
                <w:szCs w:val="18"/>
              </w:rPr>
              <w:t>万有特性曲线的意义、绘制、评价和选用</w:t>
            </w:r>
          </w:p>
          <w:p w14:paraId="38C89465" w14:textId="77777777" w:rsidR="00BC34FF" w:rsidRDefault="00000000">
            <w:pPr>
              <w:rPr>
                <w:sz w:val="18"/>
                <w:szCs w:val="18"/>
              </w:rPr>
            </w:pPr>
            <w:r>
              <w:rPr>
                <w:rFonts w:hint="eastAsia"/>
                <w:sz w:val="18"/>
                <w:szCs w:val="18"/>
              </w:rPr>
              <w:t>6.</w:t>
            </w:r>
            <w:r>
              <w:rPr>
                <w:rFonts w:hint="eastAsia"/>
                <w:sz w:val="18"/>
                <w:szCs w:val="18"/>
              </w:rPr>
              <w:t>功率标定，大气校正</w:t>
            </w:r>
          </w:p>
          <w:p w14:paraId="01F1BDC3" w14:textId="77777777" w:rsidR="00BC34FF" w:rsidRDefault="00000000">
            <w:pPr>
              <w:rPr>
                <w:b/>
                <w:sz w:val="18"/>
                <w:szCs w:val="18"/>
              </w:rPr>
            </w:pPr>
            <w:r>
              <w:rPr>
                <w:rFonts w:hint="eastAsia"/>
                <w:sz w:val="18"/>
                <w:szCs w:val="18"/>
              </w:rPr>
              <w:lastRenderedPageBreak/>
              <w:t>7.</w:t>
            </w:r>
            <w:r>
              <w:rPr>
                <w:rFonts w:hint="eastAsia"/>
                <w:sz w:val="18"/>
                <w:szCs w:val="18"/>
              </w:rPr>
              <w:t>发动机与底盘在动力性和经济性方面的匹配计算思路</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320997DD" w14:textId="77777777" w:rsidR="00BC34FF" w:rsidRDefault="00000000">
            <w:pPr>
              <w:jc w:val="center"/>
              <w:rPr>
                <w:sz w:val="18"/>
                <w:szCs w:val="18"/>
              </w:rPr>
            </w:pPr>
            <w:r>
              <w:rPr>
                <w:rFonts w:hint="eastAsia"/>
                <w:sz w:val="18"/>
                <w:szCs w:val="18"/>
              </w:rPr>
              <w:lastRenderedPageBreak/>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3513D1B4" w14:textId="77777777" w:rsidR="00BC34FF" w:rsidRDefault="00000000">
            <w:pPr>
              <w:jc w:val="center"/>
              <w:rPr>
                <w:sz w:val="18"/>
                <w:szCs w:val="18"/>
              </w:rPr>
            </w:pPr>
            <w:r>
              <w:rPr>
                <w:rFonts w:hint="eastAsia"/>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460BDC2" w14:textId="77777777" w:rsidR="00BC34FF" w:rsidRDefault="00BC34FF">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E5C8D60" w14:textId="77777777" w:rsidR="00BC34FF" w:rsidRDefault="00000000">
            <w:pPr>
              <w:jc w:val="center"/>
              <w:rPr>
                <w:sz w:val="18"/>
                <w:szCs w:val="18"/>
              </w:rPr>
            </w:pPr>
            <w:r>
              <w:rPr>
                <w:rFonts w:hint="eastAsia"/>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FA863CE" w14:textId="77777777" w:rsidR="00BC34FF" w:rsidRDefault="00000000">
            <w:pPr>
              <w:jc w:val="center"/>
              <w:rPr>
                <w:sz w:val="18"/>
                <w:szCs w:val="18"/>
              </w:rPr>
            </w:pPr>
            <w:r>
              <w:rPr>
                <w:rFonts w:hint="eastAsia"/>
                <w:sz w:val="18"/>
                <w:szCs w:val="18"/>
              </w:rPr>
              <w:t>12.5</w:t>
            </w:r>
          </w:p>
        </w:tc>
      </w:tr>
      <w:tr w:rsidR="00BC34FF" w14:paraId="7517505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2CD38B0" w14:textId="77777777" w:rsidR="00BC34FF" w:rsidRDefault="00000000">
            <w:pPr>
              <w:jc w:val="center"/>
              <w:rPr>
                <w:sz w:val="18"/>
                <w:szCs w:val="18"/>
              </w:rPr>
            </w:pPr>
            <w:r>
              <w:rPr>
                <w:rFonts w:hint="eastAsia"/>
                <w:sz w:val="18"/>
                <w:szCs w:val="18"/>
              </w:rPr>
              <w:t>9</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56049FB6" w14:textId="77777777" w:rsidR="00BC34FF" w:rsidRDefault="00000000">
            <w:pPr>
              <w:jc w:val="center"/>
              <w:rPr>
                <w:sz w:val="18"/>
                <w:szCs w:val="18"/>
              </w:rPr>
            </w:pPr>
            <w:r>
              <w:rPr>
                <w:rFonts w:hint="eastAsia"/>
                <w:sz w:val="18"/>
                <w:szCs w:val="18"/>
              </w:rPr>
              <w:t>课程目标</w:t>
            </w:r>
            <w:r>
              <w:rPr>
                <w:rFonts w:hint="eastAsia"/>
                <w:sz w:val="18"/>
                <w:szCs w:val="18"/>
              </w:rPr>
              <w:t>3</w:t>
            </w:r>
          </w:p>
          <w:p w14:paraId="0A6FF8EA" w14:textId="77777777" w:rsidR="00BC34FF" w:rsidRDefault="00000000">
            <w:pPr>
              <w:jc w:val="center"/>
              <w:rPr>
                <w:sz w:val="18"/>
                <w:szCs w:val="18"/>
              </w:rPr>
            </w:pPr>
            <w:r>
              <w:rPr>
                <w:rFonts w:hAnsi="宋体"/>
                <w:sz w:val="18"/>
                <w:szCs w:val="18"/>
              </w:rPr>
              <w:t>（支撑毕业要求指标点</w:t>
            </w:r>
            <w:r>
              <w:rPr>
                <w:rFonts w:hAnsi="宋体" w:hint="eastAsia"/>
                <w:sz w:val="18"/>
                <w:szCs w:val="18"/>
              </w:rPr>
              <w:t>4.</w:t>
            </w:r>
            <w:r>
              <w:rPr>
                <w:rFonts w:hAnsi="宋体"/>
                <w:sz w:val="18"/>
                <w:szCs w:val="18"/>
              </w:rPr>
              <w:t>3</w:t>
            </w:r>
            <w:r>
              <w:rPr>
                <w:rFonts w:hAnsi="宋体" w:hint="eastAsia"/>
                <w:sz w:val="18"/>
                <w:szCs w:val="18"/>
              </w:rPr>
              <w:t>，</w:t>
            </w:r>
            <w:r>
              <w:rPr>
                <w:rFonts w:hAnsi="宋体" w:hint="eastAsia"/>
                <w:sz w:val="18"/>
                <w:szCs w:val="18"/>
              </w:rPr>
              <w:t>4.</w:t>
            </w:r>
            <w:r>
              <w:rPr>
                <w:rFonts w:hAnsi="宋体"/>
                <w:sz w:val="18"/>
                <w:szCs w:val="18"/>
              </w:rPr>
              <w:t>4</w:t>
            </w:r>
            <w:r>
              <w:rPr>
                <w:rFonts w:hAnsi="宋体" w:hint="eastAsia"/>
                <w:sz w:val="18"/>
                <w:szCs w:val="18"/>
              </w:rPr>
              <w:t>，</w:t>
            </w:r>
            <w:r>
              <w:rPr>
                <w:rFonts w:hAnsi="宋体" w:hint="eastAsia"/>
                <w:sz w:val="18"/>
                <w:szCs w:val="18"/>
              </w:rPr>
              <w:t>5.1</w:t>
            </w:r>
            <w:r>
              <w:rPr>
                <w:rFonts w:hAnsi="宋体"/>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04ACDCCA" w14:textId="77777777" w:rsidR="00BC34FF" w:rsidRDefault="00000000">
            <w:pPr>
              <w:rPr>
                <w:b/>
                <w:sz w:val="18"/>
                <w:szCs w:val="18"/>
              </w:rPr>
            </w:pPr>
            <w:r>
              <w:rPr>
                <w:rFonts w:hint="eastAsia"/>
                <w:b/>
                <w:sz w:val="18"/>
                <w:szCs w:val="18"/>
              </w:rPr>
              <w:t>发动机台架实验</w:t>
            </w:r>
          </w:p>
          <w:p w14:paraId="769ED233" w14:textId="77777777" w:rsidR="00BC34FF" w:rsidRDefault="00000000">
            <w:pPr>
              <w:rPr>
                <w:sz w:val="18"/>
                <w:szCs w:val="18"/>
              </w:rPr>
            </w:pPr>
            <w:r>
              <w:rPr>
                <w:rFonts w:hint="eastAsia"/>
                <w:sz w:val="18"/>
                <w:szCs w:val="18"/>
              </w:rPr>
              <w:t>1.</w:t>
            </w:r>
            <w:r>
              <w:rPr>
                <w:sz w:val="18"/>
                <w:szCs w:val="18"/>
              </w:rPr>
              <w:t>发动机</w:t>
            </w:r>
            <w:r>
              <w:rPr>
                <w:rFonts w:hint="eastAsia"/>
                <w:sz w:val="18"/>
                <w:szCs w:val="18"/>
              </w:rPr>
              <w:t>台架的组成、测试原理、操作规程和注意事项</w:t>
            </w:r>
          </w:p>
          <w:p w14:paraId="45F2DDCC" w14:textId="77777777" w:rsidR="00BC34FF" w:rsidRDefault="00000000">
            <w:pPr>
              <w:rPr>
                <w:sz w:val="18"/>
                <w:szCs w:val="18"/>
              </w:rPr>
            </w:pPr>
            <w:r>
              <w:rPr>
                <w:rFonts w:hint="eastAsia"/>
                <w:sz w:val="18"/>
                <w:szCs w:val="18"/>
              </w:rPr>
              <w:t>2.</w:t>
            </w:r>
            <w:r>
              <w:rPr>
                <w:rFonts w:hint="eastAsia"/>
                <w:sz w:val="18"/>
                <w:szCs w:val="18"/>
              </w:rPr>
              <w:t>负荷特性测试操作</w:t>
            </w:r>
          </w:p>
          <w:p w14:paraId="1133AAE9" w14:textId="77777777" w:rsidR="00BC34FF" w:rsidRDefault="00000000">
            <w:pPr>
              <w:rPr>
                <w:sz w:val="18"/>
                <w:szCs w:val="18"/>
              </w:rPr>
            </w:pPr>
            <w:r>
              <w:rPr>
                <w:rFonts w:hint="eastAsia"/>
                <w:sz w:val="18"/>
                <w:szCs w:val="18"/>
              </w:rPr>
              <w:t>3.</w:t>
            </w:r>
            <w:r>
              <w:rPr>
                <w:rFonts w:hint="eastAsia"/>
                <w:sz w:val="18"/>
                <w:szCs w:val="18"/>
              </w:rPr>
              <w:t>速度特性测试操作</w:t>
            </w:r>
          </w:p>
          <w:p w14:paraId="06307148" w14:textId="77777777" w:rsidR="00BC34FF" w:rsidRDefault="00000000">
            <w:pPr>
              <w:rPr>
                <w:sz w:val="18"/>
                <w:szCs w:val="18"/>
              </w:rPr>
            </w:pPr>
            <w:r>
              <w:rPr>
                <w:rFonts w:hint="eastAsia"/>
                <w:sz w:val="18"/>
                <w:szCs w:val="18"/>
              </w:rPr>
              <w:t>4.</w:t>
            </w:r>
            <w:r>
              <w:rPr>
                <w:sz w:val="18"/>
                <w:szCs w:val="18"/>
              </w:rPr>
              <w:t>绘制万有特性曲线</w:t>
            </w:r>
          </w:p>
          <w:p w14:paraId="0B769952" w14:textId="77777777" w:rsidR="00BC34FF" w:rsidRDefault="00000000">
            <w:pPr>
              <w:rPr>
                <w:b/>
                <w:sz w:val="18"/>
                <w:szCs w:val="18"/>
              </w:rPr>
            </w:pPr>
            <w:r>
              <w:rPr>
                <w:rFonts w:hint="eastAsia"/>
                <w:sz w:val="18"/>
                <w:szCs w:val="18"/>
              </w:rPr>
              <w:t>5.</w:t>
            </w:r>
            <w:r>
              <w:rPr>
                <w:rFonts w:hint="eastAsia"/>
                <w:sz w:val="18"/>
                <w:szCs w:val="18"/>
              </w:rPr>
              <w:t>试验报告撰写</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FE4A12D" w14:textId="77777777" w:rsidR="00BC34FF" w:rsidRDefault="00000000">
            <w:pPr>
              <w:jc w:val="center"/>
              <w:rPr>
                <w:sz w:val="18"/>
                <w:szCs w:val="18"/>
              </w:rPr>
            </w:pPr>
            <w:r>
              <w:rPr>
                <w:rFonts w:hint="eastAsia"/>
                <w:sz w:val="18"/>
                <w:szCs w:val="18"/>
              </w:rPr>
              <w:t>1</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10812A3" w14:textId="77777777" w:rsidR="00BC34FF" w:rsidRDefault="00BC34FF">
            <w:pPr>
              <w:jc w:val="center"/>
              <w:rPr>
                <w:sz w:val="18"/>
                <w:szCs w:val="18"/>
              </w:rPr>
            </w:pP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DBFE883" w14:textId="77777777" w:rsidR="00BC34FF" w:rsidRDefault="00000000">
            <w:pPr>
              <w:jc w:val="center"/>
              <w:rPr>
                <w:sz w:val="18"/>
                <w:szCs w:val="18"/>
              </w:rPr>
            </w:pPr>
            <w:r>
              <w:rPr>
                <w:rFonts w:hint="eastAsia"/>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6478F48" w14:textId="77777777" w:rsidR="00BC34FF" w:rsidRDefault="00BC34FF">
            <w:pPr>
              <w:jc w:val="center"/>
              <w:rPr>
                <w:sz w:val="18"/>
                <w:szCs w:val="18"/>
              </w:rPr>
            </w:pP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2507EA5" w14:textId="77777777" w:rsidR="00BC34FF" w:rsidRDefault="00000000">
            <w:pPr>
              <w:jc w:val="center"/>
              <w:rPr>
                <w:sz w:val="18"/>
                <w:szCs w:val="18"/>
              </w:rPr>
            </w:pPr>
            <w:r>
              <w:rPr>
                <w:rFonts w:hint="eastAsia"/>
                <w:sz w:val="18"/>
                <w:szCs w:val="18"/>
              </w:rPr>
              <w:t>11</w:t>
            </w:r>
          </w:p>
        </w:tc>
      </w:tr>
      <w:tr w:rsidR="00BC34FF" w14:paraId="3649E0AE" w14:textId="77777777">
        <w:trPr>
          <w:trHeight w:val="410"/>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71EFA0" w14:textId="77777777" w:rsidR="00BC34FF" w:rsidRDefault="00000000">
            <w:pPr>
              <w:jc w:val="center"/>
              <w:rPr>
                <w:sz w:val="18"/>
                <w:szCs w:val="18"/>
              </w:rPr>
            </w:pPr>
            <w:r>
              <w:rPr>
                <w:rFonts w:hAnsi="宋体"/>
                <w:sz w:val="18"/>
                <w:szCs w:val="18"/>
              </w:rPr>
              <w:t>合计</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200294AF" w14:textId="77777777" w:rsidR="00BC34FF" w:rsidRDefault="00BC34FF">
            <w:pPr>
              <w:jc w:val="center"/>
              <w:rPr>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1E0EC2F6" w14:textId="77777777" w:rsidR="00BC34FF" w:rsidRDefault="00000000">
            <w:pPr>
              <w:jc w:val="center"/>
              <w:rPr>
                <w:sz w:val="18"/>
                <w:szCs w:val="18"/>
              </w:rPr>
            </w:pPr>
            <w:r>
              <w:rPr>
                <w:rFonts w:hint="eastAsia"/>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375A127D" w14:textId="77777777" w:rsidR="00BC34FF" w:rsidRDefault="00000000">
            <w:pPr>
              <w:jc w:val="center"/>
              <w:rPr>
                <w:sz w:val="18"/>
                <w:szCs w:val="18"/>
              </w:rPr>
            </w:pPr>
            <w:r>
              <w:rPr>
                <w:rFonts w:hint="eastAsia"/>
                <w:sz w:val="18"/>
                <w:szCs w:val="18"/>
              </w:rPr>
              <w:t>15</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14:paraId="158404F4" w14:textId="77777777" w:rsidR="00BC34FF" w:rsidRDefault="00000000">
            <w:pPr>
              <w:jc w:val="center"/>
              <w:rPr>
                <w:sz w:val="18"/>
                <w:szCs w:val="18"/>
              </w:rPr>
            </w:pPr>
            <w:r>
              <w:rPr>
                <w:rFonts w:hint="eastAsia"/>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04BEB952" w14:textId="77777777" w:rsidR="00BC34FF" w:rsidRDefault="00000000">
            <w:pPr>
              <w:jc w:val="center"/>
              <w:rPr>
                <w:sz w:val="18"/>
                <w:szCs w:val="18"/>
              </w:rPr>
            </w:pPr>
            <w:r>
              <w:rPr>
                <w:rFonts w:hint="eastAsia"/>
                <w:sz w:val="18"/>
                <w:szCs w:val="18"/>
              </w:rPr>
              <w:t>60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23D82681" w14:textId="77777777" w:rsidR="00BC34FF" w:rsidRDefault="00000000">
            <w:pPr>
              <w:jc w:val="center"/>
              <w:rPr>
                <w:sz w:val="18"/>
                <w:szCs w:val="18"/>
              </w:rPr>
            </w:pPr>
            <w:r>
              <w:rPr>
                <w:sz w:val="18"/>
                <w:szCs w:val="18"/>
              </w:rPr>
              <w:t>100</w:t>
            </w:r>
          </w:p>
        </w:tc>
      </w:tr>
    </w:tbl>
    <w:p w14:paraId="4B3D476E" w14:textId="77777777" w:rsidR="00BC34FF" w:rsidRDefault="00000000">
      <w:pPr>
        <w:widowControl/>
        <w:adjustRightInd w:val="0"/>
        <w:snapToGrid w:val="0"/>
        <w:spacing w:line="360" w:lineRule="auto"/>
        <w:ind w:firstLineChars="200" w:firstLine="420"/>
        <w:jc w:val="left"/>
        <w:rPr>
          <w:b/>
          <w:bCs/>
          <w:kern w:val="0"/>
          <w:szCs w:val="21"/>
        </w:rPr>
      </w:pPr>
      <w:r>
        <w:rPr>
          <w:bCs/>
          <w:kern w:val="0"/>
          <w:szCs w:val="21"/>
        </w:rPr>
        <w:t>2.</w:t>
      </w:r>
      <w:r>
        <w:rPr>
          <w:bCs/>
          <w:kern w:val="0"/>
          <w:szCs w:val="21"/>
        </w:rPr>
        <w:t>考核方式</w:t>
      </w:r>
    </w:p>
    <w:p w14:paraId="08EA2719" w14:textId="77777777" w:rsidR="00BC34FF" w:rsidRDefault="00000000">
      <w:pPr>
        <w:adjustRightInd w:val="0"/>
        <w:snapToGrid w:val="0"/>
        <w:spacing w:line="360" w:lineRule="auto"/>
        <w:ind w:firstLineChars="200" w:firstLine="420"/>
        <w:jc w:val="left"/>
      </w:pPr>
      <w:r>
        <w:t>为消除死记硬背、考前突击的学习方式，本课程采用</w:t>
      </w:r>
      <w:r>
        <w:rPr>
          <w:rFonts w:hint="eastAsia"/>
        </w:rPr>
        <w:t>课堂</w:t>
      </w:r>
      <w:r>
        <w:t>表现、课外作业、实验操作、闭卷笔试相结合的考核方式，力求更加全面地考察学生对本门课程知识的掌握水平。为了提高学生的学习兴趣，</w:t>
      </w:r>
      <w:r>
        <w:rPr>
          <w:rFonts w:hint="eastAsia"/>
        </w:rPr>
        <w:t>课堂</w:t>
      </w:r>
      <w:r>
        <w:t>表现和课外作业在考核中所占的比例较大。课堂表现包含课堂随机提问、课堂小组讨论等环节，以引导学生提前自学，加强小组团体协作能力。课后作业和期末考试题目含有一定比例的综合性题目和应用型题目，侧重对学生进行对理论知识的梳理归纳能力和运用所学知识解决实际问题能力的考查。</w:t>
      </w:r>
    </w:p>
    <w:p w14:paraId="19EA9F49" w14:textId="77777777" w:rsidR="00BC34FF" w:rsidRDefault="00000000">
      <w:pPr>
        <w:widowControl/>
        <w:adjustRightInd w:val="0"/>
        <w:snapToGrid w:val="0"/>
        <w:spacing w:line="360" w:lineRule="auto"/>
        <w:ind w:firstLineChars="200" w:firstLine="420"/>
        <w:jc w:val="left"/>
        <w:rPr>
          <w:b/>
          <w:bCs/>
          <w:kern w:val="0"/>
          <w:szCs w:val="21"/>
        </w:rPr>
      </w:pPr>
      <w:r>
        <w:rPr>
          <w:bCs/>
          <w:kern w:val="0"/>
          <w:szCs w:val="21"/>
        </w:rPr>
        <w:t>3.</w:t>
      </w:r>
      <w:r>
        <w:rPr>
          <w:bCs/>
          <w:kern w:val="0"/>
          <w:szCs w:val="21"/>
        </w:rPr>
        <w:t>成绩评定</w:t>
      </w:r>
    </w:p>
    <w:p w14:paraId="58ED65A5" w14:textId="77777777" w:rsidR="00BC34FF" w:rsidRDefault="00000000">
      <w:pPr>
        <w:adjustRightInd w:val="0"/>
        <w:snapToGrid w:val="0"/>
        <w:spacing w:line="360" w:lineRule="auto"/>
        <w:ind w:firstLineChars="200" w:firstLine="420"/>
        <w:jc w:val="left"/>
        <w:rPr>
          <w:szCs w:val="21"/>
        </w:rPr>
      </w:pPr>
      <w:r>
        <w:rPr>
          <w:szCs w:val="21"/>
        </w:rPr>
        <w:t>(1)</w:t>
      </w:r>
      <w:r>
        <w:rPr>
          <w:szCs w:val="21"/>
        </w:rPr>
        <w:t>平时</w:t>
      </w:r>
      <w:r>
        <w:t>表现</w:t>
      </w:r>
      <w:r>
        <w:rPr>
          <w:szCs w:val="21"/>
        </w:rPr>
        <w:t>的成绩评定</w:t>
      </w:r>
    </w:p>
    <w:p w14:paraId="266158A3" w14:textId="77777777" w:rsidR="00BC34FF" w:rsidRDefault="00000000">
      <w:pPr>
        <w:adjustRightInd w:val="0"/>
        <w:snapToGrid w:val="0"/>
        <w:spacing w:line="360" w:lineRule="auto"/>
        <w:ind w:firstLineChars="200" w:firstLine="420"/>
        <w:jc w:val="left"/>
      </w:pPr>
      <w:r>
        <w:t>平时表现成绩采用百分制，按</w:t>
      </w:r>
      <w:r>
        <w:t>15%</w:t>
      </w:r>
      <w:r>
        <w:t>的比例折算后计入总成绩。其中，课堂随机提问主要考查学生课下预习情况和对课堂讲授知识的掌握程度。随机提问，答不出者扣</w:t>
      </w:r>
      <w:r>
        <w:t>5</w:t>
      </w:r>
      <w:r>
        <w:t>分，回答基本正确者奖励</w:t>
      </w:r>
      <w:r>
        <w:t>5</w:t>
      </w:r>
      <w:r>
        <w:t>分，有创意、新见解的回答奖励</w:t>
      </w:r>
      <w:r>
        <w:t>10</w:t>
      </w:r>
      <w:r>
        <w:t>分，上限为平时表现成绩的</w:t>
      </w:r>
      <w:r>
        <w:t>60%</w:t>
      </w:r>
      <w:r>
        <w:t>。课堂小组讨论是在每章内容即将结束时，利用</w:t>
      </w:r>
      <w:r>
        <w:t>10-20</w:t>
      </w:r>
      <w:r>
        <w:t>分钟的时间，由各小组对本章内容的知识点进行梳理归纳，教师进行点评和总结。督促学生小组利用课余时间查阅文献资料将课本内容与课后获得的知识融会贯通，使学生对所学内容有更深刻的认识。在此过程中，强化学生对枯燥理论知识的理解，调动同学的学习积极性，培养学生的团队合作精神。小组成员的成绩取决于小组发言代表的梳理归纳情况。实行累计得分，不超过平时表现成绩的</w:t>
      </w:r>
      <w:r>
        <w:rPr>
          <w:rFonts w:hint="eastAsia"/>
        </w:rPr>
        <w:t>4</w:t>
      </w:r>
      <w:r>
        <w:t>0%</w:t>
      </w:r>
      <w:r>
        <w:t>。</w:t>
      </w:r>
    </w:p>
    <w:p w14:paraId="7F923C0E" w14:textId="77777777" w:rsidR="00BC34FF" w:rsidRDefault="00000000">
      <w:pPr>
        <w:adjustRightInd w:val="0"/>
        <w:snapToGrid w:val="0"/>
        <w:spacing w:line="360" w:lineRule="auto"/>
        <w:ind w:firstLineChars="200" w:firstLine="420"/>
        <w:jc w:val="left"/>
        <w:rPr>
          <w:szCs w:val="21"/>
        </w:rPr>
      </w:pPr>
      <w:r>
        <w:rPr>
          <w:szCs w:val="21"/>
        </w:rPr>
        <w:t>(2)</w:t>
      </w:r>
      <w:r>
        <w:rPr>
          <w:szCs w:val="21"/>
        </w:rPr>
        <w:t>课后作业的成绩评定</w:t>
      </w:r>
    </w:p>
    <w:p w14:paraId="2816D2EF" w14:textId="77777777" w:rsidR="00BC34FF" w:rsidRDefault="00000000">
      <w:pPr>
        <w:adjustRightInd w:val="0"/>
        <w:snapToGrid w:val="0"/>
        <w:spacing w:line="360" w:lineRule="auto"/>
        <w:ind w:firstLineChars="200" w:firstLine="420"/>
        <w:jc w:val="left"/>
      </w:pPr>
      <w:r>
        <w:t>每一章课程内容讲授结束，留适当量的课外作业，督促学生对本章内容进行系统性的复习，以期更好的掌握本课程。课外作业主要考察学生对课程知识的深层次理解和辨析。例如：概述进气道喷射汽油机和缸内直喷汽油的差异？教材和参考书没有这道题的答案，需要学生综合课堂知识和课外文献资料归纳梳理才能完成。教师根据作业完成情况打分，累计后占总成绩的</w:t>
      </w:r>
      <w:r>
        <w:t>15%</w:t>
      </w:r>
      <w:r>
        <w:t>。</w:t>
      </w:r>
    </w:p>
    <w:p w14:paraId="0EA6D965" w14:textId="77777777" w:rsidR="00BC34FF" w:rsidRDefault="00000000">
      <w:pPr>
        <w:adjustRightInd w:val="0"/>
        <w:snapToGrid w:val="0"/>
        <w:spacing w:line="360" w:lineRule="auto"/>
        <w:ind w:firstLineChars="200" w:firstLine="420"/>
        <w:jc w:val="left"/>
        <w:rPr>
          <w:szCs w:val="21"/>
        </w:rPr>
      </w:pPr>
      <w:r>
        <w:rPr>
          <w:szCs w:val="21"/>
        </w:rPr>
        <w:t>(3)</w:t>
      </w:r>
      <w:r>
        <w:rPr>
          <w:szCs w:val="21"/>
        </w:rPr>
        <w:t>实验考核的成绩评定</w:t>
      </w:r>
    </w:p>
    <w:p w14:paraId="31EE9E81" w14:textId="77777777" w:rsidR="00BC34FF" w:rsidRDefault="00000000">
      <w:pPr>
        <w:adjustRightInd w:val="0"/>
        <w:snapToGrid w:val="0"/>
        <w:spacing w:line="360" w:lineRule="auto"/>
        <w:ind w:firstLineChars="200" w:firstLine="420"/>
        <w:jc w:val="left"/>
      </w:pPr>
      <w:r>
        <w:t>本课程的</w:t>
      </w:r>
      <w:r>
        <w:t>4</w:t>
      </w:r>
      <w:r>
        <w:t>学时用于实验教学，占总成绩的</w:t>
      </w:r>
      <w:r>
        <w:t>10%</w:t>
      </w:r>
      <w:r>
        <w:t>。指导教师按照学生的实验操作完成情况以及实验报告的撰写情况进行评分，以优秀、良好、中等、合格、不合格记，占总成绩的</w:t>
      </w:r>
      <w:r>
        <w:t>10%</w:t>
      </w:r>
      <w:r>
        <w:t>。</w:t>
      </w:r>
    </w:p>
    <w:p w14:paraId="2A439827" w14:textId="77777777" w:rsidR="00BC34FF" w:rsidRDefault="00000000">
      <w:pPr>
        <w:adjustRightInd w:val="0"/>
        <w:snapToGrid w:val="0"/>
        <w:spacing w:line="360" w:lineRule="auto"/>
        <w:ind w:firstLineChars="200" w:firstLine="420"/>
        <w:jc w:val="left"/>
        <w:rPr>
          <w:szCs w:val="21"/>
        </w:rPr>
      </w:pPr>
      <w:r>
        <w:rPr>
          <w:szCs w:val="21"/>
        </w:rPr>
        <w:t>(4)</w:t>
      </w:r>
      <w:r>
        <w:rPr>
          <w:szCs w:val="21"/>
        </w:rPr>
        <w:t>期末考试的成绩评定</w:t>
      </w:r>
    </w:p>
    <w:p w14:paraId="7E30C91C" w14:textId="77777777" w:rsidR="00BC34FF" w:rsidRDefault="00000000">
      <w:pPr>
        <w:adjustRightInd w:val="0"/>
        <w:snapToGrid w:val="0"/>
        <w:spacing w:line="360" w:lineRule="auto"/>
        <w:ind w:firstLineChars="200" w:firstLine="420"/>
        <w:jc w:val="left"/>
      </w:pPr>
      <w:r>
        <w:lastRenderedPageBreak/>
        <w:t>期末考试试卷百分制，统一标准命题、统一闭卷考试、统一标准阅卷、统一公布成绩，卷面成绩占总成绩的</w:t>
      </w:r>
      <w:r>
        <w:t>60%</w:t>
      </w:r>
      <w:r>
        <w:t>。考试时间为</w:t>
      </w:r>
      <w:r>
        <w:t>120</w:t>
      </w:r>
      <w:r>
        <w:t>分钟，试题量以中等水平学生在规定时间内完成全部试题为度。考试命题根据本大纲所规定的教学内容和考核内容来确定考试范围和考核要求，尽可能覆盖各章，适当突出重点章节，加大重点内容的覆盖密度。试卷中对不同能力层次要求的分数比例一般为：识记占</w:t>
      </w:r>
      <w:r>
        <w:t>25%</w:t>
      </w:r>
      <w:r>
        <w:t>，领会占</w:t>
      </w:r>
      <w:r>
        <w:t>30%</w:t>
      </w:r>
      <w:r>
        <w:t>，简单应用占</w:t>
      </w:r>
      <w:r>
        <w:t>30%</w:t>
      </w:r>
      <w:r>
        <w:t>，综合应用占</w:t>
      </w:r>
      <w:r>
        <w:t>15%</w:t>
      </w:r>
      <w:r>
        <w:t>。主要题型有：单选题、判断题、名词解释、填空题、简答题、看图解释和计算题。</w:t>
      </w:r>
    </w:p>
    <w:p w14:paraId="30A0392C" w14:textId="77777777" w:rsidR="00BC34FF" w:rsidRDefault="00000000">
      <w:pPr>
        <w:adjustRightInd w:val="0"/>
        <w:snapToGrid w:val="0"/>
        <w:spacing w:line="360" w:lineRule="auto"/>
        <w:ind w:firstLineChars="200" w:firstLine="420"/>
        <w:jc w:val="left"/>
        <w:rPr>
          <w:szCs w:val="21"/>
        </w:rPr>
      </w:pPr>
      <w:r>
        <w:rPr>
          <w:szCs w:val="21"/>
        </w:rPr>
        <w:t>(5)</w:t>
      </w:r>
      <w:r>
        <w:rPr>
          <w:szCs w:val="21"/>
        </w:rPr>
        <w:t>最终成绩的评定</w:t>
      </w:r>
    </w:p>
    <w:p w14:paraId="0DBE2C85" w14:textId="77777777" w:rsidR="00BC34FF" w:rsidRDefault="00000000">
      <w:pPr>
        <w:adjustRightInd w:val="0"/>
        <w:snapToGrid w:val="0"/>
        <w:spacing w:line="360" w:lineRule="auto"/>
        <w:ind w:firstLineChars="200" w:firstLine="420"/>
        <w:jc w:val="left"/>
      </w:pPr>
      <w:r>
        <w:t>最终成绩实行组合评定的方式，由四部分组成：</w:t>
      </w:r>
    </w:p>
    <w:p w14:paraId="53BEB47F" w14:textId="77777777" w:rsidR="00BC34FF" w:rsidRDefault="00000000">
      <w:pPr>
        <w:adjustRightInd w:val="0"/>
        <w:snapToGrid w:val="0"/>
        <w:spacing w:line="360" w:lineRule="auto"/>
        <w:ind w:firstLineChars="200" w:firstLine="420"/>
        <w:jc w:val="left"/>
      </w:pPr>
      <w:r>
        <w:t>最终成绩＝</w:t>
      </w:r>
      <w:r>
        <w:rPr>
          <w:rFonts w:hint="eastAsia"/>
        </w:rPr>
        <w:t>课堂</w:t>
      </w:r>
      <w:r>
        <w:t>表现成绩</w:t>
      </w:r>
      <w:r>
        <w:t>(15%)</w:t>
      </w:r>
      <w:r>
        <w:t>＋课外作业成绩</w:t>
      </w:r>
      <w:r>
        <w:t>(15%)</w:t>
      </w:r>
      <w:r>
        <w:t>＋实验考核成绩</w:t>
      </w:r>
      <w:r>
        <w:t>(10%)+</w:t>
      </w:r>
      <w:r>
        <w:t>期末考试成绩</w:t>
      </w:r>
      <w:r>
        <w:t>(60%)</w:t>
      </w:r>
      <w:r>
        <w:t>。</w:t>
      </w:r>
    </w:p>
    <w:p w14:paraId="561F3F3B" w14:textId="77777777" w:rsidR="00BC34FF" w:rsidRDefault="00BC34FF">
      <w:pPr>
        <w:adjustRightInd w:val="0"/>
        <w:snapToGrid w:val="0"/>
        <w:spacing w:line="360" w:lineRule="auto"/>
        <w:ind w:firstLineChars="200" w:firstLine="420"/>
        <w:jc w:val="left"/>
      </w:pPr>
    </w:p>
    <w:p w14:paraId="07C9A523" w14:textId="77777777" w:rsidR="00BC34FF" w:rsidRDefault="00000000">
      <w:pPr>
        <w:adjustRightInd w:val="0"/>
        <w:snapToGrid w:val="0"/>
        <w:spacing w:line="360" w:lineRule="auto"/>
        <w:rPr>
          <w:b/>
          <w:szCs w:val="21"/>
        </w:rPr>
      </w:pPr>
      <w:r>
        <w:rPr>
          <w:rFonts w:hAnsi="宋体" w:hint="eastAsia"/>
          <w:b/>
          <w:szCs w:val="21"/>
        </w:rPr>
        <w:t>八</w:t>
      </w:r>
      <w:r>
        <w:rPr>
          <w:rFonts w:hAnsi="宋体"/>
          <w:b/>
          <w:szCs w:val="21"/>
        </w:rPr>
        <w:t>、考核结果分析反馈</w:t>
      </w:r>
    </w:p>
    <w:p w14:paraId="5DD0D600" w14:textId="77777777" w:rsidR="00BC34FF" w:rsidRDefault="00000000">
      <w:pPr>
        <w:adjustRightInd w:val="0"/>
        <w:snapToGrid w:val="0"/>
        <w:spacing w:line="360" w:lineRule="auto"/>
        <w:ind w:firstLineChars="200" w:firstLine="420"/>
        <w:rPr>
          <w:rFonts w:hAnsi="宋体"/>
          <w:szCs w:val="21"/>
        </w:rPr>
      </w:pPr>
      <w:r>
        <w:rPr>
          <w:rFonts w:hAnsi="宋体" w:hint="eastAsia"/>
          <w:szCs w:val="21"/>
        </w:rPr>
        <w:t>考核结果在第一时间向学生实时反馈，以起到督促、警示和示范的作用。</w:t>
      </w:r>
      <w:r>
        <w:rPr>
          <w:rFonts w:hAnsi="宋体"/>
        </w:rPr>
        <w:t>课堂随机提问</w:t>
      </w:r>
      <w:r>
        <w:rPr>
          <w:rFonts w:hAnsi="宋体" w:hint="eastAsia"/>
        </w:rPr>
        <w:t>、</w:t>
      </w:r>
      <w:r>
        <w:rPr>
          <w:rFonts w:hAnsi="宋体"/>
        </w:rPr>
        <w:t>课堂小组讨论</w:t>
      </w:r>
      <w:r>
        <w:rPr>
          <w:rFonts w:hAnsi="宋体" w:hint="eastAsia"/>
        </w:rPr>
        <w:t>、课后作业的成绩由教师记录并公布。</w:t>
      </w:r>
      <w:r>
        <w:rPr>
          <w:rFonts w:hint="eastAsia"/>
          <w:szCs w:val="21"/>
        </w:rPr>
        <w:t>实验考核中，现场实验操作</w:t>
      </w:r>
      <w:r>
        <w:rPr>
          <w:rFonts w:hAnsi="宋体" w:hint="eastAsia"/>
        </w:rPr>
        <w:t>成绩由实验室教师评定，当场公布；实验报告由实验室教师批改后公布。按照《</w:t>
      </w:r>
      <w:r>
        <w:rPr>
          <w:rFonts w:hint="eastAsia"/>
          <w:szCs w:val="21"/>
        </w:rPr>
        <w:t>河南农业大学考试管理规定</w:t>
      </w:r>
      <w:r>
        <w:rPr>
          <w:rFonts w:hAnsi="宋体" w:hint="eastAsia"/>
        </w:rPr>
        <w:t>》，在统一考试后的一周内，将卷面成绩、平时表现成绩、实验考核成绩发布在</w:t>
      </w:r>
      <w:r>
        <w:rPr>
          <w:rFonts w:hint="eastAsia"/>
        </w:rPr>
        <w:t>教务管理系统内，学生登录即可查看。</w:t>
      </w:r>
      <w:r>
        <w:rPr>
          <w:rFonts w:hAnsi="宋体"/>
          <w:szCs w:val="21"/>
        </w:rPr>
        <w:t>课堂教学反馈</w:t>
      </w:r>
      <w:r>
        <w:rPr>
          <w:rFonts w:hAnsi="宋体" w:hint="eastAsia"/>
          <w:szCs w:val="21"/>
        </w:rPr>
        <w:t>的形式有三种。一是任课教师线上线下辅导答疑，学生可在课下或者课程微信群内随时提出问题，</w:t>
      </w:r>
      <w:r>
        <w:rPr>
          <w:rFonts w:hint="eastAsia"/>
          <w:color w:val="000000"/>
        </w:rPr>
        <w:t>任课</w:t>
      </w:r>
      <w:r>
        <w:rPr>
          <w:color w:val="000000"/>
        </w:rPr>
        <w:t>教师</w:t>
      </w:r>
      <w:r>
        <w:rPr>
          <w:rFonts w:hint="eastAsia"/>
          <w:color w:val="000000"/>
        </w:rPr>
        <w:t>在第一时间答疑解惑</w:t>
      </w:r>
      <w:r>
        <w:rPr>
          <w:color w:val="000000"/>
        </w:rPr>
        <w:t>。</w:t>
      </w:r>
      <w:r>
        <w:rPr>
          <w:rFonts w:hint="eastAsia"/>
          <w:color w:val="000000"/>
        </w:rPr>
        <w:t>二是系主任、课程组教师听课，定期收集、分析、反馈</w:t>
      </w:r>
      <w:r>
        <w:rPr>
          <w:rFonts w:hAnsi="宋体" w:hint="eastAsia"/>
          <w:szCs w:val="21"/>
        </w:rPr>
        <w:t>学生对本课程的意见和建议。三是学校、学院进行教学检查，学生网上评教，教学督导与学生座谈，然后给任课教师反馈结果与意见。课程总成绩是否达到预定的学习效果可作为专业达成度的参考。前后届学生学习的成绩比较，以及学生的意见或建议均可以引以思考，形成持续改进的闭环，提高本课程的教学质量。</w:t>
      </w:r>
    </w:p>
    <w:p w14:paraId="2FAEB73C" w14:textId="77777777" w:rsidR="00BC34FF" w:rsidRDefault="00BC34FF">
      <w:pPr>
        <w:spacing w:line="360" w:lineRule="auto"/>
        <w:ind w:firstLineChars="200" w:firstLine="420"/>
      </w:pPr>
    </w:p>
    <w:p w14:paraId="5CB84E97" w14:textId="77777777" w:rsidR="00BC34FF" w:rsidRDefault="00000000">
      <w:pPr>
        <w:widowControl/>
        <w:jc w:val="left"/>
      </w:pPr>
      <w:r>
        <w:br w:type="page"/>
      </w:r>
    </w:p>
    <w:p w14:paraId="25ABCFDF" w14:textId="77777777" w:rsidR="00BC34FF" w:rsidRDefault="00000000">
      <w:pPr>
        <w:pStyle w:val="af4"/>
        <w:rPr>
          <w:color w:val="0000FF"/>
        </w:rPr>
      </w:pPr>
      <w:bookmarkStart w:id="45" w:name="_Toc10634"/>
      <w:r>
        <w:rPr>
          <w:rFonts w:hint="eastAsia"/>
        </w:rPr>
        <w:lastRenderedPageBreak/>
        <w:t>交通大数据分析</w:t>
      </w:r>
      <w:bookmarkEnd w:id="45"/>
    </w:p>
    <w:p w14:paraId="4B526FC2" w14:textId="77777777" w:rsidR="00BC34FF" w:rsidRDefault="00000000">
      <w:pPr>
        <w:snapToGrid w:val="0"/>
        <w:spacing w:line="360" w:lineRule="auto"/>
        <w:jc w:val="center"/>
        <w:rPr>
          <w:sz w:val="28"/>
          <w:szCs w:val="28"/>
        </w:rPr>
      </w:pPr>
      <w:r>
        <w:rPr>
          <w:sz w:val="28"/>
          <w:szCs w:val="28"/>
        </w:rPr>
        <w:t>（</w:t>
      </w:r>
      <w:r>
        <w:rPr>
          <w:sz w:val="24"/>
        </w:rPr>
        <w:t>Traffic Big Data Analysis</w:t>
      </w:r>
      <w:r>
        <w:rPr>
          <w:sz w:val="24"/>
        </w:rPr>
        <w:t>）</w:t>
      </w:r>
    </w:p>
    <w:p w14:paraId="349645D6" w14:textId="77777777" w:rsidR="00BC34FF" w:rsidRDefault="00BC34FF">
      <w:pPr>
        <w:snapToGrid w:val="0"/>
        <w:spacing w:line="360" w:lineRule="auto"/>
        <w:jc w:val="center"/>
        <w:rPr>
          <w:b/>
          <w:szCs w:val="21"/>
        </w:rPr>
      </w:pPr>
    </w:p>
    <w:p w14:paraId="0401ECDA" w14:textId="77777777" w:rsidR="00BC34FF" w:rsidRDefault="00000000">
      <w:pPr>
        <w:snapToGrid w:val="0"/>
        <w:spacing w:line="360" w:lineRule="auto"/>
        <w:jc w:val="center"/>
        <w:rPr>
          <w:b/>
          <w:szCs w:val="21"/>
        </w:rPr>
      </w:pPr>
      <w:r>
        <w:rPr>
          <w:b/>
          <w:szCs w:val="21"/>
        </w:rPr>
        <w:t>课程基本信息</w:t>
      </w:r>
    </w:p>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BC34FF" w14:paraId="17C2CBDB" w14:textId="77777777">
        <w:tc>
          <w:tcPr>
            <w:tcW w:w="3037" w:type="dxa"/>
          </w:tcPr>
          <w:p w14:paraId="58E80CF5" w14:textId="77777777" w:rsidR="00BC34FF" w:rsidRDefault="00000000">
            <w:pPr>
              <w:spacing w:line="300" w:lineRule="auto"/>
              <w:rPr>
                <w:b/>
                <w:bCs/>
                <w:szCs w:val="21"/>
              </w:rPr>
            </w:pPr>
            <w:r>
              <w:rPr>
                <w:rFonts w:hAnsi="宋体"/>
                <w:b/>
                <w:bCs/>
                <w:kern w:val="0"/>
                <w:sz w:val="20"/>
                <w:szCs w:val="21"/>
              </w:rPr>
              <w:t>课程编号：</w:t>
            </w:r>
            <w:r>
              <w:rPr>
                <w:rFonts w:hAnsi="宋体" w:hint="eastAsia"/>
                <w:b/>
                <w:bCs/>
                <w:kern w:val="0"/>
                <w:sz w:val="20"/>
                <w:szCs w:val="21"/>
              </w:rPr>
              <w:t>0</w:t>
            </w:r>
            <w:r>
              <w:rPr>
                <w:rFonts w:hAnsi="宋体"/>
                <w:b/>
                <w:bCs/>
                <w:kern w:val="0"/>
                <w:sz w:val="20"/>
                <w:szCs w:val="21"/>
              </w:rPr>
              <w:t>4021355</w:t>
            </w:r>
          </w:p>
        </w:tc>
        <w:tc>
          <w:tcPr>
            <w:tcW w:w="2649" w:type="dxa"/>
          </w:tcPr>
          <w:p w14:paraId="594601D2" w14:textId="77777777" w:rsidR="00BC34FF" w:rsidRDefault="00000000">
            <w:pPr>
              <w:spacing w:line="300" w:lineRule="auto"/>
              <w:rPr>
                <w:b/>
                <w:bCs/>
                <w:szCs w:val="21"/>
              </w:rPr>
            </w:pPr>
            <w:r>
              <w:rPr>
                <w:rFonts w:hAnsi="宋体"/>
                <w:b/>
                <w:bCs/>
                <w:kern w:val="0"/>
                <w:sz w:val="20"/>
                <w:szCs w:val="21"/>
              </w:rPr>
              <w:t>课程总学时：</w:t>
            </w:r>
            <w:r>
              <w:rPr>
                <w:rFonts w:hAnsi="宋体" w:hint="eastAsia"/>
                <w:b/>
                <w:bCs/>
                <w:kern w:val="0"/>
                <w:sz w:val="20"/>
                <w:szCs w:val="21"/>
              </w:rPr>
              <w:t>3</w:t>
            </w:r>
            <w:r>
              <w:rPr>
                <w:rFonts w:hAnsi="宋体"/>
                <w:b/>
                <w:bCs/>
                <w:kern w:val="0"/>
                <w:sz w:val="20"/>
                <w:szCs w:val="21"/>
              </w:rPr>
              <w:t>2</w:t>
            </w:r>
          </w:p>
        </w:tc>
        <w:tc>
          <w:tcPr>
            <w:tcW w:w="3430" w:type="dxa"/>
          </w:tcPr>
          <w:p w14:paraId="6DC0C7ED" w14:textId="77777777" w:rsidR="00BC34FF" w:rsidRDefault="00000000">
            <w:pPr>
              <w:spacing w:line="300" w:lineRule="auto"/>
              <w:rPr>
                <w:b/>
                <w:bCs/>
                <w:szCs w:val="21"/>
              </w:rPr>
            </w:pPr>
            <w:r>
              <w:rPr>
                <w:rFonts w:hAnsi="宋体"/>
                <w:b/>
                <w:bCs/>
                <w:kern w:val="0"/>
                <w:sz w:val="20"/>
                <w:szCs w:val="21"/>
              </w:rPr>
              <w:t>实验学时：</w:t>
            </w:r>
            <w:r>
              <w:rPr>
                <w:rFonts w:hAnsi="宋体"/>
                <w:b/>
                <w:bCs/>
                <w:kern w:val="0"/>
                <w:sz w:val="20"/>
                <w:szCs w:val="21"/>
              </w:rPr>
              <w:t>6</w:t>
            </w:r>
            <w:r>
              <w:rPr>
                <w:rFonts w:hAnsi="宋体"/>
                <w:b/>
                <w:bCs/>
                <w:kern w:val="0"/>
                <w:sz w:val="20"/>
                <w:szCs w:val="21"/>
              </w:rPr>
              <w:t>学时</w:t>
            </w:r>
          </w:p>
        </w:tc>
      </w:tr>
      <w:tr w:rsidR="00BC34FF" w14:paraId="024D24CB" w14:textId="77777777">
        <w:tc>
          <w:tcPr>
            <w:tcW w:w="3037" w:type="dxa"/>
          </w:tcPr>
          <w:p w14:paraId="271354AC" w14:textId="77777777" w:rsidR="00BC34FF" w:rsidRDefault="00000000">
            <w:pPr>
              <w:spacing w:line="300" w:lineRule="auto"/>
              <w:rPr>
                <w:b/>
                <w:bCs/>
                <w:szCs w:val="21"/>
              </w:rPr>
            </w:pPr>
            <w:r>
              <w:rPr>
                <w:rFonts w:hAnsi="宋体"/>
                <w:b/>
                <w:bCs/>
                <w:kern w:val="0"/>
                <w:sz w:val="20"/>
                <w:szCs w:val="21"/>
              </w:rPr>
              <w:t>课程性质：</w:t>
            </w:r>
            <w:r>
              <w:rPr>
                <w:rFonts w:hAnsi="宋体" w:hint="eastAsia"/>
                <w:b/>
                <w:bCs/>
                <w:kern w:val="0"/>
                <w:sz w:val="20"/>
                <w:szCs w:val="21"/>
              </w:rPr>
              <w:t>选修课</w:t>
            </w:r>
          </w:p>
        </w:tc>
        <w:tc>
          <w:tcPr>
            <w:tcW w:w="2649" w:type="dxa"/>
          </w:tcPr>
          <w:p w14:paraId="2BA4023C" w14:textId="77777777" w:rsidR="00BC34FF" w:rsidRDefault="00000000">
            <w:pPr>
              <w:spacing w:line="300" w:lineRule="auto"/>
              <w:rPr>
                <w:b/>
                <w:bCs/>
                <w:szCs w:val="21"/>
              </w:rPr>
            </w:pPr>
            <w:r>
              <w:rPr>
                <w:rFonts w:hAnsi="宋体"/>
                <w:b/>
                <w:kern w:val="0"/>
                <w:sz w:val="20"/>
                <w:szCs w:val="21"/>
              </w:rPr>
              <w:t>课程属性</w:t>
            </w:r>
            <w:r>
              <w:rPr>
                <w:b/>
                <w:kern w:val="0"/>
                <w:sz w:val="20"/>
                <w:szCs w:val="21"/>
              </w:rPr>
              <w:t>:</w:t>
            </w:r>
            <w:r>
              <w:rPr>
                <w:rFonts w:hint="eastAsia"/>
                <w:b/>
                <w:kern w:val="0"/>
                <w:sz w:val="20"/>
                <w:szCs w:val="21"/>
              </w:rPr>
              <w:t>专业类</w:t>
            </w:r>
          </w:p>
        </w:tc>
        <w:tc>
          <w:tcPr>
            <w:tcW w:w="3430" w:type="dxa"/>
          </w:tcPr>
          <w:p w14:paraId="4DF670AB" w14:textId="77777777" w:rsidR="00BC34FF" w:rsidRDefault="00000000">
            <w:pPr>
              <w:spacing w:line="300" w:lineRule="auto"/>
              <w:rPr>
                <w:b/>
                <w:bCs/>
                <w:szCs w:val="21"/>
              </w:rPr>
            </w:pPr>
            <w:r>
              <w:rPr>
                <w:rFonts w:hAnsi="宋体"/>
                <w:b/>
                <w:bCs/>
                <w:kern w:val="0"/>
                <w:sz w:val="20"/>
                <w:szCs w:val="21"/>
              </w:rPr>
              <w:t>开设学期：第</w:t>
            </w:r>
            <w:r>
              <w:rPr>
                <w:b/>
                <w:bCs/>
                <w:kern w:val="0"/>
                <w:sz w:val="20"/>
                <w:szCs w:val="21"/>
              </w:rPr>
              <w:t xml:space="preserve"> 5 </w:t>
            </w:r>
            <w:r>
              <w:rPr>
                <w:rFonts w:hAnsi="宋体"/>
                <w:b/>
                <w:bCs/>
                <w:kern w:val="0"/>
                <w:sz w:val="20"/>
                <w:szCs w:val="21"/>
              </w:rPr>
              <w:t>学期</w:t>
            </w:r>
          </w:p>
        </w:tc>
      </w:tr>
      <w:tr w:rsidR="00BC34FF" w14:paraId="110DF686" w14:textId="77777777">
        <w:tc>
          <w:tcPr>
            <w:tcW w:w="3037" w:type="dxa"/>
          </w:tcPr>
          <w:p w14:paraId="64893CF6" w14:textId="77777777" w:rsidR="00BC34FF" w:rsidRDefault="00000000">
            <w:pPr>
              <w:spacing w:line="300" w:lineRule="auto"/>
              <w:rPr>
                <w:b/>
                <w:bCs/>
                <w:szCs w:val="21"/>
              </w:rPr>
            </w:pPr>
            <w:r>
              <w:rPr>
                <w:rFonts w:hAnsi="宋体"/>
                <w:b/>
                <w:bCs/>
                <w:kern w:val="0"/>
                <w:sz w:val="20"/>
                <w:szCs w:val="21"/>
              </w:rPr>
              <w:t>课程负责人：</w:t>
            </w:r>
            <w:r>
              <w:rPr>
                <w:rFonts w:hAnsi="宋体" w:hint="eastAsia"/>
                <w:b/>
                <w:bCs/>
                <w:kern w:val="0"/>
                <w:sz w:val="20"/>
                <w:szCs w:val="21"/>
              </w:rPr>
              <w:t>王银河</w:t>
            </w:r>
          </w:p>
        </w:tc>
        <w:tc>
          <w:tcPr>
            <w:tcW w:w="2649" w:type="dxa"/>
          </w:tcPr>
          <w:p w14:paraId="7FF49291" w14:textId="77777777" w:rsidR="00BC34FF" w:rsidRDefault="00000000">
            <w:pPr>
              <w:spacing w:line="300" w:lineRule="auto"/>
              <w:rPr>
                <w:b/>
                <w:bCs/>
                <w:szCs w:val="21"/>
              </w:rPr>
            </w:pPr>
            <w:r>
              <w:rPr>
                <w:rFonts w:hAnsi="宋体"/>
                <w:b/>
                <w:bCs/>
                <w:kern w:val="0"/>
                <w:sz w:val="20"/>
                <w:szCs w:val="21"/>
              </w:rPr>
              <w:t>课程团队：</w:t>
            </w:r>
            <w:r>
              <w:rPr>
                <w:rFonts w:ascii="宋体" w:hAnsi="宋体" w:hint="eastAsia"/>
                <w:color w:val="0000FF"/>
                <w:kern w:val="0"/>
                <w:sz w:val="20"/>
                <w:szCs w:val="21"/>
              </w:rPr>
              <w:t>（</w:t>
            </w:r>
            <w:r>
              <w:rPr>
                <w:rFonts w:hAnsi="宋体" w:hint="eastAsia"/>
                <w:bCs/>
                <w:color w:val="0000FF"/>
                <w:kern w:val="0"/>
                <w:sz w:val="20"/>
                <w:szCs w:val="21"/>
              </w:rPr>
              <w:t>成员姓名）</w:t>
            </w:r>
          </w:p>
        </w:tc>
        <w:tc>
          <w:tcPr>
            <w:tcW w:w="3430" w:type="dxa"/>
          </w:tcPr>
          <w:p w14:paraId="64A7B66A" w14:textId="77777777" w:rsidR="00BC34FF" w:rsidRDefault="00000000">
            <w:pPr>
              <w:spacing w:line="300" w:lineRule="auto"/>
              <w:rPr>
                <w:b/>
                <w:bCs/>
                <w:szCs w:val="21"/>
              </w:rPr>
            </w:pPr>
            <w:r>
              <w:rPr>
                <w:rFonts w:hAnsi="宋体"/>
                <w:b/>
                <w:bCs/>
                <w:kern w:val="0"/>
                <w:sz w:val="20"/>
                <w:szCs w:val="21"/>
              </w:rPr>
              <w:t>授课语言：</w:t>
            </w:r>
            <w:r>
              <w:rPr>
                <w:rFonts w:hAnsi="宋体" w:hint="eastAsia"/>
                <w:b/>
                <w:bCs/>
                <w:kern w:val="0"/>
                <w:sz w:val="20"/>
                <w:szCs w:val="21"/>
              </w:rPr>
              <w:t>中文</w:t>
            </w:r>
          </w:p>
        </w:tc>
      </w:tr>
      <w:tr w:rsidR="00BC34FF" w14:paraId="10BB38A5" w14:textId="77777777">
        <w:tc>
          <w:tcPr>
            <w:tcW w:w="9116" w:type="dxa"/>
            <w:gridSpan w:val="3"/>
          </w:tcPr>
          <w:p w14:paraId="5FB72960" w14:textId="77777777" w:rsidR="00BC34FF" w:rsidRDefault="00000000">
            <w:pPr>
              <w:spacing w:line="300" w:lineRule="auto"/>
              <w:ind w:rightChars="-81" w:right="-170"/>
              <w:rPr>
                <w:bCs/>
                <w:color w:val="0000FF"/>
                <w:szCs w:val="21"/>
              </w:rPr>
            </w:pPr>
            <w:r>
              <w:rPr>
                <w:rFonts w:hAnsi="宋体"/>
                <w:b/>
                <w:bCs/>
                <w:kern w:val="0"/>
                <w:sz w:val="20"/>
                <w:szCs w:val="21"/>
              </w:rPr>
              <w:t>适用专业：</w:t>
            </w:r>
            <w:r>
              <w:rPr>
                <w:rFonts w:hAnsi="宋体" w:hint="eastAsia"/>
                <w:b/>
                <w:bCs/>
                <w:kern w:val="0"/>
                <w:sz w:val="20"/>
                <w:szCs w:val="21"/>
              </w:rPr>
              <w:t>汽车服务专业</w:t>
            </w:r>
          </w:p>
        </w:tc>
      </w:tr>
      <w:tr w:rsidR="00BC34FF" w14:paraId="2B38BA4C" w14:textId="77777777">
        <w:tc>
          <w:tcPr>
            <w:tcW w:w="9116" w:type="dxa"/>
            <w:gridSpan w:val="3"/>
          </w:tcPr>
          <w:p w14:paraId="7978D393" w14:textId="77777777" w:rsidR="00BC34FF" w:rsidRDefault="00000000">
            <w:pPr>
              <w:rPr>
                <w:kern w:val="0"/>
                <w:sz w:val="20"/>
                <w:szCs w:val="21"/>
              </w:rPr>
            </w:pPr>
            <w:r>
              <w:rPr>
                <w:rFonts w:hAnsi="宋体"/>
                <w:b/>
                <w:bCs/>
                <w:kern w:val="0"/>
                <w:sz w:val="20"/>
                <w:szCs w:val="21"/>
              </w:rPr>
              <w:t>对先修的要求：</w:t>
            </w:r>
            <w:r>
              <w:rPr>
                <w:rFonts w:ascii="宋体" w:hAnsi="宋体" w:hint="eastAsia"/>
                <w:kern w:val="0"/>
                <w:sz w:val="20"/>
                <w:szCs w:val="20"/>
              </w:rPr>
              <w:t>具有交通运输、运筹学、交通运输系统工程方面的基础理论和基础知识，具有数据分析基本能力和素质</w:t>
            </w:r>
          </w:p>
          <w:p w14:paraId="2B59B31A" w14:textId="77777777" w:rsidR="00BC34FF" w:rsidRDefault="00000000">
            <w:pPr>
              <w:rPr>
                <w:szCs w:val="21"/>
              </w:rPr>
            </w:pPr>
            <w:r>
              <w:rPr>
                <w:rFonts w:ascii="宋体" w:hAnsi="宋体" w:hint="eastAsia"/>
                <w:b/>
                <w:bCs/>
                <w:kern w:val="0"/>
                <w:sz w:val="20"/>
                <w:szCs w:val="20"/>
              </w:rPr>
              <w:t>先修的主要课程有：</w:t>
            </w:r>
            <w:r>
              <w:rPr>
                <w:rFonts w:ascii="宋体" w:hAnsi="宋体" w:hint="eastAsia"/>
                <w:kern w:val="0"/>
                <w:sz w:val="20"/>
                <w:szCs w:val="20"/>
              </w:rPr>
              <w:t>交通运输学、交通运输系统工程、运筹学等</w:t>
            </w:r>
          </w:p>
        </w:tc>
      </w:tr>
      <w:tr w:rsidR="00BC34FF" w14:paraId="2140F2B0" w14:textId="77777777">
        <w:tc>
          <w:tcPr>
            <w:tcW w:w="9116" w:type="dxa"/>
            <w:gridSpan w:val="3"/>
          </w:tcPr>
          <w:p w14:paraId="3A4FC4E2" w14:textId="77777777" w:rsidR="00BC34FF" w:rsidRDefault="00000000">
            <w:pPr>
              <w:rPr>
                <w:szCs w:val="21"/>
              </w:rPr>
            </w:pPr>
            <w:r>
              <w:rPr>
                <w:rFonts w:hAnsi="宋体"/>
                <w:b/>
                <w:bCs/>
                <w:kern w:val="0"/>
                <w:sz w:val="20"/>
                <w:szCs w:val="21"/>
              </w:rPr>
              <w:t>对后续的支撑：</w:t>
            </w:r>
            <w:r>
              <w:rPr>
                <w:rFonts w:ascii="宋体" w:hAnsi="宋体" w:hint="eastAsia"/>
                <w:kern w:val="0"/>
                <w:sz w:val="20"/>
                <w:szCs w:val="20"/>
              </w:rPr>
              <w:t>毕业设计，具有交通运输相关领域创新创业方面的能力</w:t>
            </w:r>
          </w:p>
        </w:tc>
      </w:tr>
      <w:tr w:rsidR="00BC34FF" w14:paraId="486E9CA9" w14:textId="77777777">
        <w:tc>
          <w:tcPr>
            <w:tcW w:w="1666" w:type="pct"/>
          </w:tcPr>
          <w:p w14:paraId="53AB0295" w14:textId="77777777" w:rsidR="00BC34FF" w:rsidRDefault="00000000">
            <w:pPr>
              <w:spacing w:line="300" w:lineRule="auto"/>
              <w:rPr>
                <w:b/>
                <w:bCs/>
                <w:szCs w:val="21"/>
              </w:rPr>
            </w:pPr>
            <w:r>
              <w:rPr>
                <w:rFonts w:hAnsi="宋体"/>
                <w:b/>
                <w:bCs/>
                <w:szCs w:val="21"/>
              </w:rPr>
              <w:t>主撰人：</w:t>
            </w:r>
            <w:r>
              <w:rPr>
                <w:rFonts w:hAnsi="宋体" w:hint="eastAsia"/>
                <w:b/>
                <w:bCs/>
                <w:szCs w:val="21"/>
              </w:rPr>
              <w:t>王银河</w:t>
            </w:r>
          </w:p>
        </w:tc>
        <w:tc>
          <w:tcPr>
            <w:tcW w:w="1453" w:type="pct"/>
          </w:tcPr>
          <w:p w14:paraId="628EF441" w14:textId="77777777" w:rsidR="00BC34FF" w:rsidRDefault="00000000">
            <w:pPr>
              <w:spacing w:line="300" w:lineRule="auto"/>
              <w:rPr>
                <w:b/>
                <w:bCs/>
                <w:szCs w:val="21"/>
              </w:rPr>
            </w:pPr>
            <w:r>
              <w:rPr>
                <w:rFonts w:hAnsi="宋体"/>
                <w:b/>
                <w:bCs/>
                <w:szCs w:val="21"/>
              </w:rPr>
              <w:t>审核人：</w:t>
            </w:r>
            <w:r>
              <w:rPr>
                <w:rFonts w:hint="eastAsia"/>
                <w:szCs w:val="21"/>
              </w:rPr>
              <w:t>高献坤</w:t>
            </w:r>
          </w:p>
        </w:tc>
        <w:tc>
          <w:tcPr>
            <w:tcW w:w="1881" w:type="pct"/>
          </w:tcPr>
          <w:p w14:paraId="213D518F" w14:textId="77777777" w:rsidR="00BC34FF" w:rsidRDefault="00000000">
            <w:pPr>
              <w:spacing w:line="300" w:lineRule="auto"/>
              <w:rPr>
                <w:b/>
                <w:bCs/>
                <w:szCs w:val="21"/>
              </w:rPr>
            </w:pPr>
            <w:r>
              <w:rPr>
                <w:rFonts w:hAnsi="宋体"/>
                <w:b/>
                <w:bCs/>
                <w:szCs w:val="21"/>
              </w:rPr>
              <w:t>大纲制定（修订）日期：</w:t>
            </w:r>
            <w:r>
              <w:rPr>
                <w:rFonts w:hAnsi="宋体" w:hint="eastAsia"/>
                <w:b/>
                <w:bCs/>
                <w:szCs w:val="21"/>
              </w:rPr>
              <w:t>2</w:t>
            </w:r>
            <w:r>
              <w:rPr>
                <w:rFonts w:hAnsi="宋体"/>
                <w:b/>
                <w:bCs/>
                <w:szCs w:val="21"/>
              </w:rPr>
              <w:t>023.05</w:t>
            </w:r>
          </w:p>
        </w:tc>
      </w:tr>
    </w:tbl>
    <w:p w14:paraId="567CE4B2" w14:textId="77777777" w:rsidR="00BC34FF" w:rsidRDefault="00BC34FF">
      <w:pPr>
        <w:widowControl/>
        <w:snapToGrid w:val="0"/>
        <w:spacing w:line="360" w:lineRule="auto"/>
        <w:jc w:val="left"/>
        <w:rPr>
          <w:b/>
          <w:bCs/>
          <w:kern w:val="0"/>
          <w:szCs w:val="21"/>
        </w:rPr>
      </w:pPr>
    </w:p>
    <w:p w14:paraId="105E70AF" w14:textId="77777777" w:rsidR="00BC34FF" w:rsidRDefault="00000000">
      <w:pPr>
        <w:widowControl/>
        <w:snapToGrid w:val="0"/>
        <w:spacing w:line="360" w:lineRule="auto"/>
        <w:jc w:val="left"/>
        <w:rPr>
          <w:kern w:val="0"/>
          <w:szCs w:val="21"/>
        </w:rPr>
      </w:pPr>
      <w:r>
        <w:rPr>
          <w:b/>
          <w:bCs/>
          <w:kern w:val="0"/>
          <w:szCs w:val="21"/>
        </w:rPr>
        <w:t>一、课程的教学理念、性质、目标和任务</w:t>
      </w:r>
    </w:p>
    <w:p w14:paraId="1215B242" w14:textId="77777777" w:rsidR="00BC34FF" w:rsidRDefault="00000000">
      <w:pPr>
        <w:spacing w:line="360" w:lineRule="auto"/>
        <w:ind w:firstLineChars="200" w:firstLine="420"/>
        <w:rPr>
          <w:rFonts w:ascii="宋体" w:hAnsi="宋体"/>
          <w:szCs w:val="21"/>
        </w:rPr>
      </w:pPr>
      <w:r>
        <w:rPr>
          <w:rFonts w:ascii="宋体" w:hAnsi="宋体" w:hint="eastAsia"/>
          <w:color w:val="24292F"/>
          <w:szCs w:val="21"/>
          <w:shd w:val="clear" w:color="auto" w:fill="FFFFFF"/>
        </w:rPr>
        <w:t>教学理念：注重培养学生在交通大数据分析方面的基础知识和技能，培养具有创新精神、实践能力和团队合作精神的技术人才。通过系统地学习交通大数据分析的基本概念、基本原理、实现技术和具体应用，使学生掌握交通大数据分析方面的预测和设计技能，培养良好的思想道德素质，能在交通运输行业从事大数据分析、交通管理和智慧交通建设工作的技术人才。</w:t>
      </w:r>
    </w:p>
    <w:p w14:paraId="656448CB" w14:textId="77777777" w:rsidR="00BC34FF" w:rsidRDefault="00000000">
      <w:pPr>
        <w:spacing w:line="360" w:lineRule="auto"/>
        <w:ind w:firstLineChars="200" w:firstLine="420"/>
        <w:rPr>
          <w:rFonts w:ascii="宋体" w:hAnsi="宋体"/>
          <w:color w:val="24292F"/>
          <w:szCs w:val="21"/>
          <w:shd w:val="clear" w:color="auto" w:fill="FFFFFF"/>
        </w:rPr>
      </w:pPr>
      <w:r>
        <w:rPr>
          <w:rFonts w:ascii="宋体" w:hAnsi="宋体" w:hint="eastAsia"/>
          <w:color w:val="24292F"/>
          <w:szCs w:val="21"/>
          <w:shd w:val="clear" w:color="auto" w:fill="FFFFFF"/>
        </w:rPr>
        <w:t>课程性质：交通大数据分析是交通运输专业的一门专业课程，授课对象为该专业的本科生。该课程定位为“智慧交通”、“数据驱动”的交通运输大类专业平台课程，本课程是交通运输专业学生的选修专业课程之一。</w:t>
      </w:r>
    </w:p>
    <w:p w14:paraId="53498423" w14:textId="77777777" w:rsidR="00BC34FF" w:rsidRDefault="00000000">
      <w:pPr>
        <w:spacing w:line="360" w:lineRule="auto"/>
        <w:ind w:firstLineChars="200" w:firstLine="420"/>
        <w:rPr>
          <w:rFonts w:ascii="宋体" w:hAnsi="宋体"/>
          <w:color w:val="24292F"/>
          <w:szCs w:val="21"/>
          <w:shd w:val="clear" w:color="auto" w:fill="FFFFFF"/>
        </w:rPr>
      </w:pPr>
      <w:r>
        <w:rPr>
          <w:rFonts w:ascii="宋体" w:hAnsi="宋体" w:hint="eastAsia"/>
          <w:color w:val="24292F"/>
          <w:szCs w:val="21"/>
          <w:shd w:val="clear" w:color="auto" w:fill="FFFFFF"/>
        </w:rPr>
        <w:t>教学目标：通过本课程的学习，使学生了解智慧交通的发展现状和前沿趋势，了解大数据分析在交通运输行业中的应用现状和未来发展方向；使学生掌握交通大数据分析的基本理论、技术和方法，具备数据分析、数据建模和模型评估的能力；通过本课程的学习，培养学生的终身学习能力，具备自学和创新精神。</w:t>
      </w:r>
    </w:p>
    <w:p w14:paraId="465F1E3D" w14:textId="77777777" w:rsidR="00BC34FF" w:rsidRDefault="00000000">
      <w:pPr>
        <w:spacing w:line="360" w:lineRule="auto"/>
        <w:ind w:firstLineChars="200" w:firstLine="420"/>
        <w:rPr>
          <w:rFonts w:ascii="宋体" w:hAnsi="宋体"/>
          <w:color w:val="24292F"/>
          <w:szCs w:val="21"/>
          <w:shd w:val="clear" w:color="auto" w:fill="FFFFFF"/>
        </w:rPr>
      </w:pPr>
      <w:r>
        <w:rPr>
          <w:rFonts w:ascii="宋体" w:hAnsi="宋体" w:hint="eastAsia"/>
          <w:color w:val="24292F"/>
          <w:szCs w:val="21"/>
          <w:shd w:val="clear" w:color="auto" w:fill="FFFFFF"/>
        </w:rPr>
        <w:t>课程任务：学习交通大数据分析的基本理论和技能，掌握现代交通运输行业数据分析和管理领域的实际需求。学生通过学习机器学习、数据挖掘、数据建模、数据可视化等知识，了解大数据分析在交通运输行业中的应用场景和具体实现方法。</w:t>
      </w:r>
    </w:p>
    <w:p w14:paraId="4A17D6BD" w14:textId="77777777" w:rsidR="00BC34FF"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6"/>
        <w:tblW w:w="8900" w:type="dxa"/>
        <w:jc w:val="center"/>
        <w:tblLook w:val="04A0" w:firstRow="1" w:lastRow="0" w:firstColumn="1" w:lastColumn="0" w:noHBand="0" w:noVBand="1"/>
      </w:tblPr>
      <w:tblGrid>
        <w:gridCol w:w="966"/>
        <w:gridCol w:w="5125"/>
        <w:gridCol w:w="1536"/>
        <w:gridCol w:w="1273"/>
      </w:tblGrid>
      <w:tr w:rsidR="00BC34FF" w14:paraId="6A35DD91"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95DC9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3B5A3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013BB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5C8A6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BC34FF" w14:paraId="694BBDA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F81E934" w14:textId="77777777" w:rsidR="00BC34FF" w:rsidRDefault="00000000">
            <w:pPr>
              <w:spacing w:line="320" w:lineRule="exact"/>
              <w:jc w:val="center"/>
              <w:rPr>
                <w:rFonts w:eastAsiaTheme="minorEastAsia"/>
                <w:sz w:val="18"/>
                <w:szCs w:val="18"/>
              </w:rPr>
            </w:pPr>
            <w:r>
              <w:rPr>
                <w:rFonts w:eastAsia="等线"/>
                <w:kern w:val="0"/>
                <w:sz w:val="18"/>
                <w:szCs w:val="18"/>
              </w:rPr>
              <w:lastRenderedPageBreak/>
              <w:t>1</w:t>
            </w:r>
          </w:p>
        </w:tc>
        <w:tc>
          <w:tcPr>
            <w:tcW w:w="5125" w:type="dxa"/>
            <w:tcBorders>
              <w:top w:val="single" w:sz="4" w:space="0" w:color="auto"/>
              <w:left w:val="single" w:sz="4" w:space="0" w:color="auto"/>
              <w:bottom w:val="single" w:sz="4" w:space="0" w:color="auto"/>
              <w:right w:val="single" w:sz="4" w:space="0" w:color="auto"/>
            </w:tcBorders>
            <w:vAlign w:val="center"/>
          </w:tcPr>
          <w:p w14:paraId="25DC4E74" w14:textId="77777777" w:rsidR="00BC34FF" w:rsidRDefault="00000000">
            <w:pPr>
              <w:spacing w:line="320" w:lineRule="exact"/>
              <w:jc w:val="left"/>
              <w:rPr>
                <w:rFonts w:eastAsiaTheme="minorEastAsia" w:hAnsiTheme="minorEastAsia"/>
                <w:sz w:val="18"/>
                <w:szCs w:val="18"/>
              </w:rPr>
            </w:pPr>
            <w:r>
              <w:rPr>
                <w:rFonts w:ascii="宋体" w:hAnsi="宋体" w:hint="eastAsia"/>
                <w:kern w:val="0"/>
                <w:sz w:val="18"/>
                <w:szCs w:val="18"/>
              </w:rPr>
              <w:t>目标1：了解交通大数据定义与分类、以及国内外应用基础。</w:t>
            </w:r>
          </w:p>
        </w:tc>
        <w:tc>
          <w:tcPr>
            <w:tcW w:w="1536" w:type="dxa"/>
            <w:tcBorders>
              <w:top w:val="single" w:sz="4" w:space="0" w:color="auto"/>
              <w:left w:val="single" w:sz="4" w:space="0" w:color="auto"/>
              <w:bottom w:val="single" w:sz="4" w:space="0" w:color="auto"/>
              <w:right w:val="single" w:sz="4" w:space="0" w:color="auto"/>
            </w:tcBorders>
            <w:vAlign w:val="center"/>
          </w:tcPr>
          <w:p w14:paraId="0FBA7476"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1-1</w:t>
            </w:r>
          </w:p>
          <w:p w14:paraId="7F128ECE" w14:textId="77777777" w:rsidR="00BC34FF" w:rsidRDefault="00000000">
            <w:pPr>
              <w:spacing w:line="320" w:lineRule="exact"/>
              <w:jc w:val="center"/>
              <w:rPr>
                <w:rFonts w:eastAsiaTheme="minorEastAsia"/>
                <w:sz w:val="18"/>
                <w:szCs w:val="18"/>
              </w:rPr>
            </w:pPr>
            <w:r>
              <w:rPr>
                <w:rFonts w:eastAsia="等线"/>
                <w:kern w:val="0"/>
                <w:sz w:val="18"/>
                <w:szCs w:val="18"/>
              </w:rPr>
              <w:t>指标点</w:t>
            </w:r>
            <w:r>
              <w:rPr>
                <w:rFonts w:eastAsia="等线"/>
                <w:kern w:val="0"/>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14:paraId="05FD8108" w14:textId="77777777" w:rsidR="00BC34FF" w:rsidRDefault="00000000">
            <w:pPr>
              <w:spacing w:line="320" w:lineRule="exact"/>
            </w:pPr>
            <w:r>
              <w:rPr>
                <w:kern w:val="0"/>
                <w:sz w:val="20"/>
                <w:szCs w:val="20"/>
              </w:rPr>
              <w:t>1</w:t>
            </w:r>
          </w:p>
        </w:tc>
      </w:tr>
      <w:tr w:rsidR="00BC34FF" w14:paraId="2F94377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9B8E21B" w14:textId="77777777" w:rsidR="00BC34FF" w:rsidRDefault="00000000">
            <w:pPr>
              <w:spacing w:line="320" w:lineRule="exact"/>
              <w:jc w:val="center"/>
              <w:rPr>
                <w:rFonts w:eastAsiaTheme="minorEastAsia"/>
                <w:sz w:val="18"/>
                <w:szCs w:val="18"/>
              </w:rPr>
            </w:pPr>
            <w:r>
              <w:rPr>
                <w:rFonts w:eastAsia="等线"/>
                <w:kern w:val="0"/>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4C6DF20" w14:textId="77777777" w:rsidR="00BC34FF" w:rsidRDefault="00000000">
            <w:pPr>
              <w:spacing w:line="320" w:lineRule="exact"/>
              <w:jc w:val="left"/>
              <w:rPr>
                <w:rFonts w:eastAsiaTheme="minorEastAsia" w:hAnsiTheme="minorEastAsia"/>
                <w:color w:val="0000FF"/>
                <w:sz w:val="18"/>
                <w:szCs w:val="18"/>
              </w:rPr>
            </w:pPr>
            <w:r>
              <w:rPr>
                <w:rFonts w:ascii="宋体" w:hAnsi="宋体"/>
                <w:kern w:val="0"/>
                <w:sz w:val="18"/>
                <w:szCs w:val="18"/>
              </w:rPr>
              <w:t>目标2</w:t>
            </w:r>
            <w:r>
              <w:rPr>
                <w:rFonts w:ascii="宋体" w:hAnsi="宋体" w:hint="eastAsia"/>
                <w:kern w:val="0"/>
                <w:sz w:val="18"/>
                <w:szCs w:val="18"/>
              </w:rPr>
              <w:t>：掌握交通大数据的需求服务和数据资源。需求服务方面，主要掌握交通大数据决策、调控与信息分析能力和个性化、交通诱导、现代城市物流和公共服务应用能力；在数据资源方面，交通大数据资源分析能力，如相关领域气象与环境、人口与社会经济、住宅价格、公众互动等信息资源等，交通领域的道路分布、公共出行交通、停车厂、共享单车、重大活动等数据资源。</w:t>
            </w:r>
          </w:p>
        </w:tc>
        <w:tc>
          <w:tcPr>
            <w:tcW w:w="1536" w:type="dxa"/>
            <w:tcBorders>
              <w:top w:val="single" w:sz="4" w:space="0" w:color="auto"/>
              <w:left w:val="single" w:sz="4" w:space="0" w:color="auto"/>
              <w:bottom w:val="single" w:sz="4" w:space="0" w:color="auto"/>
              <w:right w:val="single" w:sz="4" w:space="0" w:color="auto"/>
            </w:tcBorders>
            <w:vAlign w:val="center"/>
          </w:tcPr>
          <w:p w14:paraId="3C6ACD1B"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1-1</w:t>
            </w:r>
          </w:p>
          <w:p w14:paraId="684B4FA9"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1</w:t>
            </w:r>
            <w:r>
              <w:rPr>
                <w:rFonts w:eastAsia="等线"/>
                <w:kern w:val="0"/>
                <w:sz w:val="18"/>
                <w:szCs w:val="18"/>
              </w:rPr>
              <w:t>-4</w:t>
            </w:r>
          </w:p>
          <w:p w14:paraId="2C3BF1D8"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2</w:t>
            </w:r>
            <w:r>
              <w:rPr>
                <w:rFonts w:eastAsia="等线"/>
                <w:kern w:val="0"/>
                <w:sz w:val="18"/>
                <w:szCs w:val="18"/>
              </w:rPr>
              <w:t>-1</w:t>
            </w:r>
          </w:p>
          <w:p w14:paraId="12B9B115"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2</w:t>
            </w:r>
            <w:r>
              <w:rPr>
                <w:rFonts w:eastAsia="等线"/>
                <w:kern w:val="0"/>
                <w:sz w:val="18"/>
                <w:szCs w:val="18"/>
              </w:rPr>
              <w:t>-2</w:t>
            </w:r>
          </w:p>
          <w:p w14:paraId="78CB1C49" w14:textId="77777777" w:rsidR="00BC34FF" w:rsidRDefault="00000000">
            <w:pPr>
              <w:spacing w:line="320" w:lineRule="exact"/>
              <w:jc w:val="center"/>
              <w:rPr>
                <w:rFonts w:eastAsiaTheme="minorEastAsia"/>
                <w:sz w:val="18"/>
                <w:szCs w:val="18"/>
              </w:rPr>
            </w:pPr>
            <w:r>
              <w:rPr>
                <w:rFonts w:eastAsia="等线" w:hint="eastAsia"/>
                <w:kern w:val="0"/>
                <w:sz w:val="18"/>
                <w:szCs w:val="18"/>
              </w:rPr>
              <w:t>指标点</w:t>
            </w:r>
            <w:r>
              <w:rPr>
                <w:rFonts w:eastAsia="等线" w:hint="eastAsia"/>
                <w:kern w:val="0"/>
                <w:sz w:val="18"/>
                <w:szCs w:val="18"/>
              </w:rPr>
              <w:t>4</w:t>
            </w:r>
            <w:r>
              <w:rPr>
                <w:rFonts w:eastAsia="等线"/>
                <w:kern w:val="0"/>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14:paraId="23091C6D"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hint="eastAsia"/>
                <w:kern w:val="0"/>
                <w:sz w:val="18"/>
                <w:szCs w:val="18"/>
              </w:rPr>
              <w:t>、</w:t>
            </w:r>
            <w:r>
              <w:rPr>
                <w:rFonts w:eastAsia="等线"/>
                <w:kern w:val="0"/>
                <w:sz w:val="18"/>
                <w:szCs w:val="18"/>
              </w:rPr>
              <w:t>2</w:t>
            </w:r>
            <w:r>
              <w:rPr>
                <w:rFonts w:eastAsia="等线" w:hint="eastAsia"/>
                <w:kern w:val="0"/>
                <w:sz w:val="18"/>
                <w:szCs w:val="18"/>
              </w:rPr>
              <w:t>、</w:t>
            </w:r>
            <w:r>
              <w:rPr>
                <w:rFonts w:eastAsia="等线" w:hint="eastAsia"/>
                <w:kern w:val="0"/>
                <w:sz w:val="18"/>
                <w:szCs w:val="18"/>
              </w:rPr>
              <w:t>4</w:t>
            </w:r>
          </w:p>
        </w:tc>
      </w:tr>
      <w:tr w:rsidR="00BC34FF" w14:paraId="1FB44C2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420E76F" w14:textId="77777777" w:rsidR="00BC34FF" w:rsidRDefault="00000000">
            <w:pPr>
              <w:spacing w:line="320" w:lineRule="exact"/>
              <w:jc w:val="center"/>
              <w:rPr>
                <w:rFonts w:eastAsiaTheme="minorEastAsia"/>
                <w:sz w:val="18"/>
                <w:szCs w:val="18"/>
              </w:rPr>
            </w:pPr>
            <w:r>
              <w:rPr>
                <w:rFonts w:eastAsia="等线"/>
                <w:kern w:val="0"/>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5D5B7C4B" w14:textId="77777777" w:rsidR="00BC34FF" w:rsidRDefault="00000000">
            <w:pPr>
              <w:spacing w:line="320" w:lineRule="exact"/>
              <w:jc w:val="left"/>
              <w:rPr>
                <w:rFonts w:eastAsiaTheme="minorEastAsia"/>
                <w:color w:val="0000FF"/>
                <w:sz w:val="18"/>
                <w:szCs w:val="18"/>
              </w:rPr>
            </w:pPr>
            <w:r>
              <w:rPr>
                <w:rFonts w:ascii="宋体" w:hAnsi="宋体"/>
                <w:kern w:val="0"/>
                <w:sz w:val="18"/>
                <w:szCs w:val="18"/>
              </w:rPr>
              <w:t>目标3：</w:t>
            </w:r>
            <w:r>
              <w:rPr>
                <w:rFonts w:ascii="宋体" w:hAnsi="宋体" w:hint="eastAsia"/>
                <w:kern w:val="0"/>
                <w:sz w:val="18"/>
                <w:szCs w:val="18"/>
              </w:rPr>
              <w:t>熟练掌握交通大数据组织、描述和技术，在组织与描述方面主要掌握交通大数据的主体含义和核心数据和数据资源描述；在交通大数据技术方面主要掌握数据的质量、存储、计算、传输、格式、数据处理、云计算、数据检索、数据分类、聚类分析、关联分析、空间聚类分析、可视化分析以及语音识别等技术。</w:t>
            </w:r>
          </w:p>
        </w:tc>
        <w:tc>
          <w:tcPr>
            <w:tcW w:w="1536" w:type="dxa"/>
            <w:tcBorders>
              <w:top w:val="single" w:sz="4" w:space="0" w:color="auto"/>
              <w:left w:val="single" w:sz="4" w:space="0" w:color="auto"/>
              <w:bottom w:val="single" w:sz="4" w:space="0" w:color="auto"/>
              <w:right w:val="single" w:sz="4" w:space="0" w:color="auto"/>
            </w:tcBorders>
            <w:vAlign w:val="center"/>
          </w:tcPr>
          <w:p w14:paraId="19BC2376"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1-1</w:t>
            </w:r>
          </w:p>
          <w:p w14:paraId="61A93404"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1</w:t>
            </w:r>
            <w:r>
              <w:rPr>
                <w:rFonts w:eastAsia="等线"/>
                <w:kern w:val="0"/>
                <w:sz w:val="18"/>
                <w:szCs w:val="18"/>
              </w:rPr>
              <w:t>-4</w:t>
            </w:r>
          </w:p>
          <w:p w14:paraId="333D689A"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2</w:t>
            </w:r>
            <w:r>
              <w:rPr>
                <w:rFonts w:eastAsia="等线"/>
                <w:kern w:val="0"/>
                <w:sz w:val="18"/>
                <w:szCs w:val="18"/>
              </w:rPr>
              <w:t>-1</w:t>
            </w:r>
          </w:p>
          <w:p w14:paraId="55E2AC0B" w14:textId="77777777" w:rsidR="00BC34FF" w:rsidRDefault="00000000">
            <w:pPr>
              <w:spacing w:line="320" w:lineRule="exact"/>
              <w:jc w:val="center"/>
              <w:rPr>
                <w:rFonts w:eastAsia="等线"/>
                <w:kern w:val="0"/>
                <w:sz w:val="18"/>
                <w:szCs w:val="18"/>
              </w:rPr>
            </w:pPr>
            <w:r>
              <w:rPr>
                <w:rFonts w:eastAsia="等线"/>
                <w:kern w:val="0"/>
                <w:sz w:val="18"/>
                <w:szCs w:val="18"/>
              </w:rPr>
              <w:t>指标点</w:t>
            </w:r>
            <w:r>
              <w:rPr>
                <w:rFonts w:eastAsia="等线" w:hint="eastAsia"/>
                <w:kern w:val="0"/>
                <w:sz w:val="18"/>
                <w:szCs w:val="18"/>
              </w:rPr>
              <w:t>2</w:t>
            </w:r>
            <w:r>
              <w:rPr>
                <w:rFonts w:eastAsia="等线"/>
                <w:kern w:val="0"/>
                <w:sz w:val="18"/>
                <w:szCs w:val="18"/>
              </w:rPr>
              <w:t>-2</w:t>
            </w:r>
          </w:p>
          <w:p w14:paraId="73EF0280" w14:textId="77777777" w:rsidR="00BC34FF" w:rsidRDefault="00000000">
            <w:pPr>
              <w:spacing w:line="320" w:lineRule="exact"/>
              <w:jc w:val="center"/>
              <w:rPr>
                <w:rFonts w:eastAsia="等线"/>
                <w:kern w:val="0"/>
                <w:sz w:val="18"/>
                <w:szCs w:val="18"/>
              </w:rPr>
            </w:pPr>
            <w:r>
              <w:rPr>
                <w:rFonts w:eastAsia="等线" w:hint="eastAsia"/>
                <w:kern w:val="0"/>
                <w:sz w:val="18"/>
                <w:szCs w:val="18"/>
              </w:rPr>
              <w:t>指标点</w:t>
            </w:r>
            <w:r>
              <w:rPr>
                <w:rFonts w:eastAsia="等线" w:hint="eastAsia"/>
                <w:kern w:val="0"/>
                <w:sz w:val="18"/>
                <w:szCs w:val="18"/>
              </w:rPr>
              <w:t>4</w:t>
            </w:r>
            <w:r>
              <w:rPr>
                <w:rFonts w:eastAsia="等线"/>
                <w:kern w:val="0"/>
                <w:sz w:val="18"/>
                <w:szCs w:val="18"/>
              </w:rPr>
              <w:t>-3</w:t>
            </w:r>
          </w:p>
          <w:p w14:paraId="333FE6E8" w14:textId="77777777" w:rsidR="00BC34FF" w:rsidRDefault="00000000">
            <w:pPr>
              <w:spacing w:line="320" w:lineRule="exact"/>
              <w:jc w:val="center"/>
              <w:rPr>
                <w:rFonts w:eastAsia="等线"/>
                <w:kern w:val="0"/>
                <w:sz w:val="18"/>
                <w:szCs w:val="18"/>
              </w:rPr>
            </w:pPr>
            <w:r>
              <w:rPr>
                <w:rFonts w:eastAsia="等线" w:hint="eastAsia"/>
                <w:kern w:val="0"/>
                <w:sz w:val="18"/>
                <w:szCs w:val="18"/>
              </w:rPr>
              <w:t>指标点</w:t>
            </w:r>
            <w:r>
              <w:rPr>
                <w:rFonts w:eastAsia="等线" w:hint="eastAsia"/>
                <w:kern w:val="0"/>
                <w:sz w:val="18"/>
                <w:szCs w:val="18"/>
              </w:rPr>
              <w:t>1</w:t>
            </w:r>
            <w:r>
              <w:rPr>
                <w:rFonts w:eastAsia="等线"/>
                <w:kern w:val="0"/>
                <w:sz w:val="18"/>
                <w:szCs w:val="18"/>
              </w:rPr>
              <w:t>2-1</w:t>
            </w:r>
          </w:p>
          <w:p w14:paraId="358A163E" w14:textId="77777777" w:rsidR="00BC34FF" w:rsidRDefault="00000000">
            <w:pPr>
              <w:spacing w:line="320" w:lineRule="exact"/>
              <w:jc w:val="center"/>
              <w:rPr>
                <w:rFonts w:eastAsiaTheme="minorEastAsia"/>
                <w:sz w:val="18"/>
                <w:szCs w:val="18"/>
              </w:rPr>
            </w:pPr>
            <w:r>
              <w:rPr>
                <w:rFonts w:eastAsia="等线" w:hint="eastAsia"/>
                <w:kern w:val="0"/>
                <w:sz w:val="18"/>
                <w:szCs w:val="18"/>
              </w:rPr>
              <w:t>指标点</w:t>
            </w:r>
            <w:r>
              <w:rPr>
                <w:rFonts w:eastAsia="等线" w:hint="eastAsia"/>
                <w:kern w:val="0"/>
                <w:sz w:val="18"/>
                <w:szCs w:val="18"/>
              </w:rPr>
              <w:t>1</w:t>
            </w:r>
            <w:r>
              <w:rPr>
                <w:rFonts w:eastAsia="等线"/>
                <w:kern w:val="0"/>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14:paraId="0D8418B3"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hint="eastAsia"/>
                <w:kern w:val="0"/>
                <w:sz w:val="18"/>
                <w:szCs w:val="18"/>
              </w:rPr>
              <w:t>、</w:t>
            </w:r>
            <w:r>
              <w:rPr>
                <w:rFonts w:eastAsia="等线" w:hint="eastAsia"/>
                <w:kern w:val="0"/>
                <w:sz w:val="18"/>
                <w:szCs w:val="18"/>
              </w:rPr>
              <w:t>2</w:t>
            </w:r>
            <w:r>
              <w:rPr>
                <w:rFonts w:eastAsia="等线" w:hint="eastAsia"/>
                <w:kern w:val="0"/>
                <w:sz w:val="18"/>
                <w:szCs w:val="18"/>
              </w:rPr>
              <w:t>、</w:t>
            </w:r>
            <w:r>
              <w:rPr>
                <w:rFonts w:eastAsia="等线" w:hint="eastAsia"/>
                <w:kern w:val="0"/>
                <w:sz w:val="18"/>
                <w:szCs w:val="18"/>
              </w:rPr>
              <w:t>4</w:t>
            </w:r>
            <w:r>
              <w:rPr>
                <w:rFonts w:eastAsia="等线" w:hint="eastAsia"/>
                <w:kern w:val="0"/>
                <w:sz w:val="18"/>
                <w:szCs w:val="18"/>
              </w:rPr>
              <w:t>、</w:t>
            </w:r>
            <w:r>
              <w:rPr>
                <w:rFonts w:eastAsia="等线" w:hint="eastAsia"/>
                <w:kern w:val="0"/>
                <w:sz w:val="18"/>
                <w:szCs w:val="18"/>
              </w:rPr>
              <w:t>1</w:t>
            </w:r>
            <w:r>
              <w:rPr>
                <w:rFonts w:eastAsia="等线"/>
                <w:kern w:val="0"/>
                <w:sz w:val="18"/>
                <w:szCs w:val="18"/>
              </w:rPr>
              <w:t>2</w:t>
            </w:r>
          </w:p>
        </w:tc>
      </w:tr>
      <w:tr w:rsidR="00BC34FF" w14:paraId="14D2EED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2D9D4FF" w14:textId="77777777" w:rsidR="00BC34FF" w:rsidRDefault="00000000">
            <w:pPr>
              <w:spacing w:line="320" w:lineRule="exact"/>
              <w:jc w:val="center"/>
              <w:rPr>
                <w:rFonts w:eastAsiaTheme="minorEastAsia"/>
                <w:sz w:val="18"/>
                <w:szCs w:val="18"/>
              </w:rPr>
            </w:pPr>
            <w:r>
              <w:rPr>
                <w:rFonts w:eastAsia="等线" w:hint="eastAsia"/>
                <w:kern w:val="0"/>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59CD2542" w14:textId="77777777" w:rsidR="00BC34FF" w:rsidRDefault="00000000">
            <w:pPr>
              <w:spacing w:line="320" w:lineRule="exact"/>
              <w:rPr>
                <w:rFonts w:eastAsiaTheme="minorEastAsia"/>
                <w:sz w:val="18"/>
                <w:szCs w:val="18"/>
              </w:rPr>
            </w:pPr>
            <w:r>
              <w:rPr>
                <w:rFonts w:ascii="宋体" w:hAnsi="宋体" w:hint="eastAsia"/>
                <w:kern w:val="0"/>
                <w:sz w:val="18"/>
                <w:szCs w:val="18"/>
              </w:rPr>
              <w:t>目标4：熟练掌握交通大数据平台搭建与服务，在平台搭建方面主要掌握需求分析、系统框架、</w:t>
            </w:r>
            <w:r>
              <w:rPr>
                <w:rFonts w:ascii="宋体" w:hAnsi="宋体"/>
                <w:kern w:val="0"/>
                <w:sz w:val="18"/>
                <w:szCs w:val="18"/>
              </w:rPr>
              <w:t>多源数据接入与平台数据交互</w:t>
            </w:r>
            <w:r>
              <w:rPr>
                <w:rFonts w:ascii="宋体" w:hAnsi="宋体" w:hint="eastAsia"/>
                <w:kern w:val="0"/>
                <w:sz w:val="18"/>
                <w:szCs w:val="18"/>
              </w:rPr>
              <w:t>、</w:t>
            </w:r>
            <w:r>
              <w:rPr>
                <w:rFonts w:ascii="宋体" w:hAnsi="宋体"/>
                <w:kern w:val="0"/>
                <w:sz w:val="18"/>
                <w:szCs w:val="18"/>
              </w:rPr>
              <w:t>分布式数据资源提供方式</w:t>
            </w:r>
            <w:r>
              <w:rPr>
                <w:rFonts w:ascii="宋体" w:hAnsi="宋体" w:hint="eastAsia"/>
                <w:kern w:val="0"/>
                <w:sz w:val="18"/>
                <w:szCs w:val="18"/>
              </w:rPr>
              <w:t>、</w:t>
            </w:r>
            <w:r>
              <w:rPr>
                <w:rFonts w:ascii="宋体" w:hAnsi="宋体"/>
                <w:kern w:val="0"/>
                <w:sz w:val="18"/>
                <w:szCs w:val="18"/>
              </w:rPr>
              <w:t>交通大数据资源中心机房构建</w:t>
            </w:r>
            <w:r>
              <w:rPr>
                <w:rFonts w:ascii="宋体" w:hAnsi="宋体" w:hint="eastAsia"/>
                <w:kern w:val="0"/>
                <w:sz w:val="18"/>
                <w:szCs w:val="18"/>
              </w:rPr>
              <w:t>方案、</w:t>
            </w:r>
            <w:r>
              <w:rPr>
                <w:rFonts w:ascii="宋体" w:hAnsi="宋体"/>
                <w:kern w:val="0"/>
                <w:sz w:val="18"/>
                <w:szCs w:val="18"/>
              </w:rPr>
              <w:t>交通大数据资源中心分布式软件系统选型</w:t>
            </w:r>
            <w:r>
              <w:rPr>
                <w:rFonts w:ascii="宋体" w:hAnsi="宋体" w:hint="eastAsia"/>
                <w:kern w:val="0"/>
                <w:sz w:val="18"/>
                <w:szCs w:val="18"/>
              </w:rPr>
              <w:t>、</w:t>
            </w:r>
            <w:r>
              <w:rPr>
                <w:rFonts w:ascii="宋体" w:hAnsi="宋体"/>
                <w:kern w:val="0"/>
                <w:sz w:val="18"/>
                <w:szCs w:val="18"/>
              </w:rPr>
              <w:t>交通大数据混合型存储架构</w:t>
            </w:r>
            <w:r>
              <w:rPr>
                <w:rFonts w:ascii="宋体" w:hAnsi="宋体" w:hint="eastAsia"/>
                <w:kern w:val="0"/>
                <w:sz w:val="18"/>
                <w:szCs w:val="18"/>
              </w:rPr>
              <w:t>以及</w:t>
            </w:r>
            <w:r>
              <w:rPr>
                <w:rFonts w:ascii="宋体" w:hAnsi="宋体"/>
                <w:kern w:val="0"/>
                <w:sz w:val="18"/>
                <w:szCs w:val="18"/>
              </w:rPr>
              <w:t>交通大数据实时处理系统构建</w:t>
            </w:r>
            <w:r>
              <w:rPr>
                <w:rFonts w:ascii="宋体" w:hAnsi="宋体" w:hint="eastAsia"/>
                <w:kern w:val="0"/>
                <w:sz w:val="18"/>
                <w:szCs w:val="18"/>
              </w:rPr>
              <w:t>等技术；在服务方面主要掌握</w:t>
            </w:r>
            <w:r>
              <w:rPr>
                <w:rFonts w:ascii="宋体" w:hAnsi="宋体"/>
                <w:kern w:val="0"/>
                <w:sz w:val="18"/>
                <w:szCs w:val="18"/>
              </w:rPr>
              <w:t>城市交通规划和建设大数据</w:t>
            </w:r>
            <w:r>
              <w:rPr>
                <w:rFonts w:ascii="宋体" w:hAnsi="宋体" w:hint="eastAsia"/>
                <w:kern w:val="0"/>
                <w:sz w:val="18"/>
                <w:szCs w:val="18"/>
              </w:rPr>
              <w:t>、</w:t>
            </w:r>
            <w:r>
              <w:rPr>
                <w:rFonts w:ascii="宋体" w:hAnsi="宋体"/>
                <w:kern w:val="0"/>
                <w:sz w:val="18"/>
                <w:szCs w:val="18"/>
              </w:rPr>
              <w:t>城市交通管理大数据</w:t>
            </w:r>
            <w:r>
              <w:rPr>
                <w:rFonts w:ascii="宋体" w:hAnsi="宋体" w:hint="eastAsia"/>
                <w:kern w:val="0"/>
                <w:sz w:val="18"/>
                <w:szCs w:val="18"/>
              </w:rPr>
              <w:t>、</w:t>
            </w:r>
            <w:r>
              <w:rPr>
                <w:rFonts w:ascii="宋体" w:hAnsi="宋体"/>
                <w:kern w:val="0"/>
                <w:sz w:val="18"/>
                <w:szCs w:val="18"/>
              </w:rPr>
              <w:t>公众智慧出行大数据</w:t>
            </w:r>
            <w:r>
              <w:rPr>
                <w:rFonts w:ascii="宋体" w:hAnsi="宋体" w:hint="eastAsia"/>
                <w:kern w:val="0"/>
                <w:sz w:val="18"/>
                <w:szCs w:val="18"/>
              </w:rPr>
              <w:t>、</w:t>
            </w:r>
            <w:r>
              <w:rPr>
                <w:rFonts w:ascii="宋体" w:hAnsi="宋体"/>
                <w:kern w:val="0"/>
                <w:sz w:val="18"/>
                <w:szCs w:val="18"/>
              </w:rPr>
              <w:t>重大活动交通保障大数据</w:t>
            </w:r>
            <w:r>
              <w:rPr>
                <w:rFonts w:ascii="宋体" w:hAnsi="宋体" w:hint="eastAsia"/>
                <w:kern w:val="0"/>
                <w:sz w:val="18"/>
                <w:szCs w:val="18"/>
              </w:rPr>
              <w:t>以及</w:t>
            </w:r>
            <w:r>
              <w:rPr>
                <w:rFonts w:ascii="宋体" w:hAnsi="宋体"/>
                <w:kern w:val="0"/>
                <w:sz w:val="18"/>
                <w:szCs w:val="18"/>
              </w:rPr>
              <w:t>交通大数据服务模式创新与实践</w:t>
            </w:r>
            <w:r>
              <w:rPr>
                <w:rFonts w:ascii="宋体" w:hAnsi="宋体" w:hint="eastAsia"/>
                <w:kern w:val="0"/>
                <w:sz w:val="18"/>
                <w:szCs w:val="18"/>
              </w:rPr>
              <w:t>。</w:t>
            </w:r>
          </w:p>
        </w:tc>
        <w:tc>
          <w:tcPr>
            <w:tcW w:w="1536" w:type="dxa"/>
            <w:tcBorders>
              <w:top w:val="single" w:sz="4" w:space="0" w:color="auto"/>
              <w:left w:val="single" w:sz="4" w:space="0" w:color="auto"/>
              <w:bottom w:val="single" w:sz="4" w:space="0" w:color="auto"/>
              <w:right w:val="single" w:sz="4" w:space="0" w:color="auto"/>
            </w:tcBorders>
            <w:vAlign w:val="center"/>
          </w:tcPr>
          <w:p w14:paraId="2E1B4106" w14:textId="77777777" w:rsidR="00BC34FF" w:rsidRDefault="00000000">
            <w:pPr>
              <w:spacing w:line="320" w:lineRule="exact"/>
              <w:jc w:val="center"/>
              <w:rPr>
                <w:rFonts w:eastAsia="等线"/>
                <w:kern w:val="0"/>
                <w:sz w:val="18"/>
                <w:szCs w:val="18"/>
              </w:rPr>
            </w:pPr>
            <w:r>
              <w:rPr>
                <w:rFonts w:eastAsia="等线" w:hint="eastAsia"/>
                <w:kern w:val="0"/>
                <w:sz w:val="18"/>
                <w:szCs w:val="18"/>
              </w:rPr>
              <w:t>指标点</w:t>
            </w:r>
            <w:r>
              <w:rPr>
                <w:rFonts w:eastAsia="等线" w:hint="eastAsia"/>
                <w:kern w:val="0"/>
                <w:sz w:val="18"/>
                <w:szCs w:val="18"/>
              </w:rPr>
              <w:t>5</w:t>
            </w:r>
            <w:r>
              <w:rPr>
                <w:rFonts w:eastAsia="等线"/>
                <w:kern w:val="0"/>
                <w:sz w:val="18"/>
                <w:szCs w:val="18"/>
              </w:rPr>
              <w:t>-1</w:t>
            </w:r>
          </w:p>
          <w:p w14:paraId="669A5A2B" w14:textId="77777777" w:rsidR="00BC34FF" w:rsidRDefault="00000000">
            <w:pPr>
              <w:spacing w:line="320" w:lineRule="exact"/>
              <w:jc w:val="center"/>
              <w:rPr>
                <w:rFonts w:eastAsia="等线"/>
                <w:kern w:val="0"/>
                <w:sz w:val="18"/>
                <w:szCs w:val="18"/>
              </w:rPr>
            </w:pPr>
            <w:r>
              <w:rPr>
                <w:rFonts w:eastAsia="等线" w:hAnsi="等线"/>
                <w:kern w:val="0"/>
                <w:sz w:val="18"/>
                <w:szCs w:val="18"/>
              </w:rPr>
              <w:t>指标点</w:t>
            </w:r>
            <w:r>
              <w:rPr>
                <w:rFonts w:eastAsia="等线" w:hAnsi="等线" w:hint="eastAsia"/>
                <w:kern w:val="0"/>
                <w:sz w:val="18"/>
                <w:szCs w:val="18"/>
              </w:rPr>
              <w:t>5</w:t>
            </w:r>
            <w:r>
              <w:rPr>
                <w:rFonts w:eastAsia="等线" w:hAnsi="等线"/>
                <w:kern w:val="0"/>
                <w:sz w:val="18"/>
                <w:szCs w:val="18"/>
              </w:rPr>
              <w:t>-2</w:t>
            </w:r>
          </w:p>
          <w:p w14:paraId="4A821F67" w14:textId="77777777" w:rsidR="00BC34FF" w:rsidRDefault="00000000">
            <w:pPr>
              <w:spacing w:line="320" w:lineRule="exact"/>
              <w:jc w:val="center"/>
              <w:rPr>
                <w:rFonts w:eastAsia="等线" w:hAnsi="等线"/>
                <w:kern w:val="0"/>
                <w:sz w:val="18"/>
                <w:szCs w:val="18"/>
              </w:rPr>
            </w:pPr>
            <w:r>
              <w:rPr>
                <w:rFonts w:eastAsia="等线" w:hAnsi="等线"/>
                <w:kern w:val="0"/>
                <w:sz w:val="18"/>
                <w:szCs w:val="18"/>
              </w:rPr>
              <w:t>指标点</w:t>
            </w:r>
            <w:r>
              <w:rPr>
                <w:rFonts w:eastAsia="等线" w:hAnsi="等线" w:hint="eastAsia"/>
                <w:kern w:val="0"/>
                <w:sz w:val="18"/>
                <w:szCs w:val="18"/>
              </w:rPr>
              <w:t>9</w:t>
            </w:r>
            <w:r>
              <w:rPr>
                <w:rFonts w:eastAsia="等线" w:hAnsi="等线"/>
                <w:kern w:val="0"/>
                <w:sz w:val="18"/>
                <w:szCs w:val="18"/>
              </w:rPr>
              <w:t>-1</w:t>
            </w:r>
          </w:p>
          <w:p w14:paraId="7CFB8EF3" w14:textId="77777777" w:rsidR="00BC34FF" w:rsidRDefault="00000000">
            <w:pPr>
              <w:spacing w:line="320" w:lineRule="exact"/>
              <w:jc w:val="center"/>
              <w:rPr>
                <w:rFonts w:eastAsia="等线" w:hAnsi="等线"/>
                <w:kern w:val="0"/>
                <w:sz w:val="18"/>
                <w:szCs w:val="18"/>
              </w:rPr>
            </w:pPr>
            <w:r>
              <w:rPr>
                <w:rFonts w:eastAsia="等线" w:hAnsi="等线"/>
                <w:kern w:val="0"/>
                <w:sz w:val="18"/>
                <w:szCs w:val="18"/>
              </w:rPr>
              <w:t>指标点</w:t>
            </w:r>
            <w:r>
              <w:rPr>
                <w:rFonts w:eastAsia="等线" w:hAnsi="等线" w:hint="eastAsia"/>
                <w:kern w:val="0"/>
                <w:sz w:val="18"/>
                <w:szCs w:val="18"/>
              </w:rPr>
              <w:t>9</w:t>
            </w:r>
            <w:r>
              <w:rPr>
                <w:rFonts w:eastAsia="等线" w:hAnsi="等线"/>
                <w:kern w:val="0"/>
                <w:sz w:val="18"/>
                <w:szCs w:val="18"/>
              </w:rPr>
              <w:t>-2</w:t>
            </w:r>
          </w:p>
          <w:p w14:paraId="59A80CFE" w14:textId="77777777" w:rsidR="00BC34FF" w:rsidRDefault="00000000">
            <w:pPr>
              <w:spacing w:line="320" w:lineRule="exact"/>
              <w:jc w:val="center"/>
              <w:rPr>
                <w:rFonts w:eastAsia="等线" w:hAnsi="等线"/>
                <w:kern w:val="0"/>
                <w:sz w:val="18"/>
                <w:szCs w:val="18"/>
              </w:rPr>
            </w:pPr>
            <w:r>
              <w:rPr>
                <w:rFonts w:eastAsia="等线" w:hAnsi="等线"/>
                <w:kern w:val="0"/>
                <w:sz w:val="18"/>
                <w:szCs w:val="18"/>
              </w:rPr>
              <w:t>指标点</w:t>
            </w:r>
            <w:r>
              <w:rPr>
                <w:rFonts w:eastAsia="等线" w:hAnsi="等线" w:hint="eastAsia"/>
                <w:kern w:val="0"/>
                <w:sz w:val="18"/>
                <w:szCs w:val="18"/>
              </w:rPr>
              <w:t>9</w:t>
            </w:r>
            <w:r>
              <w:rPr>
                <w:rFonts w:eastAsia="等线" w:hAnsi="等线"/>
                <w:kern w:val="0"/>
                <w:sz w:val="18"/>
                <w:szCs w:val="18"/>
              </w:rPr>
              <w:t>-3</w:t>
            </w:r>
          </w:p>
          <w:p w14:paraId="1F074AE9" w14:textId="77777777" w:rsidR="00BC34FF" w:rsidRDefault="00000000">
            <w:pPr>
              <w:spacing w:line="320" w:lineRule="exact"/>
              <w:jc w:val="center"/>
              <w:rPr>
                <w:rFonts w:eastAsia="等线"/>
                <w:kern w:val="0"/>
                <w:sz w:val="18"/>
                <w:szCs w:val="18"/>
              </w:rPr>
            </w:pPr>
            <w:r>
              <w:rPr>
                <w:rFonts w:eastAsia="等线" w:hint="eastAsia"/>
                <w:kern w:val="0"/>
                <w:sz w:val="18"/>
                <w:szCs w:val="18"/>
              </w:rPr>
              <w:t>指标点</w:t>
            </w:r>
            <w:r>
              <w:rPr>
                <w:rFonts w:eastAsia="等线" w:hint="eastAsia"/>
                <w:kern w:val="0"/>
                <w:sz w:val="18"/>
                <w:szCs w:val="18"/>
              </w:rPr>
              <w:t>1</w:t>
            </w:r>
            <w:r>
              <w:rPr>
                <w:rFonts w:eastAsia="等线"/>
                <w:kern w:val="0"/>
                <w:sz w:val="18"/>
                <w:szCs w:val="18"/>
              </w:rPr>
              <w:t>2-1</w:t>
            </w:r>
          </w:p>
          <w:p w14:paraId="75D18FED" w14:textId="77777777" w:rsidR="00BC34FF" w:rsidRDefault="00000000">
            <w:pPr>
              <w:spacing w:line="320" w:lineRule="exact"/>
              <w:jc w:val="center"/>
              <w:rPr>
                <w:rFonts w:eastAsia="等线"/>
                <w:kern w:val="0"/>
                <w:sz w:val="18"/>
                <w:szCs w:val="18"/>
              </w:rPr>
            </w:pPr>
            <w:r>
              <w:rPr>
                <w:rFonts w:eastAsia="等线" w:hint="eastAsia"/>
                <w:kern w:val="0"/>
                <w:sz w:val="18"/>
                <w:szCs w:val="18"/>
              </w:rPr>
              <w:t>指标点</w:t>
            </w:r>
            <w:r>
              <w:rPr>
                <w:rFonts w:eastAsia="等线" w:hint="eastAsia"/>
                <w:kern w:val="0"/>
                <w:sz w:val="18"/>
                <w:szCs w:val="18"/>
              </w:rPr>
              <w:t>1</w:t>
            </w:r>
            <w:r>
              <w:rPr>
                <w:rFonts w:eastAsia="等线"/>
                <w:kern w:val="0"/>
                <w:sz w:val="18"/>
                <w:szCs w:val="18"/>
              </w:rPr>
              <w:t>2-2</w:t>
            </w:r>
          </w:p>
          <w:p w14:paraId="038B7BA6" w14:textId="77777777" w:rsidR="00BC34FF" w:rsidRDefault="00BC34FF">
            <w:pPr>
              <w:spacing w:line="320" w:lineRule="exact"/>
              <w:jc w:val="center"/>
              <w:rPr>
                <w:rFonts w:eastAsiaTheme="minorEastAsia" w:hAnsiTheme="minorEastAsia"/>
                <w:color w:val="0000FF"/>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tcPr>
          <w:p w14:paraId="19134F39" w14:textId="77777777" w:rsidR="00BC34FF" w:rsidRDefault="00000000">
            <w:pPr>
              <w:spacing w:line="320" w:lineRule="exact"/>
              <w:rPr>
                <w:rFonts w:eastAsiaTheme="minorEastAsia"/>
                <w:sz w:val="18"/>
                <w:szCs w:val="18"/>
              </w:rPr>
            </w:pPr>
            <w:r>
              <w:rPr>
                <w:rFonts w:eastAsia="等线" w:hint="eastAsia"/>
                <w:kern w:val="0"/>
                <w:sz w:val="18"/>
                <w:szCs w:val="18"/>
              </w:rPr>
              <w:t>5</w:t>
            </w:r>
            <w:r>
              <w:rPr>
                <w:rFonts w:eastAsia="等线" w:hint="eastAsia"/>
                <w:kern w:val="0"/>
                <w:sz w:val="18"/>
                <w:szCs w:val="18"/>
              </w:rPr>
              <w:t>、</w:t>
            </w:r>
            <w:r>
              <w:rPr>
                <w:rFonts w:eastAsia="等线" w:hint="eastAsia"/>
                <w:kern w:val="0"/>
                <w:sz w:val="18"/>
                <w:szCs w:val="18"/>
              </w:rPr>
              <w:t>9</w:t>
            </w:r>
            <w:r>
              <w:rPr>
                <w:rFonts w:eastAsia="等线" w:hint="eastAsia"/>
                <w:kern w:val="0"/>
                <w:sz w:val="18"/>
                <w:szCs w:val="18"/>
              </w:rPr>
              <w:t>、</w:t>
            </w:r>
            <w:r>
              <w:rPr>
                <w:rFonts w:eastAsia="等线"/>
                <w:kern w:val="0"/>
                <w:sz w:val="18"/>
                <w:szCs w:val="18"/>
              </w:rPr>
              <w:t>12</w:t>
            </w:r>
          </w:p>
        </w:tc>
      </w:tr>
    </w:tbl>
    <w:p w14:paraId="7B224DC0" w14:textId="77777777" w:rsidR="00BC34FF" w:rsidRDefault="00BC34FF">
      <w:pPr>
        <w:widowControl/>
        <w:snapToGrid w:val="0"/>
        <w:spacing w:line="360" w:lineRule="auto"/>
        <w:jc w:val="left"/>
        <w:rPr>
          <w:b/>
          <w:bCs/>
          <w:kern w:val="0"/>
          <w:szCs w:val="21"/>
        </w:rPr>
      </w:pPr>
    </w:p>
    <w:p w14:paraId="6E0DCB2A" w14:textId="77777777" w:rsidR="00BC34FF" w:rsidRDefault="00000000">
      <w:pPr>
        <w:widowControl/>
        <w:snapToGrid w:val="0"/>
        <w:spacing w:line="360" w:lineRule="auto"/>
        <w:jc w:val="left"/>
        <w:rPr>
          <w:b/>
          <w:bCs/>
          <w:kern w:val="0"/>
          <w:szCs w:val="21"/>
        </w:rPr>
      </w:pPr>
      <w:r>
        <w:rPr>
          <w:b/>
          <w:bCs/>
          <w:kern w:val="0"/>
          <w:szCs w:val="21"/>
        </w:rPr>
        <w:t>三、教学内容及进度安排</w:t>
      </w:r>
    </w:p>
    <w:tbl>
      <w:tblPr>
        <w:tblStyle w:val="af6"/>
        <w:tblW w:w="8892" w:type="dxa"/>
        <w:jc w:val="center"/>
        <w:tblLook w:val="04A0" w:firstRow="1" w:lastRow="0" w:firstColumn="1" w:lastColumn="0" w:noHBand="0" w:noVBand="1"/>
      </w:tblPr>
      <w:tblGrid>
        <w:gridCol w:w="963"/>
        <w:gridCol w:w="2527"/>
        <w:gridCol w:w="1892"/>
        <w:gridCol w:w="533"/>
        <w:gridCol w:w="1843"/>
        <w:gridCol w:w="1134"/>
      </w:tblGrid>
      <w:tr w:rsidR="00BC34FF" w14:paraId="2210AA06"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237F36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80CA72"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教学内容</w:t>
            </w:r>
          </w:p>
        </w:tc>
        <w:tc>
          <w:tcPr>
            <w:tcW w:w="189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2E35B13"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学生学习</w:t>
            </w:r>
          </w:p>
          <w:p w14:paraId="67298B5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预期成果</w:t>
            </w:r>
          </w:p>
        </w:tc>
        <w:tc>
          <w:tcPr>
            <w:tcW w:w="53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D38597"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课内</w:t>
            </w:r>
          </w:p>
          <w:p w14:paraId="30B8BB70"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FB7966"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6D235B"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支撑</w:t>
            </w:r>
          </w:p>
          <w:p w14:paraId="18F24A14"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w:t>
            </w:r>
          </w:p>
        </w:tc>
      </w:tr>
      <w:tr w:rsidR="00BC34FF" w14:paraId="7D77116E"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745769F7" w14:textId="77777777" w:rsidR="00BC34FF" w:rsidRDefault="00000000">
            <w:pPr>
              <w:spacing w:line="320" w:lineRule="exact"/>
              <w:jc w:val="center"/>
              <w:rPr>
                <w:rFonts w:eastAsiaTheme="minorEastAsia"/>
                <w:sz w:val="18"/>
                <w:szCs w:val="18"/>
              </w:rPr>
            </w:pPr>
            <w:r>
              <w:rPr>
                <w:rFonts w:eastAsia="等线"/>
                <w:kern w:val="0"/>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58891500" w14:textId="77777777" w:rsidR="00BC34FF" w:rsidRDefault="00000000">
            <w:pPr>
              <w:jc w:val="left"/>
              <w:rPr>
                <w:rFonts w:ascii="宋体" w:hAnsi="宋体"/>
                <w:sz w:val="18"/>
                <w:szCs w:val="18"/>
              </w:rPr>
            </w:pPr>
            <w:r>
              <w:rPr>
                <w:rFonts w:ascii="宋体" w:hAnsi="宋体" w:hint="eastAsia"/>
                <w:kern w:val="0"/>
                <w:sz w:val="18"/>
                <w:szCs w:val="18"/>
              </w:rPr>
              <w:t>第一章 绪论</w:t>
            </w:r>
            <w:r>
              <w:rPr>
                <w:rFonts w:ascii="宋体" w:hAnsi="宋体" w:hint="eastAsia"/>
                <w:color w:val="0000FF"/>
                <w:kern w:val="0"/>
                <w:sz w:val="18"/>
                <w:szCs w:val="18"/>
              </w:rPr>
              <w:t xml:space="preserve"> </w:t>
            </w:r>
            <w:r>
              <w:rPr>
                <w:rFonts w:ascii="宋体" w:hAnsi="宋体"/>
                <w:color w:val="0000FF"/>
                <w:kern w:val="0"/>
                <w:sz w:val="18"/>
                <w:szCs w:val="18"/>
              </w:rPr>
              <w:t xml:space="preserve"> </w:t>
            </w:r>
            <w:r>
              <w:rPr>
                <w:rFonts w:ascii="宋体" w:hAnsi="宋体" w:hint="eastAsia"/>
                <w:kern w:val="0"/>
                <w:sz w:val="18"/>
                <w:szCs w:val="18"/>
              </w:rPr>
              <w:t>本章主要介绍交通中的数据，交通大数据定义与分类，交通大数据研究与应用基础。作为课程导入，要使学生通过学习交通大数据的重要性来激发学生学习本课程的兴趣。重难点为国内外研究基础，国内外应用基础。</w:t>
            </w:r>
          </w:p>
        </w:tc>
        <w:tc>
          <w:tcPr>
            <w:tcW w:w="1892" w:type="dxa"/>
            <w:tcBorders>
              <w:top w:val="single" w:sz="4" w:space="0" w:color="auto"/>
              <w:left w:val="single" w:sz="4" w:space="0" w:color="auto"/>
              <w:bottom w:val="single" w:sz="4" w:space="0" w:color="auto"/>
              <w:right w:val="single" w:sz="4" w:space="0" w:color="auto"/>
            </w:tcBorders>
            <w:vAlign w:val="center"/>
          </w:tcPr>
          <w:p w14:paraId="1DF78CF9" w14:textId="77777777" w:rsidR="00BC34FF" w:rsidRDefault="00000000">
            <w:pPr>
              <w:jc w:val="left"/>
              <w:rPr>
                <w:rFonts w:ascii="宋体" w:hAnsi="宋体"/>
                <w:kern w:val="0"/>
                <w:sz w:val="18"/>
                <w:szCs w:val="18"/>
              </w:rPr>
            </w:pPr>
            <w:r>
              <w:rPr>
                <w:rFonts w:ascii="宋体" w:hAnsi="宋体"/>
                <w:kern w:val="0"/>
                <w:sz w:val="18"/>
                <w:szCs w:val="18"/>
              </w:rPr>
              <w:t>提升学生在交通</w:t>
            </w:r>
            <w:r>
              <w:rPr>
                <w:rFonts w:ascii="宋体" w:hAnsi="宋体" w:hint="eastAsia"/>
                <w:kern w:val="0"/>
                <w:sz w:val="18"/>
                <w:szCs w:val="18"/>
              </w:rPr>
              <w:t>大数据分析</w:t>
            </w:r>
            <w:r>
              <w:rPr>
                <w:rFonts w:ascii="宋体" w:hAnsi="宋体"/>
                <w:kern w:val="0"/>
                <w:sz w:val="18"/>
                <w:szCs w:val="18"/>
              </w:rPr>
              <w:t>方面</w:t>
            </w:r>
            <w:r>
              <w:rPr>
                <w:rFonts w:ascii="宋体" w:hAnsi="宋体" w:hint="eastAsia"/>
                <w:kern w:val="0"/>
                <w:sz w:val="18"/>
                <w:szCs w:val="18"/>
              </w:rPr>
              <w:t>的</w:t>
            </w:r>
            <w:r>
              <w:rPr>
                <w:rFonts w:ascii="宋体" w:hAnsi="宋体"/>
                <w:kern w:val="0"/>
                <w:sz w:val="18"/>
                <w:szCs w:val="18"/>
              </w:rPr>
              <w:t>认知能力。</w:t>
            </w:r>
          </w:p>
          <w:p w14:paraId="3CE7FC7B" w14:textId="77777777" w:rsidR="00BC34FF" w:rsidRDefault="00BC34FF">
            <w:pPr>
              <w:spacing w:line="320" w:lineRule="exact"/>
              <w:jc w:val="left"/>
              <w:rPr>
                <w:rFonts w:ascii="宋体" w:hAnsi="宋体"/>
                <w:color w:val="0000FF"/>
                <w:sz w:val="18"/>
                <w:szCs w:val="18"/>
              </w:rPr>
            </w:pPr>
          </w:p>
        </w:tc>
        <w:tc>
          <w:tcPr>
            <w:tcW w:w="533" w:type="dxa"/>
            <w:tcBorders>
              <w:top w:val="single" w:sz="4" w:space="0" w:color="auto"/>
              <w:left w:val="single" w:sz="4" w:space="0" w:color="auto"/>
              <w:bottom w:val="single" w:sz="4" w:space="0" w:color="auto"/>
              <w:right w:val="single" w:sz="4" w:space="0" w:color="auto"/>
            </w:tcBorders>
            <w:vAlign w:val="center"/>
          </w:tcPr>
          <w:p w14:paraId="2ACDD439" w14:textId="77777777" w:rsidR="00BC34FF" w:rsidRDefault="00000000">
            <w:pPr>
              <w:spacing w:line="320" w:lineRule="exact"/>
              <w:jc w:val="left"/>
              <w:rPr>
                <w:rFonts w:ascii="宋体" w:hAnsi="宋体"/>
                <w:color w:val="0000FF"/>
                <w:sz w:val="18"/>
                <w:szCs w:val="18"/>
              </w:rPr>
            </w:pPr>
            <w:r>
              <w:rPr>
                <w:rFonts w:ascii="宋体" w:hAnsi="宋体"/>
                <w:kern w:val="0"/>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536ADF" w14:textId="77777777" w:rsidR="00BC34FF" w:rsidRDefault="00000000">
            <w:pPr>
              <w:jc w:val="left"/>
              <w:rPr>
                <w:rFonts w:ascii="宋体" w:hAnsi="宋体"/>
                <w:sz w:val="18"/>
                <w:szCs w:val="18"/>
              </w:rPr>
            </w:pPr>
            <w:r>
              <w:rPr>
                <w:rFonts w:ascii="宋体" w:hAnsi="宋体"/>
                <w:kern w:val="0"/>
                <w:sz w:val="18"/>
                <w:szCs w:val="18"/>
              </w:rPr>
              <w:t>老师是以讲授和案例分析的方式进行，案例教学通过</w:t>
            </w:r>
            <w:r>
              <w:rPr>
                <w:rFonts w:ascii="宋体" w:hAnsi="宋体" w:hint="eastAsia"/>
                <w:kern w:val="0"/>
                <w:sz w:val="18"/>
                <w:szCs w:val="18"/>
              </w:rPr>
              <w:t>国内外研究基础，国内外应用基础</w:t>
            </w:r>
            <w:r>
              <w:rPr>
                <w:rFonts w:ascii="宋体" w:hAnsi="宋体"/>
                <w:kern w:val="0"/>
                <w:sz w:val="18"/>
                <w:szCs w:val="18"/>
              </w:rPr>
              <w:t>案例进行教学。</w:t>
            </w:r>
          </w:p>
        </w:tc>
        <w:tc>
          <w:tcPr>
            <w:tcW w:w="1134" w:type="dxa"/>
            <w:tcBorders>
              <w:top w:val="single" w:sz="4" w:space="0" w:color="auto"/>
              <w:left w:val="single" w:sz="4" w:space="0" w:color="auto"/>
              <w:bottom w:val="single" w:sz="4" w:space="0" w:color="auto"/>
              <w:right w:val="single" w:sz="4" w:space="0" w:color="auto"/>
            </w:tcBorders>
            <w:vAlign w:val="center"/>
          </w:tcPr>
          <w:p w14:paraId="5C37B085" w14:textId="77777777" w:rsidR="00BC34FF" w:rsidRDefault="00000000">
            <w:pPr>
              <w:spacing w:line="320" w:lineRule="exact"/>
              <w:jc w:val="center"/>
              <w:rPr>
                <w:rFonts w:ascii="宋体" w:hAnsi="宋体"/>
                <w:kern w:val="0"/>
                <w:sz w:val="18"/>
                <w:szCs w:val="18"/>
              </w:rPr>
            </w:pPr>
            <w:r>
              <w:rPr>
                <w:rFonts w:ascii="宋体" w:hAnsi="宋体"/>
                <w:kern w:val="0"/>
                <w:sz w:val="18"/>
                <w:szCs w:val="18"/>
              </w:rPr>
              <w:t xml:space="preserve">目标1 </w:t>
            </w:r>
          </w:p>
          <w:p w14:paraId="5F7BD168" w14:textId="77777777" w:rsidR="00BC34FF" w:rsidRDefault="00BC34FF">
            <w:pPr>
              <w:spacing w:line="320" w:lineRule="exact"/>
              <w:jc w:val="center"/>
              <w:rPr>
                <w:rFonts w:ascii="宋体" w:hAnsi="宋体"/>
                <w:kern w:val="0"/>
                <w:sz w:val="18"/>
                <w:szCs w:val="18"/>
              </w:rPr>
            </w:pPr>
          </w:p>
          <w:p w14:paraId="2C1D5C9F" w14:textId="77777777" w:rsidR="00BC34FF" w:rsidRDefault="00BC34FF">
            <w:pPr>
              <w:spacing w:line="320" w:lineRule="exact"/>
              <w:jc w:val="center"/>
              <w:rPr>
                <w:rFonts w:ascii="宋体" w:hAnsi="宋体"/>
                <w:sz w:val="18"/>
                <w:szCs w:val="18"/>
              </w:rPr>
            </w:pPr>
          </w:p>
        </w:tc>
      </w:tr>
      <w:tr w:rsidR="00BC34FF" w14:paraId="2F556F54"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BE4A8B6" w14:textId="77777777" w:rsidR="00BC34FF" w:rsidRDefault="00000000">
            <w:pPr>
              <w:spacing w:line="320" w:lineRule="exact"/>
              <w:jc w:val="center"/>
              <w:rPr>
                <w:rFonts w:eastAsiaTheme="minorEastAsia"/>
                <w:sz w:val="18"/>
                <w:szCs w:val="18"/>
              </w:rPr>
            </w:pPr>
            <w:r>
              <w:rPr>
                <w:rFonts w:eastAsia="等线"/>
                <w:kern w:val="0"/>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6E2942C7"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第二章 大数据时代下的城市交通 </w:t>
            </w:r>
            <w:r>
              <w:rPr>
                <w:rFonts w:ascii="宋体" w:hAnsi="宋体"/>
                <w:kern w:val="0"/>
                <w:sz w:val="18"/>
                <w:szCs w:val="18"/>
              </w:rPr>
              <w:t xml:space="preserve"> </w:t>
            </w:r>
            <w:r>
              <w:rPr>
                <w:rFonts w:ascii="宋体" w:hAnsi="宋体" w:hint="eastAsia"/>
                <w:kern w:val="0"/>
                <w:sz w:val="18"/>
                <w:szCs w:val="18"/>
              </w:rPr>
              <w:t>本章主要讲解交通建</w:t>
            </w:r>
            <w:r>
              <w:rPr>
                <w:rFonts w:ascii="宋体" w:hAnsi="宋体" w:hint="eastAsia"/>
                <w:kern w:val="0"/>
                <w:sz w:val="18"/>
                <w:szCs w:val="18"/>
              </w:rPr>
              <w:lastRenderedPageBreak/>
              <w:t>设的需求，交通管理的需求，交通服务的需求。重难点为交通建设项目可行性研究过程中的信息分析和提升公告交通服务水平的决策分析。</w:t>
            </w:r>
          </w:p>
        </w:tc>
        <w:tc>
          <w:tcPr>
            <w:tcW w:w="1892" w:type="dxa"/>
            <w:tcBorders>
              <w:top w:val="single" w:sz="4" w:space="0" w:color="auto"/>
              <w:left w:val="single" w:sz="4" w:space="0" w:color="auto"/>
              <w:bottom w:val="single" w:sz="4" w:space="0" w:color="auto"/>
              <w:right w:val="single" w:sz="4" w:space="0" w:color="auto"/>
            </w:tcBorders>
            <w:vAlign w:val="center"/>
          </w:tcPr>
          <w:p w14:paraId="3FF3C561" w14:textId="77777777" w:rsidR="00BC34FF" w:rsidRDefault="00000000">
            <w:pPr>
              <w:jc w:val="left"/>
              <w:rPr>
                <w:rFonts w:ascii="宋体" w:hAnsi="宋体"/>
                <w:sz w:val="18"/>
                <w:szCs w:val="18"/>
              </w:rPr>
            </w:pPr>
            <w:r>
              <w:rPr>
                <w:rFonts w:ascii="宋体" w:hAnsi="宋体"/>
                <w:kern w:val="0"/>
                <w:sz w:val="18"/>
                <w:szCs w:val="18"/>
              </w:rPr>
              <w:lastRenderedPageBreak/>
              <w:t>学生通过学习本章知识，应具有的分析、</w:t>
            </w:r>
            <w:r>
              <w:rPr>
                <w:rFonts w:ascii="宋体" w:hAnsi="宋体"/>
                <w:kern w:val="0"/>
                <w:sz w:val="18"/>
                <w:szCs w:val="18"/>
              </w:rPr>
              <w:lastRenderedPageBreak/>
              <w:t>综合、判断交通</w:t>
            </w:r>
            <w:r>
              <w:rPr>
                <w:rFonts w:ascii="宋体" w:hAnsi="宋体" w:hint="eastAsia"/>
                <w:kern w:val="0"/>
                <w:sz w:val="18"/>
                <w:szCs w:val="18"/>
              </w:rPr>
              <w:t>需求和</w:t>
            </w:r>
            <w:r>
              <w:rPr>
                <w:rFonts w:ascii="宋体" w:hAnsi="宋体"/>
                <w:kern w:val="0"/>
                <w:sz w:val="18"/>
                <w:szCs w:val="18"/>
              </w:rPr>
              <w:t>调查数据的能力。</w:t>
            </w:r>
          </w:p>
        </w:tc>
        <w:tc>
          <w:tcPr>
            <w:tcW w:w="533" w:type="dxa"/>
            <w:tcBorders>
              <w:top w:val="single" w:sz="4" w:space="0" w:color="auto"/>
              <w:left w:val="single" w:sz="4" w:space="0" w:color="auto"/>
              <w:bottom w:val="single" w:sz="4" w:space="0" w:color="auto"/>
              <w:right w:val="single" w:sz="4" w:space="0" w:color="auto"/>
            </w:tcBorders>
            <w:vAlign w:val="center"/>
          </w:tcPr>
          <w:p w14:paraId="05E7E219" w14:textId="77777777" w:rsidR="00BC34FF" w:rsidRDefault="00000000">
            <w:pPr>
              <w:spacing w:line="320" w:lineRule="exact"/>
              <w:jc w:val="left"/>
              <w:rPr>
                <w:rFonts w:ascii="宋体" w:hAnsi="宋体"/>
                <w:sz w:val="18"/>
                <w:szCs w:val="18"/>
              </w:rPr>
            </w:pPr>
            <w:r>
              <w:rPr>
                <w:rFonts w:ascii="宋体" w:hAnsi="宋体"/>
                <w:kern w:val="0"/>
                <w:sz w:val="18"/>
                <w:szCs w:val="18"/>
              </w:rPr>
              <w:lastRenderedPageBreak/>
              <w:t>3</w:t>
            </w:r>
          </w:p>
        </w:tc>
        <w:tc>
          <w:tcPr>
            <w:tcW w:w="1843" w:type="dxa"/>
            <w:tcBorders>
              <w:top w:val="single" w:sz="4" w:space="0" w:color="auto"/>
              <w:left w:val="single" w:sz="4" w:space="0" w:color="auto"/>
              <w:bottom w:val="single" w:sz="4" w:space="0" w:color="auto"/>
              <w:right w:val="single" w:sz="4" w:space="0" w:color="auto"/>
            </w:tcBorders>
            <w:vAlign w:val="center"/>
          </w:tcPr>
          <w:p w14:paraId="2BD993FA" w14:textId="77777777" w:rsidR="00BC34FF" w:rsidRDefault="00000000">
            <w:pPr>
              <w:jc w:val="left"/>
              <w:rPr>
                <w:rFonts w:ascii="宋体" w:hAnsi="宋体"/>
                <w:sz w:val="18"/>
                <w:szCs w:val="18"/>
              </w:rPr>
            </w:pPr>
            <w:r>
              <w:rPr>
                <w:rFonts w:ascii="宋体" w:hAnsi="宋体" w:hint="eastAsia"/>
                <w:kern w:val="0"/>
                <w:sz w:val="18"/>
                <w:szCs w:val="18"/>
              </w:rPr>
              <w:t>老师通过讲授和课内外任务设计和布置来</w:t>
            </w:r>
            <w:r>
              <w:rPr>
                <w:rFonts w:ascii="宋体" w:hAnsi="宋体" w:hint="eastAsia"/>
                <w:kern w:val="0"/>
                <w:sz w:val="18"/>
                <w:szCs w:val="18"/>
              </w:rPr>
              <w:lastRenderedPageBreak/>
              <w:t>对学生的能力进行训练。</w:t>
            </w:r>
          </w:p>
        </w:tc>
        <w:tc>
          <w:tcPr>
            <w:tcW w:w="1134" w:type="dxa"/>
            <w:tcBorders>
              <w:top w:val="single" w:sz="4" w:space="0" w:color="auto"/>
              <w:left w:val="single" w:sz="4" w:space="0" w:color="auto"/>
              <w:bottom w:val="single" w:sz="4" w:space="0" w:color="auto"/>
              <w:right w:val="single" w:sz="4" w:space="0" w:color="auto"/>
            </w:tcBorders>
            <w:vAlign w:val="center"/>
          </w:tcPr>
          <w:p w14:paraId="550EAED1" w14:textId="77777777" w:rsidR="00BC34FF" w:rsidRDefault="00000000">
            <w:pPr>
              <w:spacing w:line="320" w:lineRule="exact"/>
              <w:jc w:val="center"/>
              <w:rPr>
                <w:rFonts w:ascii="宋体" w:hAnsi="宋体"/>
                <w:sz w:val="18"/>
                <w:szCs w:val="18"/>
              </w:rPr>
            </w:pPr>
            <w:r>
              <w:rPr>
                <w:rFonts w:ascii="宋体" w:hAnsi="宋体"/>
                <w:kern w:val="0"/>
                <w:sz w:val="18"/>
                <w:szCs w:val="18"/>
              </w:rPr>
              <w:lastRenderedPageBreak/>
              <w:t>目标1</w:t>
            </w:r>
          </w:p>
        </w:tc>
      </w:tr>
      <w:tr w:rsidR="00BC34FF" w14:paraId="7A73A04D"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7B9CB677" w14:textId="77777777" w:rsidR="00BC34FF" w:rsidRDefault="00000000">
            <w:pPr>
              <w:spacing w:line="320" w:lineRule="exact"/>
              <w:jc w:val="center"/>
              <w:rPr>
                <w:rFonts w:eastAsiaTheme="minorEastAsia"/>
                <w:sz w:val="18"/>
                <w:szCs w:val="18"/>
              </w:rPr>
            </w:pPr>
            <w:r>
              <w:rPr>
                <w:rFonts w:eastAsia="等线"/>
                <w:kern w:val="0"/>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4610E1F9"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第三章 城市交通领域数据资源 </w:t>
            </w:r>
            <w:r>
              <w:rPr>
                <w:rFonts w:ascii="宋体" w:hAnsi="宋体"/>
                <w:kern w:val="0"/>
                <w:sz w:val="18"/>
                <w:szCs w:val="18"/>
              </w:rPr>
              <w:t xml:space="preserve"> </w:t>
            </w:r>
            <w:r>
              <w:rPr>
                <w:rFonts w:ascii="宋体" w:hAnsi="宋体" w:hint="eastAsia"/>
                <w:kern w:val="0"/>
                <w:sz w:val="18"/>
                <w:szCs w:val="18"/>
              </w:rPr>
              <w:t>本章主要讲解道路交通，公共交通，对外交通，“互联网+”交通，国际重大活动交通。重难点为“互联网+”交通。</w:t>
            </w:r>
          </w:p>
        </w:tc>
        <w:tc>
          <w:tcPr>
            <w:tcW w:w="1892" w:type="dxa"/>
            <w:tcBorders>
              <w:top w:val="single" w:sz="4" w:space="0" w:color="auto"/>
              <w:left w:val="single" w:sz="4" w:space="0" w:color="auto"/>
              <w:bottom w:val="single" w:sz="4" w:space="0" w:color="auto"/>
              <w:right w:val="single" w:sz="4" w:space="0" w:color="auto"/>
            </w:tcBorders>
            <w:vAlign w:val="center"/>
          </w:tcPr>
          <w:p w14:paraId="10B9F948" w14:textId="77777777" w:rsidR="00BC34FF" w:rsidRDefault="00000000">
            <w:pPr>
              <w:jc w:val="left"/>
              <w:rPr>
                <w:rFonts w:ascii="宋体" w:hAnsi="宋体"/>
                <w:sz w:val="18"/>
                <w:szCs w:val="18"/>
              </w:rPr>
            </w:pPr>
            <w:r>
              <w:rPr>
                <w:rFonts w:ascii="宋体" w:hAnsi="宋体" w:hint="eastAsia"/>
                <w:kern w:val="0"/>
                <w:sz w:val="18"/>
                <w:szCs w:val="18"/>
              </w:rPr>
              <w:t>学生通过学习本章知识，应具有的综合知识运用的能力。</w:t>
            </w:r>
          </w:p>
        </w:tc>
        <w:tc>
          <w:tcPr>
            <w:tcW w:w="533" w:type="dxa"/>
            <w:tcBorders>
              <w:top w:val="single" w:sz="4" w:space="0" w:color="auto"/>
              <w:left w:val="single" w:sz="4" w:space="0" w:color="auto"/>
              <w:bottom w:val="single" w:sz="4" w:space="0" w:color="auto"/>
              <w:right w:val="single" w:sz="4" w:space="0" w:color="auto"/>
            </w:tcBorders>
            <w:vAlign w:val="center"/>
          </w:tcPr>
          <w:p w14:paraId="499D013E" w14:textId="77777777" w:rsidR="00BC34FF" w:rsidRDefault="00000000">
            <w:pPr>
              <w:spacing w:line="320" w:lineRule="exact"/>
              <w:jc w:val="left"/>
              <w:rPr>
                <w:rFonts w:ascii="宋体" w:hAnsi="宋体"/>
                <w:sz w:val="18"/>
                <w:szCs w:val="18"/>
              </w:rPr>
            </w:pPr>
            <w:r>
              <w:rPr>
                <w:rFonts w:ascii="宋体" w:hAnsi="宋体"/>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45894F"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老师是以讲授和课堂互动方式进行，通过教学,使学生掌握城市交通领域数据资源。授课中加入思政内容。</w:t>
            </w:r>
          </w:p>
        </w:tc>
        <w:tc>
          <w:tcPr>
            <w:tcW w:w="1134" w:type="dxa"/>
            <w:tcBorders>
              <w:top w:val="single" w:sz="4" w:space="0" w:color="auto"/>
              <w:left w:val="single" w:sz="4" w:space="0" w:color="auto"/>
              <w:bottom w:val="single" w:sz="4" w:space="0" w:color="auto"/>
              <w:right w:val="single" w:sz="4" w:space="0" w:color="auto"/>
            </w:tcBorders>
            <w:vAlign w:val="center"/>
          </w:tcPr>
          <w:p w14:paraId="31B150C0"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目标2</w:t>
            </w:r>
          </w:p>
        </w:tc>
      </w:tr>
      <w:tr w:rsidR="00BC34FF" w14:paraId="5A0487B2"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40D99FE9" w14:textId="77777777" w:rsidR="00BC34FF" w:rsidRDefault="00000000">
            <w:pPr>
              <w:spacing w:line="320" w:lineRule="exact"/>
              <w:jc w:val="center"/>
              <w:rPr>
                <w:rFonts w:eastAsiaTheme="minorEastAsia"/>
                <w:sz w:val="18"/>
                <w:szCs w:val="18"/>
              </w:rPr>
            </w:pPr>
            <w:r>
              <w:rPr>
                <w:rFonts w:eastAsia="等线" w:hint="eastAsia"/>
                <w:kern w:val="0"/>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77D883E2"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第四章 相关领域数据资源 </w:t>
            </w:r>
            <w:r>
              <w:rPr>
                <w:rFonts w:ascii="宋体" w:hAnsi="宋体"/>
                <w:kern w:val="0"/>
                <w:sz w:val="18"/>
                <w:szCs w:val="18"/>
              </w:rPr>
              <w:t xml:space="preserve"> </w:t>
            </w:r>
            <w:r>
              <w:rPr>
                <w:rFonts w:ascii="宋体" w:hAnsi="宋体" w:hint="eastAsia"/>
                <w:kern w:val="0"/>
                <w:sz w:val="18"/>
                <w:szCs w:val="18"/>
              </w:rPr>
              <w:t>本章主要讲解气象与环境，人口与社会经济，城市规划与土地利用，移动通信数据，公众互动信息。重难点为人口与社会经济。</w:t>
            </w:r>
          </w:p>
        </w:tc>
        <w:tc>
          <w:tcPr>
            <w:tcW w:w="1892" w:type="dxa"/>
            <w:tcBorders>
              <w:top w:val="single" w:sz="4" w:space="0" w:color="auto"/>
              <w:left w:val="single" w:sz="4" w:space="0" w:color="auto"/>
              <w:bottom w:val="single" w:sz="4" w:space="0" w:color="auto"/>
              <w:right w:val="single" w:sz="4" w:space="0" w:color="auto"/>
            </w:tcBorders>
            <w:vAlign w:val="center"/>
          </w:tcPr>
          <w:p w14:paraId="484877E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学生通过学习本章知识掌握交通相关领域数据资源。</w:t>
            </w:r>
          </w:p>
        </w:tc>
        <w:tc>
          <w:tcPr>
            <w:tcW w:w="533" w:type="dxa"/>
            <w:tcBorders>
              <w:top w:val="single" w:sz="4" w:space="0" w:color="auto"/>
              <w:left w:val="single" w:sz="4" w:space="0" w:color="auto"/>
              <w:bottom w:val="single" w:sz="4" w:space="0" w:color="auto"/>
              <w:right w:val="single" w:sz="4" w:space="0" w:color="auto"/>
            </w:tcBorders>
            <w:vAlign w:val="center"/>
          </w:tcPr>
          <w:p w14:paraId="1F2D9EA2" w14:textId="77777777" w:rsidR="00BC34FF" w:rsidRDefault="00000000">
            <w:pPr>
              <w:spacing w:line="320" w:lineRule="exact"/>
              <w:jc w:val="left"/>
              <w:rPr>
                <w:rFonts w:ascii="宋体" w:hAnsi="宋体"/>
                <w:sz w:val="18"/>
                <w:szCs w:val="18"/>
              </w:rPr>
            </w:pPr>
            <w:r>
              <w:rPr>
                <w:rFonts w:ascii="宋体" w:hAnsi="宋体" w:hint="eastAsia"/>
                <w:kern w:val="0"/>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42B7708"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老师以讲授和课堂讨论方式进行，掌握人口与社会经济等领域数据资源。</w:t>
            </w:r>
          </w:p>
        </w:tc>
        <w:tc>
          <w:tcPr>
            <w:tcW w:w="1134" w:type="dxa"/>
            <w:tcBorders>
              <w:top w:val="single" w:sz="4" w:space="0" w:color="auto"/>
              <w:left w:val="single" w:sz="4" w:space="0" w:color="auto"/>
              <w:bottom w:val="single" w:sz="4" w:space="0" w:color="auto"/>
              <w:right w:val="single" w:sz="4" w:space="0" w:color="auto"/>
            </w:tcBorders>
            <w:vAlign w:val="center"/>
          </w:tcPr>
          <w:p w14:paraId="02824101"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目标2</w:t>
            </w:r>
          </w:p>
        </w:tc>
      </w:tr>
      <w:tr w:rsidR="00BC34FF" w14:paraId="49845563"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7AD6AAAE" w14:textId="77777777" w:rsidR="00BC34FF" w:rsidRDefault="00000000">
            <w:pPr>
              <w:spacing w:line="320" w:lineRule="exact"/>
              <w:jc w:val="center"/>
              <w:rPr>
                <w:rFonts w:eastAsiaTheme="minorEastAsia"/>
                <w:sz w:val="18"/>
                <w:szCs w:val="18"/>
              </w:rPr>
            </w:pPr>
            <w:r>
              <w:rPr>
                <w:rFonts w:eastAsia="等线" w:hint="eastAsia"/>
                <w:kern w:val="0"/>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185EBF16"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第五章 城市交通大数据组织与描述 </w:t>
            </w:r>
            <w:r>
              <w:rPr>
                <w:rFonts w:ascii="宋体" w:hAnsi="宋体"/>
                <w:kern w:val="0"/>
                <w:sz w:val="18"/>
                <w:szCs w:val="18"/>
              </w:rPr>
              <w:t xml:space="preserve"> </w:t>
            </w:r>
            <w:r>
              <w:rPr>
                <w:rFonts w:ascii="宋体" w:hAnsi="宋体" w:hint="eastAsia"/>
                <w:kern w:val="0"/>
                <w:sz w:val="18"/>
                <w:szCs w:val="18"/>
              </w:rPr>
              <w:t>本章主要讲解城市交通大数据本体，城市交通大数据核心元数据和数据资源描述方法。重难点为核心元数据描述。</w:t>
            </w:r>
          </w:p>
        </w:tc>
        <w:tc>
          <w:tcPr>
            <w:tcW w:w="1892" w:type="dxa"/>
            <w:tcBorders>
              <w:top w:val="single" w:sz="4" w:space="0" w:color="auto"/>
              <w:left w:val="single" w:sz="4" w:space="0" w:color="auto"/>
              <w:bottom w:val="single" w:sz="4" w:space="0" w:color="auto"/>
              <w:right w:val="single" w:sz="4" w:space="0" w:color="auto"/>
            </w:tcBorders>
            <w:vAlign w:val="center"/>
          </w:tcPr>
          <w:p w14:paraId="05D57BCC"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学生通过学习本章知识，应具有了解交通大数据本体，掌握交通大数据核心元数据和数据资源描述方法。</w:t>
            </w:r>
          </w:p>
        </w:tc>
        <w:tc>
          <w:tcPr>
            <w:tcW w:w="533" w:type="dxa"/>
            <w:tcBorders>
              <w:top w:val="single" w:sz="4" w:space="0" w:color="auto"/>
              <w:left w:val="single" w:sz="4" w:space="0" w:color="auto"/>
              <w:bottom w:val="single" w:sz="4" w:space="0" w:color="auto"/>
              <w:right w:val="single" w:sz="4" w:space="0" w:color="auto"/>
            </w:tcBorders>
            <w:vAlign w:val="center"/>
          </w:tcPr>
          <w:p w14:paraId="69FAFB8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914423" w14:textId="77777777" w:rsidR="00BC34FF" w:rsidRDefault="00000000">
            <w:pPr>
              <w:spacing w:line="320" w:lineRule="exact"/>
              <w:jc w:val="left"/>
              <w:rPr>
                <w:rFonts w:ascii="宋体" w:hAnsi="宋体"/>
                <w:sz w:val="18"/>
                <w:szCs w:val="18"/>
              </w:rPr>
            </w:pPr>
            <w:r>
              <w:rPr>
                <w:rFonts w:ascii="宋体" w:hAnsi="宋体" w:hint="eastAsia"/>
                <w:kern w:val="0"/>
                <w:sz w:val="18"/>
                <w:szCs w:val="18"/>
              </w:rPr>
              <w:t>交通大数据组织与描述是交通大数据分析的基础工作之一。老师以讲授和专题研讨的方式进行，通过教学，使学生具备交通大数据组织与描述方面的技能。</w:t>
            </w:r>
          </w:p>
        </w:tc>
        <w:tc>
          <w:tcPr>
            <w:tcW w:w="1134" w:type="dxa"/>
            <w:tcBorders>
              <w:top w:val="single" w:sz="4" w:space="0" w:color="auto"/>
              <w:left w:val="single" w:sz="4" w:space="0" w:color="auto"/>
              <w:bottom w:val="single" w:sz="4" w:space="0" w:color="auto"/>
              <w:right w:val="single" w:sz="4" w:space="0" w:color="auto"/>
            </w:tcBorders>
            <w:vAlign w:val="center"/>
          </w:tcPr>
          <w:p w14:paraId="4BEFCC7B"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目标3</w:t>
            </w:r>
          </w:p>
        </w:tc>
      </w:tr>
      <w:tr w:rsidR="00BC34FF" w14:paraId="42142B4D"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74CC9479" w14:textId="77777777" w:rsidR="00BC34FF" w:rsidRDefault="00000000">
            <w:pPr>
              <w:spacing w:line="320" w:lineRule="exact"/>
              <w:jc w:val="center"/>
              <w:rPr>
                <w:rFonts w:eastAsiaTheme="minorEastAsia"/>
                <w:sz w:val="18"/>
                <w:szCs w:val="18"/>
              </w:rPr>
            </w:pPr>
            <w:r>
              <w:rPr>
                <w:rFonts w:eastAsia="等线" w:hint="eastAsia"/>
                <w:kern w:val="0"/>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6768DA2B"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第六章 城市交通大数据技术 </w:t>
            </w:r>
            <w:r>
              <w:rPr>
                <w:rFonts w:ascii="宋体" w:hAnsi="宋体"/>
                <w:kern w:val="0"/>
                <w:sz w:val="18"/>
                <w:szCs w:val="18"/>
              </w:rPr>
              <w:t xml:space="preserve"> </w:t>
            </w:r>
            <w:r>
              <w:rPr>
                <w:rFonts w:ascii="宋体" w:hAnsi="宋体" w:hint="eastAsia"/>
                <w:kern w:val="0"/>
                <w:sz w:val="18"/>
                <w:szCs w:val="18"/>
              </w:rPr>
              <w:t>本章主要讲解城市交通大数据基本问题，城市交通大数据处理，城市交通大数据分析挖掘和可视化技术，语音识别技术，智能地址定位技术。教学重难点为开源的分布式框架H</w:t>
            </w:r>
            <w:r>
              <w:rPr>
                <w:rFonts w:ascii="宋体" w:hAnsi="宋体"/>
                <w:kern w:val="0"/>
                <w:sz w:val="18"/>
                <w:szCs w:val="18"/>
              </w:rPr>
              <w:t>adoop</w:t>
            </w:r>
            <w:r>
              <w:rPr>
                <w:rFonts w:ascii="宋体" w:hAnsi="宋体" w:hint="eastAsia"/>
                <w:kern w:val="0"/>
                <w:sz w:val="18"/>
                <w:szCs w:val="18"/>
              </w:rPr>
              <w:t>，OLAP分析与即席查询。</w:t>
            </w:r>
          </w:p>
        </w:tc>
        <w:tc>
          <w:tcPr>
            <w:tcW w:w="1892" w:type="dxa"/>
            <w:tcBorders>
              <w:top w:val="single" w:sz="4" w:space="0" w:color="auto"/>
              <w:left w:val="single" w:sz="4" w:space="0" w:color="auto"/>
              <w:bottom w:val="single" w:sz="4" w:space="0" w:color="auto"/>
              <w:right w:val="single" w:sz="4" w:space="0" w:color="auto"/>
            </w:tcBorders>
            <w:vAlign w:val="center"/>
          </w:tcPr>
          <w:p w14:paraId="3C869955"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学生通过学习本章知识，了解交通大数据基本问题，掌握分析挖掘、可视化、语音识别、智能地址定位等技术。</w:t>
            </w:r>
          </w:p>
        </w:tc>
        <w:tc>
          <w:tcPr>
            <w:tcW w:w="533" w:type="dxa"/>
            <w:tcBorders>
              <w:top w:val="single" w:sz="4" w:space="0" w:color="auto"/>
              <w:left w:val="single" w:sz="4" w:space="0" w:color="auto"/>
              <w:bottom w:val="single" w:sz="4" w:space="0" w:color="auto"/>
              <w:right w:val="single" w:sz="4" w:space="0" w:color="auto"/>
            </w:tcBorders>
            <w:vAlign w:val="center"/>
          </w:tcPr>
          <w:p w14:paraId="12B5396F"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690BD9"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老师以讲授和学生实验方式进行，通过教学使学生掌握交通大数据技术分析的基本方法。</w:t>
            </w:r>
          </w:p>
        </w:tc>
        <w:tc>
          <w:tcPr>
            <w:tcW w:w="1134" w:type="dxa"/>
            <w:tcBorders>
              <w:top w:val="single" w:sz="4" w:space="0" w:color="auto"/>
              <w:left w:val="single" w:sz="4" w:space="0" w:color="auto"/>
              <w:bottom w:val="single" w:sz="4" w:space="0" w:color="auto"/>
              <w:right w:val="single" w:sz="4" w:space="0" w:color="auto"/>
            </w:tcBorders>
            <w:vAlign w:val="center"/>
          </w:tcPr>
          <w:p w14:paraId="51F86A55"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目标3</w:t>
            </w:r>
          </w:p>
        </w:tc>
      </w:tr>
      <w:tr w:rsidR="00BC34FF" w14:paraId="04668182"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1ACDFC72" w14:textId="77777777" w:rsidR="00BC34FF" w:rsidRDefault="00000000">
            <w:pPr>
              <w:spacing w:line="320" w:lineRule="exact"/>
              <w:jc w:val="center"/>
              <w:rPr>
                <w:rFonts w:eastAsiaTheme="minorEastAsia"/>
                <w:sz w:val="18"/>
                <w:szCs w:val="18"/>
              </w:rPr>
            </w:pPr>
            <w:r>
              <w:rPr>
                <w:rFonts w:eastAsia="等线" w:hint="eastAsia"/>
                <w:kern w:val="0"/>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6B5A623A" w14:textId="77777777" w:rsidR="00BC34FF" w:rsidRDefault="00000000">
            <w:pPr>
              <w:spacing w:line="320" w:lineRule="exact"/>
              <w:jc w:val="left"/>
              <w:rPr>
                <w:rFonts w:ascii="宋体" w:hAnsi="宋体"/>
                <w:sz w:val="18"/>
                <w:szCs w:val="18"/>
              </w:rPr>
            </w:pPr>
            <w:r>
              <w:rPr>
                <w:rFonts w:ascii="宋体" w:hAnsi="宋体" w:hint="eastAsia"/>
                <w:kern w:val="0"/>
                <w:sz w:val="18"/>
                <w:szCs w:val="18"/>
              </w:rPr>
              <w:t>第七章 城市交通大数据平台建设 需求分析，系统框架，城市交通大数据资源中心设计，城市交通大数据应用服务平台设计，1</w:t>
            </w:r>
            <w:r>
              <w:rPr>
                <w:rFonts w:ascii="宋体" w:hAnsi="宋体"/>
                <w:kern w:val="0"/>
                <w:sz w:val="18"/>
                <w:szCs w:val="18"/>
              </w:rPr>
              <w:t>+</w:t>
            </w:r>
            <w:r>
              <w:rPr>
                <w:rFonts w:ascii="宋体" w:hAnsi="宋体" w:hint="eastAsia"/>
                <w:kern w:val="0"/>
                <w:sz w:val="18"/>
                <w:szCs w:val="18"/>
              </w:rPr>
              <w:t>N层次化交通大数据应用服务平台。重难点为资源中心设计和应用服务平台设计。</w:t>
            </w:r>
          </w:p>
        </w:tc>
        <w:tc>
          <w:tcPr>
            <w:tcW w:w="1892" w:type="dxa"/>
            <w:tcBorders>
              <w:top w:val="single" w:sz="4" w:space="0" w:color="auto"/>
              <w:left w:val="single" w:sz="4" w:space="0" w:color="auto"/>
              <w:bottom w:val="single" w:sz="4" w:space="0" w:color="auto"/>
              <w:right w:val="single" w:sz="4" w:space="0" w:color="auto"/>
            </w:tcBorders>
            <w:vAlign w:val="center"/>
          </w:tcPr>
          <w:p w14:paraId="0577297C"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学生通过学习本章知识，具备交通大数据需求分析、系统框架以及平台设计能力。</w:t>
            </w:r>
          </w:p>
        </w:tc>
        <w:tc>
          <w:tcPr>
            <w:tcW w:w="533" w:type="dxa"/>
            <w:tcBorders>
              <w:top w:val="single" w:sz="4" w:space="0" w:color="auto"/>
              <w:left w:val="single" w:sz="4" w:space="0" w:color="auto"/>
              <w:bottom w:val="single" w:sz="4" w:space="0" w:color="auto"/>
              <w:right w:val="single" w:sz="4" w:space="0" w:color="auto"/>
            </w:tcBorders>
            <w:vAlign w:val="center"/>
          </w:tcPr>
          <w:p w14:paraId="477F286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3EC825"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老师以讲授和学生实验方式进行，通过教学使学生掌握交通大数据平台建设方法</w:t>
            </w:r>
          </w:p>
        </w:tc>
        <w:tc>
          <w:tcPr>
            <w:tcW w:w="1134" w:type="dxa"/>
            <w:tcBorders>
              <w:top w:val="single" w:sz="4" w:space="0" w:color="auto"/>
              <w:left w:val="single" w:sz="4" w:space="0" w:color="auto"/>
              <w:bottom w:val="single" w:sz="4" w:space="0" w:color="auto"/>
              <w:right w:val="single" w:sz="4" w:space="0" w:color="auto"/>
            </w:tcBorders>
            <w:vAlign w:val="center"/>
          </w:tcPr>
          <w:p w14:paraId="27911886"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目标4</w:t>
            </w:r>
          </w:p>
        </w:tc>
      </w:tr>
      <w:tr w:rsidR="00BC34FF" w14:paraId="21A008AD"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B830DDF" w14:textId="77777777" w:rsidR="00BC34FF" w:rsidRDefault="00000000">
            <w:pPr>
              <w:spacing w:line="320" w:lineRule="exact"/>
              <w:jc w:val="center"/>
              <w:rPr>
                <w:rFonts w:eastAsiaTheme="minorEastAsia"/>
                <w:sz w:val="18"/>
                <w:szCs w:val="18"/>
              </w:rPr>
            </w:pPr>
            <w:r>
              <w:rPr>
                <w:rFonts w:eastAsia="等线" w:hint="eastAsia"/>
                <w:kern w:val="0"/>
                <w:sz w:val="18"/>
                <w:szCs w:val="18"/>
              </w:rPr>
              <w:lastRenderedPageBreak/>
              <w:t>8</w:t>
            </w:r>
          </w:p>
        </w:tc>
        <w:tc>
          <w:tcPr>
            <w:tcW w:w="2527" w:type="dxa"/>
            <w:tcBorders>
              <w:top w:val="single" w:sz="4" w:space="0" w:color="auto"/>
              <w:left w:val="single" w:sz="4" w:space="0" w:color="auto"/>
              <w:bottom w:val="single" w:sz="4" w:space="0" w:color="auto"/>
              <w:right w:val="single" w:sz="4" w:space="0" w:color="auto"/>
            </w:tcBorders>
            <w:vAlign w:val="center"/>
          </w:tcPr>
          <w:p w14:paraId="1DB82650"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第八章 城市交通规划和建设大数据服务 </w:t>
            </w:r>
            <w:r>
              <w:rPr>
                <w:rFonts w:ascii="宋体" w:hAnsi="宋体"/>
                <w:kern w:val="0"/>
                <w:sz w:val="18"/>
                <w:szCs w:val="18"/>
              </w:rPr>
              <w:t xml:space="preserve"> </w:t>
            </w:r>
            <w:r>
              <w:rPr>
                <w:rFonts w:ascii="宋体" w:hAnsi="宋体" w:hint="eastAsia"/>
                <w:kern w:val="0"/>
                <w:sz w:val="18"/>
                <w:szCs w:val="18"/>
              </w:rPr>
              <w:t>本章主要讲解交通指数对比分析，交通需求机理分析，交通出行量时空分布分析，居民出行活动模式分析，城市建成环境评价，城市群空间联系结构分析。重难点为交通出行量时空分布分析。</w:t>
            </w:r>
          </w:p>
        </w:tc>
        <w:tc>
          <w:tcPr>
            <w:tcW w:w="1892" w:type="dxa"/>
            <w:tcBorders>
              <w:top w:val="single" w:sz="4" w:space="0" w:color="auto"/>
              <w:left w:val="single" w:sz="4" w:space="0" w:color="auto"/>
              <w:bottom w:val="single" w:sz="4" w:space="0" w:color="auto"/>
              <w:right w:val="single" w:sz="4" w:space="0" w:color="auto"/>
            </w:tcBorders>
            <w:vAlign w:val="center"/>
          </w:tcPr>
          <w:p w14:paraId="3CA2A01B"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学生通过学习本章知识，具备交通大数据分析和评价能力。</w:t>
            </w:r>
          </w:p>
        </w:tc>
        <w:tc>
          <w:tcPr>
            <w:tcW w:w="533" w:type="dxa"/>
            <w:tcBorders>
              <w:top w:val="single" w:sz="4" w:space="0" w:color="auto"/>
              <w:left w:val="single" w:sz="4" w:space="0" w:color="auto"/>
              <w:bottom w:val="single" w:sz="4" w:space="0" w:color="auto"/>
              <w:right w:val="single" w:sz="4" w:space="0" w:color="auto"/>
            </w:tcBorders>
            <w:vAlign w:val="center"/>
          </w:tcPr>
          <w:p w14:paraId="45E50BDE"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05183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老师以讲授和专题研讨的方式进行，通过教学使学生掌握交通规划和建设大数据服务方法。</w:t>
            </w:r>
          </w:p>
        </w:tc>
        <w:tc>
          <w:tcPr>
            <w:tcW w:w="1134" w:type="dxa"/>
            <w:tcBorders>
              <w:top w:val="single" w:sz="4" w:space="0" w:color="auto"/>
              <w:left w:val="single" w:sz="4" w:space="0" w:color="auto"/>
              <w:bottom w:val="single" w:sz="4" w:space="0" w:color="auto"/>
              <w:right w:val="single" w:sz="4" w:space="0" w:color="auto"/>
            </w:tcBorders>
            <w:vAlign w:val="center"/>
          </w:tcPr>
          <w:p w14:paraId="017FDF24"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目标4</w:t>
            </w:r>
          </w:p>
        </w:tc>
      </w:tr>
      <w:tr w:rsidR="00BC34FF" w14:paraId="4DCFFF78"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137988DA" w14:textId="77777777" w:rsidR="00BC34FF" w:rsidRDefault="00000000">
            <w:pPr>
              <w:spacing w:line="320" w:lineRule="exact"/>
              <w:jc w:val="center"/>
              <w:rPr>
                <w:rFonts w:eastAsiaTheme="minorEastAsia"/>
                <w:sz w:val="18"/>
                <w:szCs w:val="18"/>
              </w:rPr>
            </w:pPr>
            <w:r>
              <w:rPr>
                <w:rFonts w:eastAsia="等线" w:hint="eastAsia"/>
                <w:kern w:val="0"/>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3883D46C"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第九章 城市交通管理大数据服务 </w:t>
            </w:r>
            <w:r>
              <w:rPr>
                <w:rFonts w:ascii="宋体" w:hAnsi="宋体"/>
                <w:kern w:val="0"/>
                <w:sz w:val="18"/>
                <w:szCs w:val="18"/>
              </w:rPr>
              <w:t xml:space="preserve"> </w:t>
            </w:r>
            <w:r>
              <w:rPr>
                <w:rFonts w:ascii="宋体" w:hAnsi="宋体" w:hint="eastAsia"/>
                <w:kern w:val="0"/>
                <w:sz w:val="18"/>
                <w:szCs w:val="18"/>
              </w:rPr>
              <w:t>本章主要讲解区域客流时空分析，交通指数基本分析，旅游交通追踪分析，城市快速路车辆特征分析，交通拥堵特征分析，交通流关联分析，车辆行程时间分析，公交运行可靠性分析，外牌车辆出行特征分析，公共专用道效用评价。重难点为交通指数基本分析。</w:t>
            </w:r>
          </w:p>
        </w:tc>
        <w:tc>
          <w:tcPr>
            <w:tcW w:w="1892" w:type="dxa"/>
            <w:tcBorders>
              <w:top w:val="single" w:sz="4" w:space="0" w:color="auto"/>
              <w:left w:val="single" w:sz="4" w:space="0" w:color="auto"/>
              <w:bottom w:val="single" w:sz="4" w:space="0" w:color="auto"/>
              <w:right w:val="single" w:sz="4" w:space="0" w:color="auto"/>
            </w:tcBorders>
            <w:vAlign w:val="center"/>
          </w:tcPr>
          <w:p w14:paraId="3478FE6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学生通过学习本章知识，具备交通大数据分析能力。</w:t>
            </w:r>
          </w:p>
        </w:tc>
        <w:tc>
          <w:tcPr>
            <w:tcW w:w="533" w:type="dxa"/>
            <w:tcBorders>
              <w:top w:val="single" w:sz="4" w:space="0" w:color="auto"/>
              <w:left w:val="single" w:sz="4" w:space="0" w:color="auto"/>
              <w:bottom w:val="single" w:sz="4" w:space="0" w:color="auto"/>
              <w:right w:val="single" w:sz="4" w:space="0" w:color="auto"/>
            </w:tcBorders>
            <w:vAlign w:val="center"/>
          </w:tcPr>
          <w:p w14:paraId="20C56CD2"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0EC8A3B"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老师以讲授和讨论管理大数据服务方法。的方式进行，通过教学使学生掌握交通</w:t>
            </w:r>
          </w:p>
        </w:tc>
        <w:tc>
          <w:tcPr>
            <w:tcW w:w="1134" w:type="dxa"/>
            <w:tcBorders>
              <w:top w:val="single" w:sz="4" w:space="0" w:color="auto"/>
              <w:left w:val="single" w:sz="4" w:space="0" w:color="auto"/>
              <w:bottom w:val="single" w:sz="4" w:space="0" w:color="auto"/>
              <w:right w:val="single" w:sz="4" w:space="0" w:color="auto"/>
            </w:tcBorders>
            <w:vAlign w:val="center"/>
          </w:tcPr>
          <w:p w14:paraId="1D7FE063"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目标4</w:t>
            </w:r>
          </w:p>
        </w:tc>
      </w:tr>
      <w:tr w:rsidR="00BC34FF" w14:paraId="71216A78"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3F887FB3"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2527" w:type="dxa"/>
            <w:tcBorders>
              <w:top w:val="single" w:sz="4" w:space="0" w:color="auto"/>
              <w:left w:val="single" w:sz="4" w:space="0" w:color="auto"/>
              <w:bottom w:val="single" w:sz="4" w:space="0" w:color="auto"/>
              <w:right w:val="single" w:sz="4" w:space="0" w:color="auto"/>
            </w:tcBorders>
            <w:vAlign w:val="center"/>
          </w:tcPr>
          <w:p w14:paraId="7297DF73"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第十章 公众智慧出行大数据服务 </w:t>
            </w:r>
            <w:r>
              <w:rPr>
                <w:rFonts w:ascii="宋体" w:hAnsi="宋体"/>
                <w:kern w:val="0"/>
                <w:sz w:val="18"/>
                <w:szCs w:val="18"/>
              </w:rPr>
              <w:t xml:space="preserve"> </w:t>
            </w:r>
            <w:r>
              <w:rPr>
                <w:rFonts w:ascii="宋体" w:hAnsi="宋体" w:hint="eastAsia"/>
                <w:kern w:val="0"/>
                <w:sz w:val="18"/>
                <w:szCs w:val="18"/>
              </w:rPr>
              <w:t>本章主要讲解智慧出行在城市出行和城际出行中的应用，智慧出行系统的功能介绍，基于高精地图的新能源汽车能耗预警，基于经验路径库的新一代路径规划，基于位置触发的虚拟动态情报板服务，多模换乘，长三角城际交通信息服务与分析，本章的教学重难点为基于经验路径库的新一代路径规划。</w:t>
            </w:r>
          </w:p>
        </w:tc>
        <w:tc>
          <w:tcPr>
            <w:tcW w:w="1892" w:type="dxa"/>
            <w:tcBorders>
              <w:top w:val="single" w:sz="4" w:space="0" w:color="auto"/>
              <w:left w:val="single" w:sz="4" w:space="0" w:color="auto"/>
              <w:bottom w:val="single" w:sz="4" w:space="0" w:color="auto"/>
              <w:right w:val="single" w:sz="4" w:space="0" w:color="auto"/>
            </w:tcBorders>
            <w:vAlign w:val="center"/>
          </w:tcPr>
          <w:p w14:paraId="47642E6C"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学生通过学习本章知识，掌握指挥出行的应用及功能。</w:t>
            </w:r>
          </w:p>
        </w:tc>
        <w:tc>
          <w:tcPr>
            <w:tcW w:w="533" w:type="dxa"/>
            <w:tcBorders>
              <w:top w:val="single" w:sz="4" w:space="0" w:color="auto"/>
              <w:left w:val="single" w:sz="4" w:space="0" w:color="auto"/>
              <w:bottom w:val="single" w:sz="4" w:space="0" w:color="auto"/>
              <w:right w:val="single" w:sz="4" w:space="0" w:color="auto"/>
            </w:tcBorders>
            <w:vAlign w:val="center"/>
          </w:tcPr>
          <w:p w14:paraId="6955B196" w14:textId="77777777" w:rsidR="00BC34FF" w:rsidRDefault="00000000">
            <w:pPr>
              <w:spacing w:line="320" w:lineRule="exact"/>
              <w:jc w:val="left"/>
              <w:rPr>
                <w:rFonts w:ascii="宋体" w:hAnsi="宋体"/>
                <w:sz w:val="18"/>
                <w:szCs w:val="18"/>
              </w:rPr>
            </w:pPr>
            <w:r>
              <w:rPr>
                <w:rFonts w:ascii="宋体" w:hAnsi="宋体" w:hint="eastAsia"/>
                <w:kern w:val="0"/>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8AA4DB"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老师以讲授和案例分析进行，针对公众智慧出行大数据服务进行学习。教学加入思政内容，通过我国取得的成就弘扬爱国主义努力拼搏的精神。</w:t>
            </w:r>
          </w:p>
        </w:tc>
        <w:tc>
          <w:tcPr>
            <w:tcW w:w="1134" w:type="dxa"/>
            <w:tcBorders>
              <w:top w:val="single" w:sz="4" w:space="0" w:color="auto"/>
              <w:left w:val="single" w:sz="4" w:space="0" w:color="auto"/>
              <w:bottom w:val="single" w:sz="4" w:space="0" w:color="auto"/>
              <w:right w:val="single" w:sz="4" w:space="0" w:color="auto"/>
            </w:tcBorders>
            <w:vAlign w:val="center"/>
          </w:tcPr>
          <w:p w14:paraId="3CE32579"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目标4</w:t>
            </w:r>
          </w:p>
        </w:tc>
      </w:tr>
      <w:tr w:rsidR="00BC34FF" w14:paraId="2407CA53"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9FE83CB"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2412C283"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第十一章 重大活动交通保障大数据服务 </w:t>
            </w:r>
            <w:r>
              <w:rPr>
                <w:rFonts w:ascii="宋体" w:hAnsi="宋体"/>
                <w:kern w:val="0"/>
                <w:sz w:val="18"/>
                <w:szCs w:val="18"/>
              </w:rPr>
              <w:t xml:space="preserve"> </w:t>
            </w:r>
            <w:r>
              <w:rPr>
                <w:rFonts w:ascii="宋体" w:hAnsi="宋体" w:hint="eastAsia"/>
                <w:kern w:val="0"/>
                <w:sz w:val="18"/>
                <w:szCs w:val="18"/>
              </w:rPr>
              <w:t>本章主要讲解上海世博会交通保障服务，进博会交通保障服务。本章的教学重难点为交通保障大数据服务。</w:t>
            </w:r>
          </w:p>
        </w:tc>
        <w:tc>
          <w:tcPr>
            <w:tcW w:w="1892" w:type="dxa"/>
            <w:tcBorders>
              <w:top w:val="single" w:sz="4" w:space="0" w:color="auto"/>
              <w:left w:val="single" w:sz="4" w:space="0" w:color="auto"/>
              <w:bottom w:val="single" w:sz="4" w:space="0" w:color="auto"/>
              <w:right w:val="single" w:sz="4" w:space="0" w:color="auto"/>
            </w:tcBorders>
            <w:vAlign w:val="center"/>
          </w:tcPr>
          <w:p w14:paraId="7EBCE52A" w14:textId="77777777" w:rsidR="00BC34FF" w:rsidRDefault="00000000">
            <w:pPr>
              <w:spacing w:line="320" w:lineRule="exact"/>
              <w:jc w:val="left"/>
              <w:rPr>
                <w:rFonts w:ascii="宋体" w:hAnsi="宋体"/>
                <w:sz w:val="18"/>
                <w:szCs w:val="18"/>
              </w:rPr>
            </w:pPr>
            <w:r>
              <w:rPr>
                <w:rFonts w:ascii="宋体" w:hAnsi="宋体" w:hint="eastAsia"/>
                <w:kern w:val="0"/>
                <w:sz w:val="18"/>
                <w:szCs w:val="18"/>
              </w:rPr>
              <w:t>学生通过学习本章知识，掌握上海世博会和进博会交通保障大数据服务。</w:t>
            </w:r>
          </w:p>
        </w:tc>
        <w:tc>
          <w:tcPr>
            <w:tcW w:w="533" w:type="dxa"/>
            <w:tcBorders>
              <w:top w:val="single" w:sz="4" w:space="0" w:color="auto"/>
              <w:left w:val="single" w:sz="4" w:space="0" w:color="auto"/>
              <w:bottom w:val="single" w:sz="4" w:space="0" w:color="auto"/>
              <w:right w:val="single" w:sz="4" w:space="0" w:color="auto"/>
            </w:tcBorders>
            <w:vAlign w:val="center"/>
          </w:tcPr>
          <w:p w14:paraId="2FB08AB3" w14:textId="77777777" w:rsidR="00BC34FF" w:rsidRDefault="00000000">
            <w:pPr>
              <w:spacing w:line="320" w:lineRule="exact"/>
              <w:jc w:val="left"/>
              <w:rPr>
                <w:rFonts w:ascii="宋体" w:hAnsi="宋体"/>
                <w:sz w:val="18"/>
                <w:szCs w:val="18"/>
              </w:rPr>
            </w:pPr>
            <w:r>
              <w:rPr>
                <w:rFonts w:ascii="宋体" w:hAnsi="宋体" w:hint="eastAsia"/>
                <w:kern w:val="0"/>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C5B40B"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老师以讲授和案例分析进行，针对重大活动交通保障大数据服务进行学习。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1598DA9F"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t>目标4</w:t>
            </w:r>
          </w:p>
        </w:tc>
      </w:tr>
      <w:tr w:rsidR="00BC34FF" w14:paraId="6E3234E0"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9E98D58"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6FE055D6" w14:textId="77777777" w:rsidR="00BC34FF" w:rsidRDefault="00000000">
            <w:pPr>
              <w:spacing w:line="320" w:lineRule="exact"/>
              <w:jc w:val="left"/>
              <w:rPr>
                <w:rFonts w:ascii="宋体" w:hAnsi="宋体"/>
                <w:sz w:val="18"/>
                <w:szCs w:val="18"/>
              </w:rPr>
            </w:pPr>
            <w:r>
              <w:rPr>
                <w:rFonts w:ascii="宋体" w:hAnsi="宋体" w:hint="eastAsia"/>
                <w:kern w:val="0"/>
                <w:sz w:val="18"/>
                <w:szCs w:val="18"/>
              </w:rPr>
              <w:t xml:space="preserve">第十二章 交通大数据服务模式创新与实践 </w:t>
            </w:r>
            <w:r>
              <w:rPr>
                <w:rFonts w:ascii="宋体" w:hAnsi="宋体"/>
                <w:kern w:val="0"/>
                <w:sz w:val="18"/>
                <w:szCs w:val="18"/>
              </w:rPr>
              <w:t xml:space="preserve"> </w:t>
            </w:r>
            <w:r>
              <w:rPr>
                <w:rFonts w:ascii="宋体" w:hAnsi="宋体" w:hint="eastAsia"/>
                <w:kern w:val="0"/>
                <w:sz w:val="18"/>
                <w:szCs w:val="18"/>
              </w:rPr>
              <w:t>本章主要讲解大数据服务模式现状及存在问题，上海交通大数据应</w:t>
            </w:r>
            <w:r>
              <w:rPr>
                <w:rFonts w:ascii="宋体" w:hAnsi="宋体" w:hint="eastAsia"/>
                <w:kern w:val="0"/>
                <w:sz w:val="18"/>
                <w:szCs w:val="18"/>
              </w:rPr>
              <w:lastRenderedPageBreak/>
              <w:t>用服务模式研究，数据交易保障，交通大数据联合创新实验室，交通大数据试验场。重难点为交通大数据应用服务模式研究。</w:t>
            </w:r>
          </w:p>
        </w:tc>
        <w:tc>
          <w:tcPr>
            <w:tcW w:w="1892" w:type="dxa"/>
            <w:tcBorders>
              <w:top w:val="single" w:sz="4" w:space="0" w:color="auto"/>
              <w:left w:val="single" w:sz="4" w:space="0" w:color="auto"/>
              <w:bottom w:val="single" w:sz="4" w:space="0" w:color="auto"/>
              <w:right w:val="single" w:sz="4" w:space="0" w:color="auto"/>
            </w:tcBorders>
            <w:vAlign w:val="center"/>
          </w:tcPr>
          <w:p w14:paraId="0C49F007" w14:textId="77777777" w:rsidR="00BC34FF" w:rsidRDefault="00000000">
            <w:pPr>
              <w:spacing w:line="320" w:lineRule="exact"/>
              <w:jc w:val="left"/>
              <w:rPr>
                <w:rFonts w:ascii="宋体" w:hAnsi="宋体"/>
                <w:sz w:val="18"/>
                <w:szCs w:val="18"/>
              </w:rPr>
            </w:pPr>
            <w:r>
              <w:rPr>
                <w:rFonts w:ascii="宋体" w:hAnsi="宋体" w:hint="eastAsia"/>
                <w:kern w:val="0"/>
                <w:sz w:val="18"/>
                <w:szCs w:val="18"/>
              </w:rPr>
              <w:lastRenderedPageBreak/>
              <w:t>学生通过学习本章知识，了解大数据服务模式现状以及存在的问题，具备交通大数</w:t>
            </w:r>
            <w:r>
              <w:rPr>
                <w:rFonts w:ascii="宋体" w:hAnsi="宋体" w:hint="eastAsia"/>
                <w:kern w:val="0"/>
                <w:sz w:val="18"/>
                <w:szCs w:val="18"/>
              </w:rPr>
              <w:lastRenderedPageBreak/>
              <w:t>据应用服务模式研究的能力。</w:t>
            </w:r>
          </w:p>
        </w:tc>
        <w:tc>
          <w:tcPr>
            <w:tcW w:w="533" w:type="dxa"/>
            <w:tcBorders>
              <w:top w:val="single" w:sz="4" w:space="0" w:color="auto"/>
              <w:left w:val="single" w:sz="4" w:space="0" w:color="auto"/>
              <w:bottom w:val="single" w:sz="4" w:space="0" w:color="auto"/>
              <w:right w:val="single" w:sz="4" w:space="0" w:color="auto"/>
            </w:tcBorders>
            <w:vAlign w:val="center"/>
          </w:tcPr>
          <w:p w14:paraId="0B89E4A2" w14:textId="77777777" w:rsidR="00BC34FF" w:rsidRDefault="00000000">
            <w:pPr>
              <w:spacing w:line="320" w:lineRule="exact"/>
              <w:jc w:val="left"/>
              <w:rPr>
                <w:rFonts w:ascii="宋体" w:hAnsi="宋体"/>
                <w:sz w:val="18"/>
                <w:szCs w:val="18"/>
              </w:rPr>
            </w:pPr>
            <w:r>
              <w:rPr>
                <w:rFonts w:ascii="宋体" w:hAnsi="宋体" w:hint="eastAsia"/>
                <w:kern w:val="0"/>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4414D525" w14:textId="77777777" w:rsidR="00BC34FF" w:rsidRDefault="00000000">
            <w:pPr>
              <w:spacing w:line="320" w:lineRule="exact"/>
              <w:jc w:val="left"/>
              <w:rPr>
                <w:rFonts w:ascii="宋体" w:hAnsi="宋体"/>
                <w:sz w:val="18"/>
                <w:szCs w:val="18"/>
              </w:rPr>
            </w:pPr>
            <w:r>
              <w:rPr>
                <w:rFonts w:ascii="宋体" w:hAnsi="宋体" w:hint="eastAsia"/>
                <w:kern w:val="0"/>
                <w:sz w:val="18"/>
                <w:szCs w:val="18"/>
              </w:rPr>
              <w:t>老师以讲授，案例分析，和学生实验的方式进行，针对交通大数据服务模式与创新</w:t>
            </w:r>
            <w:r>
              <w:rPr>
                <w:rFonts w:ascii="宋体" w:hAnsi="宋体" w:hint="eastAsia"/>
                <w:kern w:val="0"/>
                <w:sz w:val="18"/>
                <w:szCs w:val="18"/>
              </w:rPr>
              <w:lastRenderedPageBreak/>
              <w:t>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6E41D26B" w14:textId="77777777" w:rsidR="00BC34FF" w:rsidRDefault="00000000">
            <w:pPr>
              <w:spacing w:line="320" w:lineRule="exact"/>
              <w:jc w:val="center"/>
              <w:rPr>
                <w:rFonts w:ascii="宋体" w:hAnsi="宋体"/>
                <w:sz w:val="18"/>
                <w:szCs w:val="18"/>
              </w:rPr>
            </w:pPr>
            <w:r>
              <w:rPr>
                <w:rFonts w:ascii="宋体" w:hAnsi="宋体" w:hint="eastAsia"/>
                <w:kern w:val="0"/>
                <w:sz w:val="18"/>
                <w:szCs w:val="18"/>
              </w:rPr>
              <w:lastRenderedPageBreak/>
              <w:t>目标4</w:t>
            </w:r>
          </w:p>
        </w:tc>
      </w:tr>
    </w:tbl>
    <w:p w14:paraId="172365B2" w14:textId="77777777" w:rsidR="00BC34FF" w:rsidRDefault="00BC34FF">
      <w:pPr>
        <w:widowControl/>
        <w:snapToGrid w:val="0"/>
        <w:spacing w:line="360" w:lineRule="auto"/>
        <w:jc w:val="left"/>
        <w:rPr>
          <w:rFonts w:hAnsi="宋体"/>
          <w:b/>
          <w:bCs/>
          <w:kern w:val="0"/>
          <w:szCs w:val="21"/>
        </w:rPr>
      </w:pPr>
    </w:p>
    <w:p w14:paraId="44011BEE" w14:textId="77777777" w:rsidR="00BC34FF" w:rsidRDefault="00000000">
      <w:pPr>
        <w:widowControl/>
        <w:snapToGrid w:val="0"/>
        <w:spacing w:line="360" w:lineRule="auto"/>
        <w:jc w:val="left"/>
        <w:rPr>
          <w:rFonts w:hAnsi="宋体"/>
          <w:b/>
          <w:bCs/>
          <w:kern w:val="0"/>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p w14:paraId="79995120" w14:textId="77777777" w:rsidR="00BC34FF" w:rsidRDefault="00000000">
      <w:pPr>
        <w:ind w:firstLineChars="300" w:firstLine="630"/>
        <w:rPr>
          <w:b/>
          <w:bCs/>
          <w:kern w:val="0"/>
          <w:szCs w:val="21"/>
        </w:rPr>
      </w:pPr>
      <w:r>
        <w:rPr>
          <w:rFonts w:ascii="宋体" w:hAnsi="宋体" w:hint="eastAsia"/>
        </w:rPr>
        <w:t>交通大数据分析课程蕴藏的思政元素主要可分为以下几种: 第一，爱国主义教育方面。基于大数据分析下，挑选我国在交通大数据方面的优秀创新与发明等，并利用交通大数据搜索与上述内容相关的视频与文字展现给学生，以引起学生形成共鸣。如利用交通大数据疏导交通拥堵，合理规划交通信号，通过交通大数据分析居</w:t>
      </w:r>
      <w:r>
        <w:t>民的</w:t>
      </w:r>
      <w:r>
        <w:t>OD</w:t>
      </w:r>
      <w:r>
        <w:t>路线，结</w:t>
      </w:r>
      <w:r>
        <w:rPr>
          <w:rFonts w:ascii="宋体" w:hAnsi="宋体" w:hint="eastAsia"/>
        </w:rPr>
        <w:t>合不同出行交通服务方式，制定出行新需求。以此强化学生民族归属感、文化荣誉感，充分激发其爱国热情。第二，工匠精神方面，作为一种职业精神，如利用案例介绍在平凡岗位上的优秀事迹和经典案例激发学生的学习热情，任职教师要注重培育学生尽职尽责、认真谨慎的职业精神；培养学生耐心、坚定的专注精神。第三，培养学生勇于奋斗、敢于除旧的创新精神、进取精神，例如通过实验和讨论各抒己见，敢于发表新的想法和意见，使学生在校期间就能形成良好完善的职业品格和纪律，从而为学生日后更好踏入社会提供扎实基础。</w:t>
      </w:r>
    </w:p>
    <w:p w14:paraId="09CA2666" w14:textId="77777777" w:rsidR="00BC34FF" w:rsidRDefault="00000000">
      <w:pPr>
        <w:widowControl/>
        <w:snapToGrid w:val="0"/>
        <w:spacing w:line="360" w:lineRule="auto"/>
        <w:jc w:val="left"/>
        <w:rPr>
          <w:rFonts w:hAnsi="宋体"/>
          <w:b/>
          <w:bCs/>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w:t>
      </w:r>
    </w:p>
    <w:p w14:paraId="2B2FCE94" w14:textId="77777777" w:rsidR="00BC34FF"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414CE18" w14:textId="77777777" w:rsidR="00BC34FF" w:rsidRDefault="00000000">
      <w:pPr>
        <w:widowControl/>
        <w:snapToGrid w:val="0"/>
        <w:spacing w:line="360" w:lineRule="auto"/>
        <w:ind w:leftChars="200" w:left="1050" w:hangingChars="300" w:hanging="630"/>
        <w:jc w:val="left"/>
        <w:rPr>
          <w:bCs/>
          <w:kern w:val="0"/>
          <w:szCs w:val="21"/>
        </w:rPr>
      </w:pPr>
      <w:r>
        <w:rPr>
          <w:bCs/>
          <w:kern w:val="0"/>
          <w:szCs w:val="21"/>
        </w:rPr>
        <w:t>（</w:t>
      </w:r>
      <w:r>
        <w:rPr>
          <w:bCs/>
          <w:kern w:val="0"/>
          <w:szCs w:val="21"/>
        </w:rPr>
        <w:t>1</w:t>
      </w:r>
      <w:r>
        <w:rPr>
          <w:bCs/>
          <w:kern w:val="0"/>
          <w:szCs w:val="21"/>
        </w:rPr>
        <w:t>）理论课教材：城市交通大数据（第二版），</w:t>
      </w:r>
      <w:r>
        <w:rPr>
          <w:szCs w:val="21"/>
          <w:shd w:val="clear" w:color="auto" w:fill="FFFFFF"/>
        </w:rPr>
        <w:t>朱扬勇，何承</w:t>
      </w:r>
      <w:r>
        <w:rPr>
          <w:szCs w:val="21"/>
          <w:shd w:val="clear" w:color="auto" w:fill="FFFFFF"/>
        </w:rPr>
        <w:t xml:space="preserve"> </w:t>
      </w:r>
      <w:r>
        <w:rPr>
          <w:bCs/>
          <w:kern w:val="0"/>
          <w:szCs w:val="21"/>
        </w:rPr>
        <w:t>编著</w:t>
      </w:r>
      <w:r>
        <w:rPr>
          <w:szCs w:val="21"/>
        </w:rPr>
        <w:t>，上海科学技术</w:t>
      </w:r>
      <w:r>
        <w:rPr>
          <w:bCs/>
          <w:kern w:val="0"/>
          <w:szCs w:val="21"/>
        </w:rPr>
        <w:t>出版社，</w:t>
      </w:r>
      <w:r>
        <w:rPr>
          <w:bCs/>
          <w:kern w:val="0"/>
          <w:szCs w:val="21"/>
        </w:rPr>
        <w:t>2022</w:t>
      </w:r>
      <w:r>
        <w:rPr>
          <w:bCs/>
          <w:kern w:val="0"/>
          <w:szCs w:val="21"/>
        </w:rPr>
        <w:t>年</w:t>
      </w:r>
    </w:p>
    <w:p w14:paraId="0D334FC1" w14:textId="77777777" w:rsidR="00BC34FF" w:rsidRDefault="00000000">
      <w:pPr>
        <w:widowControl/>
        <w:snapToGrid w:val="0"/>
        <w:spacing w:line="360" w:lineRule="auto"/>
        <w:ind w:leftChars="200" w:left="1050" w:hangingChars="300" w:hanging="630"/>
        <w:jc w:val="left"/>
        <w:rPr>
          <w:bCs/>
          <w:kern w:val="0"/>
          <w:szCs w:val="21"/>
        </w:rPr>
      </w:pPr>
      <w:r>
        <w:t>（</w:t>
      </w:r>
      <w:r>
        <w:t>2</w:t>
      </w:r>
      <w:r>
        <w:t>）实验课教材：</w:t>
      </w:r>
      <w:r>
        <w:rPr>
          <w:bCs/>
          <w:kern w:val="0"/>
          <w:szCs w:val="21"/>
        </w:rPr>
        <w:t>大数据分析实用教程</w:t>
      </w:r>
      <w:r>
        <w:rPr>
          <w:bCs/>
          <w:kern w:val="0"/>
          <w:szCs w:val="21"/>
        </w:rPr>
        <w:t xml:space="preserve"> </w:t>
      </w:r>
      <w:r>
        <w:rPr>
          <w:bCs/>
          <w:kern w:val="0"/>
          <w:szCs w:val="21"/>
        </w:rPr>
        <w:t>基于</w:t>
      </w:r>
      <w:r>
        <w:rPr>
          <w:bCs/>
          <w:kern w:val="0"/>
          <w:szCs w:val="21"/>
        </w:rPr>
        <w:t>Python</w:t>
      </w:r>
      <w:r>
        <w:rPr>
          <w:bCs/>
          <w:kern w:val="0"/>
          <w:szCs w:val="21"/>
        </w:rPr>
        <w:t>实现，高四薪、赵辉煌、唐琼编著，机械工业出版社，</w:t>
      </w:r>
      <w:r>
        <w:rPr>
          <w:bCs/>
          <w:kern w:val="0"/>
          <w:szCs w:val="21"/>
        </w:rPr>
        <w:t>2021</w:t>
      </w:r>
      <w:r>
        <w:rPr>
          <w:bCs/>
          <w:kern w:val="0"/>
          <w:szCs w:val="21"/>
        </w:rPr>
        <w:t>年</w:t>
      </w:r>
    </w:p>
    <w:p w14:paraId="04875B36" w14:textId="77777777" w:rsidR="00BC34FF" w:rsidRDefault="00000000">
      <w:pPr>
        <w:widowControl/>
        <w:snapToGrid w:val="0"/>
        <w:spacing w:line="360" w:lineRule="auto"/>
        <w:ind w:leftChars="200" w:left="1050" w:hangingChars="300" w:hanging="630"/>
        <w:jc w:val="left"/>
        <w:rPr>
          <w:bCs/>
          <w:color w:val="0000FF"/>
          <w:kern w:val="0"/>
          <w:szCs w:val="21"/>
        </w:rPr>
      </w:pPr>
      <w:r>
        <w:t>（</w:t>
      </w:r>
      <w:r>
        <w:t>3</w:t>
      </w:r>
      <w:r>
        <w:t>）实习指导书：</w:t>
      </w:r>
      <w:r>
        <w:rPr>
          <w:bCs/>
          <w:kern w:val="0"/>
          <w:szCs w:val="21"/>
        </w:rPr>
        <w:t>深度学习与交通大数据实战，张金雷、杨立兴、高自有编著，清华大学出版社，</w:t>
      </w:r>
      <w:r>
        <w:rPr>
          <w:bCs/>
          <w:kern w:val="0"/>
          <w:szCs w:val="21"/>
        </w:rPr>
        <w:t>2022</w:t>
      </w:r>
      <w:r>
        <w:rPr>
          <w:bCs/>
          <w:kern w:val="0"/>
          <w:szCs w:val="21"/>
        </w:rPr>
        <w:t>年</w:t>
      </w:r>
    </w:p>
    <w:p w14:paraId="57C2CDA7" w14:textId="77777777" w:rsidR="00BC34FF"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675871DB"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bCs/>
          <w:shd w:val="clear" w:color="auto" w:fill="FFFFFF"/>
        </w:rPr>
        <w:t>智能交通系统数据分析</w:t>
      </w:r>
      <w:r>
        <w:rPr>
          <w:bCs/>
          <w:kern w:val="0"/>
          <w:szCs w:val="21"/>
        </w:rPr>
        <w:t>，</w:t>
      </w:r>
      <w:r>
        <w:rPr>
          <w:bCs/>
          <w:shd w:val="clear" w:color="auto" w:fill="FFFFFF"/>
        </w:rPr>
        <w:t>马什鲁、乔杜里</w:t>
      </w:r>
      <w:r>
        <w:rPr>
          <w:bCs/>
          <w:kern w:val="0"/>
          <w:szCs w:val="21"/>
        </w:rPr>
        <w:t>，机械工业出版社</w:t>
      </w:r>
      <w:r>
        <w:rPr>
          <w:bCs/>
          <w:kern w:val="0"/>
          <w:szCs w:val="21"/>
        </w:rPr>
        <w:t>, 2021</w:t>
      </w:r>
      <w:r>
        <w:rPr>
          <w:bCs/>
          <w:kern w:val="0"/>
          <w:szCs w:val="21"/>
        </w:rPr>
        <w:t>年</w:t>
      </w:r>
    </w:p>
    <w:p w14:paraId="4714D7DE"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）交通大数据：理论与方法（第二版），刘志远、张文波，浙江大学出版社</w:t>
      </w:r>
      <w:r>
        <w:rPr>
          <w:bCs/>
          <w:kern w:val="0"/>
          <w:szCs w:val="21"/>
        </w:rPr>
        <w:t>, 2022</w:t>
      </w:r>
      <w:r>
        <w:rPr>
          <w:bCs/>
          <w:kern w:val="0"/>
          <w:szCs w:val="21"/>
        </w:rPr>
        <w:t>年</w:t>
      </w:r>
    </w:p>
    <w:p w14:paraId="05AA3C6A"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）交通大数据处理与分析，林培群，人民交通出版社，</w:t>
      </w:r>
      <w:r>
        <w:rPr>
          <w:bCs/>
          <w:kern w:val="0"/>
          <w:szCs w:val="21"/>
        </w:rPr>
        <w:t>2022</w:t>
      </w:r>
      <w:r>
        <w:rPr>
          <w:bCs/>
          <w:kern w:val="0"/>
          <w:szCs w:val="21"/>
        </w:rPr>
        <w:t>年</w:t>
      </w:r>
    </w:p>
    <w:p w14:paraId="6EDC5D09" w14:textId="77777777" w:rsidR="00BC34FF"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）交通大数据技术及其应用，陈艳艳、赖见辉、王扬，人民交通，</w:t>
      </w:r>
      <w:r>
        <w:rPr>
          <w:bCs/>
          <w:kern w:val="0"/>
          <w:szCs w:val="21"/>
        </w:rPr>
        <w:t>2021</w:t>
      </w:r>
      <w:r>
        <w:rPr>
          <w:bCs/>
          <w:kern w:val="0"/>
          <w:szCs w:val="21"/>
        </w:rPr>
        <w:t>年</w:t>
      </w:r>
    </w:p>
    <w:p w14:paraId="16EA1AC2" w14:textId="77777777" w:rsidR="00BC34FF"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2E113AF3" w14:textId="77777777" w:rsidR="00BC34FF" w:rsidRDefault="00000000">
      <w:pPr>
        <w:snapToGrid w:val="0"/>
        <w:spacing w:line="360" w:lineRule="auto"/>
        <w:ind w:firstLineChars="200" w:firstLine="420"/>
        <w:rPr>
          <w:szCs w:val="21"/>
        </w:rPr>
      </w:pPr>
      <w:r>
        <w:rPr>
          <w:szCs w:val="21"/>
        </w:rPr>
        <w:t>(1)</w:t>
      </w:r>
      <w:r>
        <w:rPr>
          <w:szCs w:val="21"/>
        </w:rPr>
        <w:t>高德交通大数据网址，</w:t>
      </w:r>
      <w:hyperlink r:id="rId26" w:tgtFrame="_blank" w:history="1">
        <w:r>
          <w:rPr>
            <w:rStyle w:val="afa"/>
            <w:rFonts w:eastAsia="微软雅黑"/>
            <w:color w:val="auto"/>
            <w:shd w:val="clear" w:color="auto" w:fill="FFFFFF"/>
          </w:rPr>
          <w:t>https://data.chongbuluo.com/</w:t>
        </w:r>
      </w:hyperlink>
    </w:p>
    <w:p w14:paraId="660F5823" w14:textId="77777777" w:rsidR="00BC34FF" w:rsidRDefault="00000000">
      <w:pPr>
        <w:widowControl/>
        <w:snapToGrid w:val="0"/>
        <w:spacing w:line="360" w:lineRule="auto"/>
        <w:ind w:firstLineChars="200" w:firstLine="420"/>
        <w:jc w:val="left"/>
        <w:rPr>
          <w:kern w:val="0"/>
        </w:rPr>
      </w:pPr>
      <w:r>
        <w:rPr>
          <w:szCs w:val="21"/>
        </w:rPr>
        <w:t>(2)</w:t>
      </w:r>
      <w:r>
        <w:rPr>
          <w:szCs w:val="21"/>
        </w:rPr>
        <w:t>腾讯资源网址，</w:t>
      </w:r>
      <w:hyperlink r:id="rId27" w:tgtFrame="_blank" w:history="1">
        <w:r>
          <w:rPr>
            <w:rStyle w:val="afa"/>
            <w:rFonts w:eastAsia="微软雅黑"/>
            <w:color w:val="auto"/>
            <w:shd w:val="clear" w:color="auto" w:fill="FFFFFF"/>
          </w:rPr>
          <w:t>https://heat.qq.com</w:t>
        </w:r>
      </w:hyperlink>
    </w:p>
    <w:p w14:paraId="75B52B13" w14:textId="77777777" w:rsidR="00BC34FF" w:rsidRDefault="00000000">
      <w:pPr>
        <w:widowControl/>
        <w:snapToGrid w:val="0"/>
        <w:spacing w:line="360" w:lineRule="auto"/>
        <w:jc w:val="left"/>
        <w:rPr>
          <w:b/>
          <w:bCs/>
          <w:kern w:val="0"/>
          <w:szCs w:val="21"/>
        </w:rPr>
      </w:pPr>
      <w:r>
        <w:rPr>
          <w:kern w:val="0"/>
        </w:rPr>
        <w:t>(3)</w:t>
      </w:r>
      <w:r>
        <w:rPr>
          <w:color w:val="000000"/>
          <w:szCs w:val="21"/>
        </w:rPr>
        <w:t>交通大数据分析线上资源，</w:t>
      </w:r>
      <w:hyperlink r:id="rId28" w:history="1">
        <w:r>
          <w:rPr>
            <w:rStyle w:val="afa"/>
            <w:szCs w:val="21"/>
          </w:rPr>
          <w:t>https://www.icourse163.org/course/NJTU1460662166?from</w:t>
        </w:r>
      </w:hyperlink>
      <w:r>
        <w:rPr>
          <w:color w:val="000000"/>
          <w:szCs w:val="21"/>
        </w:rPr>
        <w:t xml:space="preserve"> =searchPage&amp;outVendor=zw_mooc_pcssjg_</w:t>
      </w:r>
    </w:p>
    <w:p w14:paraId="42427B7A" w14:textId="77777777" w:rsidR="00BC34FF" w:rsidRDefault="00000000">
      <w:pPr>
        <w:widowControl/>
        <w:snapToGrid w:val="0"/>
        <w:spacing w:line="360" w:lineRule="auto"/>
        <w:jc w:val="left"/>
        <w:rPr>
          <w:b/>
          <w:bCs/>
          <w:kern w:val="0"/>
          <w:szCs w:val="21"/>
        </w:rPr>
      </w:pPr>
      <w:r>
        <w:rPr>
          <w:rFonts w:hint="eastAsia"/>
          <w:b/>
          <w:bCs/>
          <w:kern w:val="0"/>
          <w:szCs w:val="21"/>
        </w:rPr>
        <w:t>六</w:t>
      </w:r>
      <w:r>
        <w:rPr>
          <w:b/>
          <w:bCs/>
          <w:kern w:val="0"/>
          <w:szCs w:val="21"/>
        </w:rPr>
        <w:t>、教学条件</w:t>
      </w:r>
    </w:p>
    <w:p w14:paraId="0B87CFAA" w14:textId="77777777" w:rsidR="00BC34FF" w:rsidRDefault="00000000">
      <w:pPr>
        <w:snapToGrid w:val="0"/>
        <w:spacing w:line="360" w:lineRule="auto"/>
        <w:ind w:firstLineChars="200" w:firstLine="420"/>
        <w:rPr>
          <w:color w:val="000000"/>
          <w:szCs w:val="21"/>
        </w:rPr>
      </w:pPr>
      <w:r>
        <w:rPr>
          <w:rFonts w:hint="eastAsia"/>
          <w:color w:val="000000"/>
          <w:szCs w:val="21"/>
          <w:highlight w:val="yellow"/>
        </w:rPr>
        <w:t>本教学团队共有</w:t>
      </w:r>
      <w:r>
        <w:rPr>
          <w:rFonts w:hint="eastAsia"/>
          <w:color w:val="000000"/>
          <w:szCs w:val="21"/>
          <w:highlight w:val="yellow"/>
        </w:rPr>
        <w:t xml:space="preserve">  </w:t>
      </w:r>
      <w:r>
        <w:rPr>
          <w:rFonts w:hint="eastAsia"/>
          <w:color w:val="000000"/>
          <w:szCs w:val="21"/>
          <w:highlight w:val="yellow"/>
        </w:rPr>
        <w:t>人，其中，教授</w:t>
      </w:r>
      <w:r>
        <w:rPr>
          <w:rFonts w:hint="eastAsia"/>
          <w:color w:val="000000"/>
          <w:szCs w:val="21"/>
          <w:highlight w:val="yellow"/>
        </w:rPr>
        <w:t xml:space="preserve">  </w:t>
      </w:r>
      <w:r>
        <w:rPr>
          <w:rFonts w:hint="eastAsia"/>
          <w:color w:val="000000"/>
          <w:szCs w:val="21"/>
          <w:highlight w:val="yellow"/>
        </w:rPr>
        <w:t>人，副教授</w:t>
      </w:r>
      <w:r>
        <w:rPr>
          <w:rFonts w:hint="eastAsia"/>
          <w:color w:val="000000"/>
          <w:szCs w:val="21"/>
          <w:highlight w:val="yellow"/>
        </w:rPr>
        <w:t xml:space="preserve">  </w:t>
      </w:r>
      <w:r>
        <w:rPr>
          <w:rFonts w:hint="eastAsia"/>
          <w:color w:val="000000"/>
          <w:szCs w:val="21"/>
          <w:highlight w:val="yellow"/>
        </w:rPr>
        <w:t>人，讲师</w:t>
      </w:r>
      <w:r>
        <w:rPr>
          <w:rFonts w:hint="eastAsia"/>
          <w:color w:val="000000"/>
          <w:szCs w:val="21"/>
          <w:highlight w:val="yellow"/>
        </w:rPr>
        <w:t xml:space="preserve">  </w:t>
      </w:r>
      <w:r>
        <w:rPr>
          <w:rFonts w:hint="eastAsia"/>
          <w:color w:val="000000"/>
          <w:szCs w:val="21"/>
          <w:highlight w:val="yellow"/>
        </w:rPr>
        <w:t>人，具有多年的教学经验。同时，</w:t>
      </w:r>
      <w:r>
        <w:rPr>
          <w:rFonts w:hint="eastAsia"/>
          <w:color w:val="000000"/>
          <w:szCs w:val="21"/>
          <w:highlight w:val="yellow"/>
        </w:rPr>
        <w:lastRenderedPageBreak/>
        <w:t>依托学院冷链物流实验室能够为交通规划提供课程的实验。</w:t>
      </w:r>
    </w:p>
    <w:p w14:paraId="74366626" w14:textId="77777777" w:rsidR="00BC34FF" w:rsidRDefault="00BC34FF">
      <w:pPr>
        <w:widowControl/>
        <w:snapToGrid w:val="0"/>
        <w:spacing w:line="360" w:lineRule="auto"/>
        <w:jc w:val="left"/>
        <w:rPr>
          <w:b/>
          <w:bCs/>
          <w:kern w:val="0"/>
          <w:szCs w:val="21"/>
        </w:rPr>
      </w:pPr>
    </w:p>
    <w:p w14:paraId="65F9C540" w14:textId="77777777" w:rsidR="00BC34FF" w:rsidRDefault="00000000">
      <w:pPr>
        <w:widowControl/>
        <w:snapToGrid w:val="0"/>
        <w:spacing w:line="360" w:lineRule="auto"/>
        <w:jc w:val="left"/>
        <w:rPr>
          <w:rFonts w:ascii="宋体" w:hAnsi="宋体"/>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tbl>
      <w:tblPr>
        <w:tblStyle w:val="af6"/>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BC34FF" w14:paraId="56553629"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3A11156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3C6F9CA9"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20D9E3BA"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202125D"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评价依据及成绩比例(%)</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048751A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成绩比例(%)</w:t>
            </w:r>
          </w:p>
        </w:tc>
      </w:tr>
      <w:tr w:rsidR="00BC34FF" w14:paraId="3BC0E5AD"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1E0B9458" w14:textId="77777777" w:rsidR="00BC34FF" w:rsidRDefault="00BC34FF">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3D46B874" w14:textId="77777777" w:rsidR="00BC34FF" w:rsidRDefault="00BC34FF">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5D1F14BA" w14:textId="77777777" w:rsidR="00BC34FF" w:rsidRDefault="00BC34FF">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0C6B1491"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00AEDC"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40D988"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E6054E" w14:textId="77777777" w:rsidR="00BC34FF" w:rsidRDefault="00000000">
            <w:pPr>
              <w:spacing w:line="320" w:lineRule="exact"/>
              <w:jc w:val="center"/>
              <w:rPr>
                <w:rFonts w:ascii="宋体" w:hAnsi="宋体" w:cs="宋体"/>
                <w:b/>
                <w:bCs/>
                <w:sz w:val="18"/>
                <w:szCs w:val="18"/>
              </w:rPr>
            </w:pPr>
            <w:r>
              <w:rPr>
                <w:rFonts w:ascii="宋体" w:hAnsi="宋体" w:cs="宋体" w:hint="eastAsia"/>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09667C72" w14:textId="77777777" w:rsidR="00BC34FF" w:rsidRDefault="00BC34FF">
            <w:pPr>
              <w:spacing w:line="320" w:lineRule="exact"/>
              <w:jc w:val="center"/>
              <w:rPr>
                <w:rFonts w:eastAsia="黑体"/>
                <w:sz w:val="18"/>
                <w:szCs w:val="18"/>
              </w:rPr>
            </w:pPr>
          </w:p>
        </w:tc>
      </w:tr>
      <w:tr w:rsidR="00BC34FF" w14:paraId="642C96B9"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7237E387" w14:textId="77777777" w:rsidR="00BC34FF" w:rsidRDefault="00000000">
            <w:pPr>
              <w:spacing w:line="320" w:lineRule="exact"/>
              <w:jc w:val="center"/>
              <w:rPr>
                <w:rFonts w:eastAsiaTheme="minorEastAsia"/>
                <w:sz w:val="18"/>
                <w:szCs w:val="18"/>
              </w:rPr>
            </w:pPr>
            <w:r>
              <w:rPr>
                <w:rFonts w:eastAsia="等线"/>
                <w:kern w:val="0"/>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6520AF65" w14:textId="77777777" w:rsidR="00BC34FF" w:rsidRDefault="00000000">
            <w:pPr>
              <w:spacing w:line="320" w:lineRule="exact"/>
              <w:jc w:val="left"/>
              <w:rPr>
                <w:rFonts w:ascii="宋体" w:hAnsi="宋体"/>
                <w:kern w:val="0"/>
                <w:sz w:val="18"/>
                <w:szCs w:val="18"/>
              </w:rPr>
            </w:pPr>
            <w:r>
              <w:rPr>
                <w:rFonts w:ascii="宋体" w:hAnsi="宋体"/>
                <w:kern w:val="0"/>
                <w:sz w:val="18"/>
                <w:szCs w:val="18"/>
              </w:rPr>
              <w:t>目标1：指标点1-1</w:t>
            </w:r>
          </w:p>
          <w:p w14:paraId="31F5B18D" w14:textId="77777777" w:rsidR="00BC34FF" w:rsidRDefault="00000000">
            <w:pPr>
              <w:spacing w:line="320" w:lineRule="exact"/>
              <w:jc w:val="left"/>
              <w:rPr>
                <w:rFonts w:ascii="宋体" w:hAnsi="宋体"/>
                <w:sz w:val="18"/>
                <w:szCs w:val="18"/>
              </w:rPr>
            </w:pPr>
            <w:r>
              <w:rPr>
                <w:rFonts w:ascii="宋体" w:hAnsi="宋体"/>
                <w:kern w:val="0"/>
                <w:sz w:val="18"/>
                <w:szCs w:val="18"/>
              </w:rPr>
              <w:t>指标点1-4</w:t>
            </w:r>
          </w:p>
        </w:tc>
        <w:tc>
          <w:tcPr>
            <w:tcW w:w="1930" w:type="dxa"/>
            <w:tcBorders>
              <w:top w:val="single" w:sz="4" w:space="0" w:color="auto"/>
              <w:left w:val="single" w:sz="4" w:space="0" w:color="auto"/>
              <w:bottom w:val="single" w:sz="4" w:space="0" w:color="auto"/>
              <w:right w:val="single" w:sz="4" w:space="0" w:color="auto"/>
            </w:tcBorders>
          </w:tcPr>
          <w:p w14:paraId="39A92B5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交通大数据的目的和意义、发展历史、发展阶段、研究现状等。</w:t>
            </w:r>
          </w:p>
        </w:tc>
        <w:tc>
          <w:tcPr>
            <w:tcW w:w="853" w:type="dxa"/>
            <w:tcBorders>
              <w:top w:val="single" w:sz="4" w:space="0" w:color="auto"/>
              <w:left w:val="single" w:sz="4" w:space="0" w:color="auto"/>
              <w:bottom w:val="single" w:sz="4" w:space="0" w:color="auto"/>
              <w:right w:val="single" w:sz="4" w:space="0" w:color="auto"/>
            </w:tcBorders>
            <w:vAlign w:val="center"/>
          </w:tcPr>
          <w:p w14:paraId="29F17105" w14:textId="77777777" w:rsidR="00BC34FF" w:rsidRDefault="00000000">
            <w:pPr>
              <w:spacing w:line="320" w:lineRule="exact"/>
              <w:jc w:val="center"/>
              <w:rPr>
                <w:rFonts w:eastAsiaTheme="minorEastAsia"/>
                <w:sz w:val="18"/>
                <w:szCs w:val="18"/>
              </w:rPr>
            </w:pPr>
            <w:r>
              <w:rPr>
                <w:rFonts w:eastAsia="等线" w:hint="eastAsia"/>
                <w:kern w:val="0"/>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2E898550" w14:textId="77777777" w:rsidR="00BC34FF" w:rsidRDefault="00BC34FF">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CCC2640"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6EE45D6F"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49E152A6"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5</w:t>
            </w:r>
          </w:p>
        </w:tc>
      </w:tr>
      <w:tr w:rsidR="00BC34FF" w14:paraId="6411D850"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D9F310B" w14:textId="77777777" w:rsidR="00BC34FF" w:rsidRDefault="00000000">
            <w:pPr>
              <w:spacing w:line="320" w:lineRule="exact"/>
              <w:jc w:val="center"/>
              <w:rPr>
                <w:rFonts w:eastAsiaTheme="minorEastAsia"/>
                <w:sz w:val="18"/>
                <w:szCs w:val="18"/>
              </w:rPr>
            </w:pPr>
            <w:r>
              <w:rPr>
                <w:rFonts w:eastAsia="等线"/>
                <w:kern w:val="0"/>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7F2933CE"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目标2：</w:t>
            </w:r>
            <w:r>
              <w:rPr>
                <w:rFonts w:ascii="宋体" w:hAnsi="宋体"/>
                <w:kern w:val="0"/>
                <w:sz w:val="18"/>
                <w:szCs w:val="18"/>
              </w:rPr>
              <w:t>指标点1-1</w:t>
            </w:r>
          </w:p>
          <w:p w14:paraId="6AB56A9B"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1</w:t>
            </w:r>
            <w:r>
              <w:rPr>
                <w:rFonts w:ascii="宋体" w:hAnsi="宋体"/>
                <w:kern w:val="0"/>
                <w:sz w:val="18"/>
                <w:szCs w:val="18"/>
              </w:rPr>
              <w:t>-4</w:t>
            </w:r>
          </w:p>
          <w:p w14:paraId="4CC7B76A"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2</w:t>
            </w:r>
            <w:r>
              <w:rPr>
                <w:rFonts w:ascii="宋体" w:hAnsi="宋体"/>
                <w:kern w:val="0"/>
                <w:sz w:val="18"/>
                <w:szCs w:val="18"/>
              </w:rPr>
              <w:t>-1</w:t>
            </w:r>
          </w:p>
          <w:p w14:paraId="24D4480F"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2</w:t>
            </w:r>
            <w:r>
              <w:rPr>
                <w:rFonts w:ascii="宋体" w:hAnsi="宋体"/>
                <w:kern w:val="0"/>
                <w:sz w:val="18"/>
                <w:szCs w:val="18"/>
              </w:rPr>
              <w:t>-2</w:t>
            </w:r>
          </w:p>
          <w:p w14:paraId="7EDD2629" w14:textId="77777777" w:rsidR="00BC34FF" w:rsidRDefault="00000000">
            <w:pPr>
              <w:spacing w:line="320" w:lineRule="exact"/>
              <w:ind w:leftChars="-18" w:hangingChars="21" w:hanging="38"/>
              <w:jc w:val="left"/>
              <w:rPr>
                <w:rFonts w:ascii="宋体" w:hAnsi="宋体"/>
                <w:sz w:val="18"/>
                <w:szCs w:val="18"/>
              </w:rPr>
            </w:pPr>
            <w:r>
              <w:rPr>
                <w:rFonts w:ascii="宋体" w:hAnsi="宋体" w:hint="eastAsia"/>
                <w:kern w:val="0"/>
                <w:sz w:val="18"/>
                <w:szCs w:val="18"/>
              </w:rPr>
              <w:t>指标点4</w:t>
            </w:r>
            <w:r>
              <w:rPr>
                <w:rFonts w:ascii="宋体" w:hAnsi="宋体"/>
                <w:kern w:val="0"/>
                <w:sz w:val="18"/>
                <w:szCs w:val="18"/>
              </w:rPr>
              <w:t>-3</w:t>
            </w:r>
          </w:p>
        </w:tc>
        <w:tc>
          <w:tcPr>
            <w:tcW w:w="1930" w:type="dxa"/>
            <w:tcBorders>
              <w:top w:val="single" w:sz="4" w:space="0" w:color="auto"/>
              <w:left w:val="single" w:sz="4" w:space="0" w:color="auto"/>
              <w:bottom w:val="single" w:sz="4" w:space="0" w:color="auto"/>
              <w:right w:val="single" w:sz="4" w:space="0" w:color="auto"/>
            </w:tcBorders>
          </w:tcPr>
          <w:p w14:paraId="050DF460" w14:textId="77777777" w:rsidR="00BC34FF" w:rsidRDefault="00000000">
            <w:pPr>
              <w:spacing w:line="320" w:lineRule="exact"/>
              <w:jc w:val="left"/>
              <w:rPr>
                <w:rFonts w:ascii="宋体" w:hAnsi="宋体"/>
                <w:sz w:val="18"/>
                <w:szCs w:val="18"/>
              </w:rPr>
            </w:pPr>
            <w:r>
              <w:rPr>
                <w:rFonts w:ascii="宋体" w:hAnsi="宋体" w:hint="eastAsia"/>
                <w:kern w:val="0"/>
                <w:sz w:val="18"/>
                <w:szCs w:val="18"/>
              </w:rPr>
              <w:t>交通大数据的需求和服务定义，数据资源分类、总结等。</w:t>
            </w:r>
          </w:p>
        </w:tc>
        <w:tc>
          <w:tcPr>
            <w:tcW w:w="853" w:type="dxa"/>
            <w:tcBorders>
              <w:top w:val="single" w:sz="4" w:space="0" w:color="auto"/>
              <w:left w:val="single" w:sz="4" w:space="0" w:color="auto"/>
              <w:bottom w:val="single" w:sz="4" w:space="0" w:color="auto"/>
              <w:right w:val="single" w:sz="4" w:space="0" w:color="auto"/>
            </w:tcBorders>
            <w:vAlign w:val="center"/>
          </w:tcPr>
          <w:p w14:paraId="0364B58F"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4995E8A5" w14:textId="77777777" w:rsidR="00BC34FF" w:rsidRDefault="00BC34FF">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170AD68A"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15D52262"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677" w:type="dxa"/>
            <w:tcBorders>
              <w:top w:val="single" w:sz="4" w:space="0" w:color="auto"/>
              <w:left w:val="single" w:sz="4" w:space="0" w:color="auto"/>
              <w:bottom w:val="single" w:sz="4" w:space="0" w:color="auto"/>
              <w:right w:val="single" w:sz="4" w:space="0" w:color="auto"/>
            </w:tcBorders>
            <w:vAlign w:val="center"/>
          </w:tcPr>
          <w:p w14:paraId="2C94D08F" w14:textId="77777777" w:rsidR="00BC34FF" w:rsidRDefault="00000000">
            <w:pPr>
              <w:spacing w:line="320" w:lineRule="exact"/>
              <w:jc w:val="center"/>
              <w:rPr>
                <w:rFonts w:eastAsiaTheme="minorEastAsia"/>
                <w:sz w:val="18"/>
                <w:szCs w:val="18"/>
              </w:rPr>
            </w:pPr>
            <w:r>
              <w:rPr>
                <w:rFonts w:eastAsia="等线" w:hint="eastAsia"/>
                <w:kern w:val="0"/>
                <w:sz w:val="18"/>
                <w:szCs w:val="18"/>
              </w:rPr>
              <w:t>2</w:t>
            </w:r>
            <w:r>
              <w:rPr>
                <w:rFonts w:eastAsia="等线"/>
                <w:kern w:val="0"/>
                <w:sz w:val="18"/>
                <w:szCs w:val="18"/>
              </w:rPr>
              <w:t>0</w:t>
            </w:r>
          </w:p>
        </w:tc>
      </w:tr>
      <w:tr w:rsidR="00BC34FF" w14:paraId="3B626E8F"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BA45127" w14:textId="77777777" w:rsidR="00BC34FF" w:rsidRDefault="00000000">
            <w:pPr>
              <w:spacing w:line="320" w:lineRule="exact"/>
              <w:jc w:val="center"/>
              <w:rPr>
                <w:rFonts w:eastAsiaTheme="minorEastAsia"/>
                <w:sz w:val="18"/>
                <w:szCs w:val="18"/>
              </w:rPr>
            </w:pPr>
            <w:r>
              <w:rPr>
                <w:rFonts w:eastAsia="等线" w:hint="eastAsia"/>
                <w:kern w:val="0"/>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09CA01B7"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目标3：</w:t>
            </w:r>
            <w:r>
              <w:rPr>
                <w:rFonts w:ascii="宋体" w:hAnsi="宋体"/>
                <w:kern w:val="0"/>
                <w:sz w:val="18"/>
                <w:szCs w:val="18"/>
              </w:rPr>
              <w:t>指标点1-1</w:t>
            </w:r>
          </w:p>
          <w:p w14:paraId="25B073F7"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1</w:t>
            </w:r>
            <w:r>
              <w:rPr>
                <w:rFonts w:ascii="宋体" w:hAnsi="宋体"/>
                <w:kern w:val="0"/>
                <w:sz w:val="18"/>
                <w:szCs w:val="18"/>
              </w:rPr>
              <w:t>-4</w:t>
            </w:r>
          </w:p>
          <w:p w14:paraId="7D5DA431"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2</w:t>
            </w:r>
            <w:r>
              <w:rPr>
                <w:rFonts w:ascii="宋体" w:hAnsi="宋体"/>
                <w:kern w:val="0"/>
                <w:sz w:val="18"/>
                <w:szCs w:val="18"/>
              </w:rPr>
              <w:t>-1</w:t>
            </w:r>
          </w:p>
          <w:p w14:paraId="0C70E75C"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2</w:t>
            </w:r>
            <w:r>
              <w:rPr>
                <w:rFonts w:ascii="宋体" w:hAnsi="宋体"/>
                <w:kern w:val="0"/>
                <w:sz w:val="18"/>
                <w:szCs w:val="18"/>
              </w:rPr>
              <w:t>-2</w:t>
            </w:r>
          </w:p>
          <w:p w14:paraId="62687C20"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指标点4</w:t>
            </w:r>
            <w:r>
              <w:rPr>
                <w:rFonts w:ascii="宋体" w:hAnsi="宋体"/>
                <w:kern w:val="0"/>
                <w:sz w:val="18"/>
                <w:szCs w:val="18"/>
              </w:rPr>
              <w:t>-3</w:t>
            </w:r>
          </w:p>
          <w:p w14:paraId="5D6ED14F"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指标点1</w:t>
            </w:r>
            <w:r>
              <w:rPr>
                <w:rFonts w:ascii="宋体" w:hAnsi="宋体"/>
                <w:kern w:val="0"/>
                <w:sz w:val="18"/>
                <w:szCs w:val="18"/>
              </w:rPr>
              <w:t>2-1</w:t>
            </w:r>
          </w:p>
          <w:p w14:paraId="7F609CEF" w14:textId="77777777" w:rsidR="00BC34FF" w:rsidRDefault="00000000">
            <w:pPr>
              <w:spacing w:line="320" w:lineRule="exact"/>
              <w:jc w:val="left"/>
              <w:rPr>
                <w:rFonts w:ascii="宋体" w:hAnsi="宋体"/>
                <w:sz w:val="18"/>
                <w:szCs w:val="18"/>
              </w:rPr>
            </w:pPr>
            <w:r>
              <w:rPr>
                <w:rFonts w:ascii="宋体" w:hAnsi="宋体" w:hint="eastAsia"/>
                <w:kern w:val="0"/>
                <w:sz w:val="18"/>
                <w:szCs w:val="18"/>
              </w:rPr>
              <w:t>指标点1</w:t>
            </w:r>
            <w:r>
              <w:rPr>
                <w:rFonts w:ascii="宋体" w:hAnsi="宋体"/>
                <w:kern w:val="0"/>
                <w:sz w:val="18"/>
                <w:szCs w:val="18"/>
              </w:rPr>
              <w:t>2-2</w:t>
            </w:r>
          </w:p>
        </w:tc>
        <w:tc>
          <w:tcPr>
            <w:tcW w:w="1930" w:type="dxa"/>
            <w:tcBorders>
              <w:top w:val="single" w:sz="4" w:space="0" w:color="auto"/>
              <w:left w:val="single" w:sz="4" w:space="0" w:color="auto"/>
              <w:bottom w:val="single" w:sz="4" w:space="0" w:color="auto"/>
              <w:right w:val="single" w:sz="4" w:space="0" w:color="auto"/>
            </w:tcBorders>
          </w:tcPr>
          <w:p w14:paraId="387189D7" w14:textId="77777777" w:rsidR="00BC34FF" w:rsidRDefault="00000000">
            <w:pPr>
              <w:spacing w:line="320" w:lineRule="exact"/>
              <w:jc w:val="left"/>
              <w:rPr>
                <w:rFonts w:ascii="宋体" w:hAnsi="宋体"/>
                <w:sz w:val="18"/>
                <w:szCs w:val="18"/>
              </w:rPr>
            </w:pPr>
            <w:r>
              <w:rPr>
                <w:rFonts w:ascii="宋体" w:hAnsi="宋体" w:hint="eastAsia"/>
                <w:kern w:val="0"/>
                <w:sz w:val="18"/>
                <w:szCs w:val="18"/>
              </w:rPr>
              <w:t>交通大数据组织的架构、数据描述和技术应用等</w:t>
            </w:r>
          </w:p>
        </w:tc>
        <w:tc>
          <w:tcPr>
            <w:tcW w:w="853" w:type="dxa"/>
            <w:tcBorders>
              <w:top w:val="single" w:sz="4" w:space="0" w:color="auto"/>
              <w:left w:val="single" w:sz="4" w:space="0" w:color="auto"/>
              <w:bottom w:val="single" w:sz="4" w:space="0" w:color="auto"/>
              <w:right w:val="single" w:sz="4" w:space="0" w:color="auto"/>
            </w:tcBorders>
            <w:vAlign w:val="center"/>
          </w:tcPr>
          <w:p w14:paraId="76C1D13F"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04855D6B"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0B5D8B58"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1EB76EA9"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7E1D0C01" w14:textId="77777777" w:rsidR="00BC34FF" w:rsidRDefault="00000000">
            <w:pPr>
              <w:spacing w:line="320" w:lineRule="exact"/>
              <w:jc w:val="center"/>
              <w:rPr>
                <w:rFonts w:eastAsiaTheme="minorEastAsia"/>
                <w:sz w:val="18"/>
                <w:szCs w:val="18"/>
              </w:rPr>
            </w:pPr>
            <w:r>
              <w:rPr>
                <w:rFonts w:eastAsia="等线" w:hint="eastAsia"/>
                <w:kern w:val="0"/>
                <w:sz w:val="18"/>
                <w:szCs w:val="18"/>
              </w:rPr>
              <w:t>3</w:t>
            </w:r>
            <w:r>
              <w:rPr>
                <w:rFonts w:eastAsia="等线"/>
                <w:kern w:val="0"/>
                <w:sz w:val="18"/>
                <w:szCs w:val="18"/>
              </w:rPr>
              <w:t>0</w:t>
            </w:r>
          </w:p>
        </w:tc>
      </w:tr>
      <w:tr w:rsidR="00BC34FF" w14:paraId="128BC2C1"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A3848E1" w14:textId="77777777" w:rsidR="00BC34FF" w:rsidRDefault="00000000">
            <w:pPr>
              <w:spacing w:line="320" w:lineRule="exact"/>
              <w:rPr>
                <w:rFonts w:eastAsiaTheme="minorEastAsia"/>
                <w:sz w:val="18"/>
                <w:szCs w:val="18"/>
              </w:rPr>
            </w:pPr>
            <w:r>
              <w:rPr>
                <w:rFonts w:eastAsia="等线" w:hint="eastAsia"/>
                <w:kern w:val="0"/>
                <w:sz w:val="18"/>
                <w:szCs w:val="18"/>
              </w:rPr>
              <w:t xml:space="preserve"> </w:t>
            </w:r>
            <w:r>
              <w:rPr>
                <w:rFonts w:eastAsia="等线"/>
                <w:kern w:val="0"/>
                <w:sz w:val="18"/>
                <w:szCs w:val="18"/>
              </w:rPr>
              <w:t xml:space="preserve"> 4</w:t>
            </w:r>
          </w:p>
        </w:tc>
        <w:tc>
          <w:tcPr>
            <w:tcW w:w="2083" w:type="dxa"/>
            <w:tcBorders>
              <w:top w:val="single" w:sz="4" w:space="0" w:color="auto"/>
              <w:left w:val="single" w:sz="4" w:space="0" w:color="auto"/>
              <w:bottom w:val="single" w:sz="4" w:space="0" w:color="auto"/>
              <w:right w:val="single" w:sz="4" w:space="0" w:color="auto"/>
            </w:tcBorders>
          </w:tcPr>
          <w:p w14:paraId="6C50ACE9"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目标4：指标点5</w:t>
            </w:r>
            <w:r>
              <w:rPr>
                <w:rFonts w:ascii="宋体" w:hAnsi="宋体"/>
                <w:kern w:val="0"/>
                <w:sz w:val="18"/>
                <w:szCs w:val="18"/>
              </w:rPr>
              <w:t>-1</w:t>
            </w:r>
          </w:p>
          <w:p w14:paraId="6E066A4B"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5</w:t>
            </w:r>
            <w:r>
              <w:rPr>
                <w:rFonts w:ascii="宋体" w:hAnsi="宋体"/>
                <w:kern w:val="0"/>
                <w:sz w:val="18"/>
                <w:szCs w:val="18"/>
              </w:rPr>
              <w:t>-2</w:t>
            </w:r>
          </w:p>
          <w:p w14:paraId="07289EA2"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9</w:t>
            </w:r>
            <w:r>
              <w:rPr>
                <w:rFonts w:ascii="宋体" w:hAnsi="宋体"/>
                <w:kern w:val="0"/>
                <w:sz w:val="18"/>
                <w:szCs w:val="18"/>
              </w:rPr>
              <w:t>-1</w:t>
            </w:r>
          </w:p>
          <w:p w14:paraId="3C5A692B"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9</w:t>
            </w:r>
            <w:r>
              <w:rPr>
                <w:rFonts w:ascii="宋体" w:hAnsi="宋体"/>
                <w:kern w:val="0"/>
                <w:sz w:val="18"/>
                <w:szCs w:val="18"/>
              </w:rPr>
              <w:t>-2</w:t>
            </w:r>
          </w:p>
          <w:p w14:paraId="738178ED" w14:textId="77777777" w:rsidR="00BC34FF" w:rsidRDefault="00000000">
            <w:pPr>
              <w:spacing w:line="320" w:lineRule="exact"/>
              <w:jc w:val="left"/>
              <w:rPr>
                <w:rFonts w:ascii="宋体" w:hAnsi="宋体"/>
                <w:kern w:val="0"/>
                <w:sz w:val="18"/>
                <w:szCs w:val="18"/>
              </w:rPr>
            </w:pPr>
            <w:r>
              <w:rPr>
                <w:rFonts w:ascii="宋体" w:hAnsi="宋体"/>
                <w:kern w:val="0"/>
                <w:sz w:val="18"/>
                <w:szCs w:val="18"/>
              </w:rPr>
              <w:t>指标点</w:t>
            </w:r>
            <w:r>
              <w:rPr>
                <w:rFonts w:ascii="宋体" w:hAnsi="宋体" w:hint="eastAsia"/>
                <w:kern w:val="0"/>
                <w:sz w:val="18"/>
                <w:szCs w:val="18"/>
              </w:rPr>
              <w:t>9</w:t>
            </w:r>
            <w:r>
              <w:rPr>
                <w:rFonts w:ascii="宋体" w:hAnsi="宋体"/>
                <w:kern w:val="0"/>
                <w:sz w:val="18"/>
                <w:szCs w:val="18"/>
              </w:rPr>
              <w:t>-3</w:t>
            </w:r>
          </w:p>
          <w:p w14:paraId="490901ED" w14:textId="77777777" w:rsidR="00BC34FF" w:rsidRDefault="00000000">
            <w:pPr>
              <w:spacing w:line="320" w:lineRule="exact"/>
              <w:jc w:val="left"/>
              <w:rPr>
                <w:rFonts w:ascii="宋体" w:hAnsi="宋体"/>
                <w:kern w:val="0"/>
                <w:sz w:val="18"/>
                <w:szCs w:val="18"/>
              </w:rPr>
            </w:pPr>
            <w:r>
              <w:rPr>
                <w:rFonts w:ascii="宋体" w:hAnsi="宋体" w:hint="eastAsia"/>
                <w:kern w:val="0"/>
                <w:sz w:val="18"/>
                <w:szCs w:val="18"/>
              </w:rPr>
              <w:t>指标点1</w:t>
            </w:r>
            <w:r>
              <w:rPr>
                <w:rFonts w:ascii="宋体" w:hAnsi="宋体"/>
                <w:kern w:val="0"/>
                <w:sz w:val="18"/>
                <w:szCs w:val="18"/>
              </w:rPr>
              <w:t>2-1</w:t>
            </w:r>
          </w:p>
          <w:p w14:paraId="799BB53D" w14:textId="77777777" w:rsidR="00BC34FF" w:rsidRDefault="00000000">
            <w:pPr>
              <w:spacing w:line="320" w:lineRule="exact"/>
              <w:jc w:val="left"/>
              <w:rPr>
                <w:rFonts w:ascii="宋体" w:hAnsi="宋体"/>
                <w:sz w:val="18"/>
                <w:szCs w:val="18"/>
              </w:rPr>
            </w:pPr>
            <w:r>
              <w:rPr>
                <w:rFonts w:ascii="宋体" w:hAnsi="宋体" w:hint="eastAsia"/>
                <w:kern w:val="0"/>
                <w:sz w:val="18"/>
                <w:szCs w:val="18"/>
              </w:rPr>
              <w:t>指标点1</w:t>
            </w:r>
            <w:r>
              <w:rPr>
                <w:rFonts w:ascii="宋体" w:hAnsi="宋体"/>
                <w:kern w:val="0"/>
                <w:sz w:val="18"/>
                <w:szCs w:val="18"/>
              </w:rPr>
              <w:t>2-2</w:t>
            </w:r>
          </w:p>
        </w:tc>
        <w:tc>
          <w:tcPr>
            <w:tcW w:w="1930" w:type="dxa"/>
            <w:tcBorders>
              <w:top w:val="single" w:sz="4" w:space="0" w:color="auto"/>
              <w:left w:val="single" w:sz="4" w:space="0" w:color="auto"/>
              <w:bottom w:val="single" w:sz="4" w:space="0" w:color="auto"/>
              <w:right w:val="single" w:sz="4" w:space="0" w:color="auto"/>
            </w:tcBorders>
          </w:tcPr>
          <w:p w14:paraId="6584E4B0" w14:textId="77777777" w:rsidR="00BC34FF" w:rsidRDefault="00000000">
            <w:pPr>
              <w:spacing w:line="320" w:lineRule="exact"/>
              <w:jc w:val="left"/>
              <w:rPr>
                <w:rFonts w:ascii="宋体" w:hAnsi="宋体"/>
                <w:sz w:val="18"/>
                <w:szCs w:val="18"/>
              </w:rPr>
            </w:pPr>
            <w:r>
              <w:rPr>
                <w:rFonts w:ascii="宋体" w:hAnsi="宋体" w:hint="eastAsia"/>
                <w:kern w:val="0"/>
                <w:sz w:val="18"/>
                <w:szCs w:val="18"/>
              </w:rPr>
              <w:t>交通大数据平台搭建技术与服务类型、服务定义、服务资源等</w:t>
            </w:r>
          </w:p>
        </w:tc>
        <w:tc>
          <w:tcPr>
            <w:tcW w:w="853" w:type="dxa"/>
            <w:tcBorders>
              <w:top w:val="single" w:sz="4" w:space="0" w:color="auto"/>
              <w:left w:val="single" w:sz="4" w:space="0" w:color="auto"/>
              <w:bottom w:val="single" w:sz="4" w:space="0" w:color="auto"/>
              <w:right w:val="single" w:sz="4" w:space="0" w:color="auto"/>
            </w:tcBorders>
            <w:vAlign w:val="center"/>
          </w:tcPr>
          <w:p w14:paraId="364613C6"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3971529F"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5</w:t>
            </w:r>
          </w:p>
        </w:tc>
        <w:tc>
          <w:tcPr>
            <w:tcW w:w="918" w:type="dxa"/>
            <w:tcBorders>
              <w:top w:val="single" w:sz="4" w:space="0" w:color="auto"/>
              <w:left w:val="single" w:sz="4" w:space="0" w:color="auto"/>
              <w:bottom w:val="single" w:sz="4" w:space="0" w:color="auto"/>
              <w:right w:val="single" w:sz="4" w:space="0" w:color="auto"/>
            </w:tcBorders>
            <w:vAlign w:val="center"/>
          </w:tcPr>
          <w:p w14:paraId="4B7B605F" w14:textId="77777777" w:rsidR="00BC34FF" w:rsidRDefault="00000000">
            <w:pPr>
              <w:spacing w:line="320" w:lineRule="exact"/>
              <w:jc w:val="center"/>
              <w:rPr>
                <w:rFonts w:eastAsiaTheme="minorEastAsia"/>
                <w:sz w:val="18"/>
                <w:szCs w:val="18"/>
              </w:rPr>
            </w:pPr>
            <w:r>
              <w:rPr>
                <w:rFonts w:eastAsia="等线" w:hint="eastAsia"/>
                <w:kern w:val="0"/>
                <w:sz w:val="18"/>
                <w:szCs w:val="18"/>
              </w:rPr>
              <w:t>1</w:t>
            </w:r>
            <w:r>
              <w:rPr>
                <w:rFonts w:eastAsia="等线"/>
                <w:kern w:val="0"/>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572D08B5"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75B3ECAE" w14:textId="77777777" w:rsidR="00BC34FF" w:rsidRDefault="00000000">
            <w:pPr>
              <w:spacing w:line="320" w:lineRule="exact"/>
              <w:jc w:val="center"/>
              <w:rPr>
                <w:rFonts w:eastAsiaTheme="minorEastAsia"/>
                <w:sz w:val="18"/>
                <w:szCs w:val="18"/>
              </w:rPr>
            </w:pPr>
            <w:r>
              <w:rPr>
                <w:rFonts w:eastAsia="等线" w:hint="eastAsia"/>
                <w:kern w:val="0"/>
                <w:sz w:val="18"/>
                <w:szCs w:val="18"/>
              </w:rPr>
              <w:t>3</w:t>
            </w:r>
            <w:r>
              <w:rPr>
                <w:rFonts w:eastAsia="等线"/>
                <w:kern w:val="0"/>
                <w:sz w:val="18"/>
                <w:szCs w:val="18"/>
              </w:rPr>
              <w:t>5</w:t>
            </w:r>
          </w:p>
        </w:tc>
      </w:tr>
      <w:tr w:rsidR="00BC34FF" w14:paraId="019F4C1B"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16BB1D30" w14:textId="77777777" w:rsidR="00BC34FF" w:rsidRDefault="00000000">
            <w:pPr>
              <w:spacing w:line="320" w:lineRule="exact"/>
              <w:jc w:val="center"/>
              <w:rPr>
                <w:rFonts w:eastAsiaTheme="minorEastAsia"/>
                <w:sz w:val="18"/>
                <w:szCs w:val="18"/>
              </w:rPr>
            </w:pPr>
            <w:r>
              <w:rPr>
                <w:rFonts w:eastAsia="等线" w:hAnsi="等线"/>
                <w:kern w:val="0"/>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235B8152" w14:textId="77777777" w:rsidR="00BC34FF" w:rsidRDefault="00BC34FF">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087CFA30" w14:textId="77777777" w:rsidR="00BC34FF" w:rsidRDefault="00BC34FF">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3D96BD48" w14:textId="77777777" w:rsidR="00BC34FF" w:rsidRDefault="00BC34FF">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5AE855B0" w14:textId="77777777" w:rsidR="00BC34FF" w:rsidRDefault="00BC34FF">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1E2C154F" w14:textId="77777777" w:rsidR="00BC34FF" w:rsidRDefault="00BC34FF">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1C3A3F68" w14:textId="77777777" w:rsidR="00BC34FF" w:rsidRDefault="00000000">
            <w:pPr>
              <w:spacing w:line="320" w:lineRule="exact"/>
              <w:jc w:val="center"/>
              <w:rPr>
                <w:rFonts w:eastAsiaTheme="minorEastAsia"/>
                <w:sz w:val="18"/>
                <w:szCs w:val="18"/>
              </w:rPr>
            </w:pPr>
            <w:r>
              <w:rPr>
                <w:rFonts w:eastAsia="等线"/>
                <w:kern w:val="0"/>
                <w:sz w:val="18"/>
                <w:szCs w:val="18"/>
              </w:rPr>
              <w:t>100</w:t>
            </w:r>
          </w:p>
        </w:tc>
      </w:tr>
    </w:tbl>
    <w:p w14:paraId="57375AAF" w14:textId="77777777" w:rsidR="00BC34FF" w:rsidRDefault="00BC34FF">
      <w:pPr>
        <w:snapToGrid w:val="0"/>
        <w:spacing w:line="360" w:lineRule="auto"/>
        <w:rPr>
          <w:rFonts w:hAnsi="宋体"/>
          <w:b/>
          <w:szCs w:val="21"/>
        </w:rPr>
      </w:pPr>
    </w:p>
    <w:p w14:paraId="019ED23B" w14:textId="77777777" w:rsidR="00BC34FF" w:rsidRDefault="00000000">
      <w:pPr>
        <w:snapToGrid w:val="0"/>
        <w:spacing w:line="360" w:lineRule="auto"/>
        <w:rPr>
          <w:b/>
          <w:szCs w:val="21"/>
        </w:rPr>
      </w:pPr>
      <w:r>
        <w:rPr>
          <w:rFonts w:hAnsi="宋体" w:hint="eastAsia"/>
          <w:b/>
          <w:szCs w:val="21"/>
        </w:rPr>
        <w:t>八</w:t>
      </w:r>
      <w:r>
        <w:rPr>
          <w:rFonts w:hAnsi="宋体"/>
          <w:b/>
          <w:szCs w:val="21"/>
        </w:rPr>
        <w:t>、考核结果分析反馈</w:t>
      </w:r>
    </w:p>
    <w:p w14:paraId="44F3DA87" w14:textId="77777777" w:rsidR="00BC34FF" w:rsidRDefault="00000000">
      <w:pPr>
        <w:spacing w:line="360" w:lineRule="auto"/>
        <w:ind w:firstLineChars="200" w:firstLine="420"/>
        <w:rPr>
          <w:rFonts w:ascii="宋体" w:hAnsi="宋体"/>
          <w:szCs w:val="21"/>
        </w:rPr>
      </w:pPr>
      <w:r>
        <w:rPr>
          <w:rFonts w:ascii="宋体" w:hAnsi="宋体" w:hint="eastAsia"/>
          <w:szCs w:val="21"/>
        </w:rPr>
        <w:t>在理论教学过程中，教师依据课程教学大纲编写教学进度计划表、教案和讲义，通过课堂讲授、分组讨论、实验教学等教学方式引导学生学习，教师通过作业、考试、实验报告等方式对学生进行考核，考核结果以课程成绩的形式体现，学生课程成绩包括平时成绩、实验成绩和考试成绩，平时成绩中涵盖了学生的课堂表现和作业，实验成绩包括实验情况、报告等，考试成绩为期末考试试卷成绩形式，考试试卷的命题按照“河南农业大学考试管理规定”执行，课程成绩通常能反映该课程所培养的各项能力实现状况。课程成绩按照学校教务系统的要求录入，考试课采用百分制和</w:t>
      </w:r>
      <w:r>
        <w:rPr>
          <w:rFonts w:ascii="宋体" w:hAnsi="宋体" w:hint="eastAsia"/>
          <w:szCs w:val="21"/>
        </w:rPr>
        <w:lastRenderedPageBreak/>
        <w:t>二级制，课程结束后对学生学习情况进行综合分析记录，学生的课程成绩如果达到及格或合格以上则认为学生达到了该课程目标所对应的毕业要求指标点。</w:t>
      </w:r>
    </w:p>
    <w:p w14:paraId="5A13569E" w14:textId="77777777" w:rsidR="00BC34FF" w:rsidRDefault="00000000">
      <w:pPr>
        <w:spacing w:line="360" w:lineRule="auto"/>
        <w:ind w:firstLineChars="200" w:firstLine="420"/>
        <w:rPr>
          <w:rFonts w:ascii="宋体" w:hAnsi="宋体"/>
          <w:szCs w:val="21"/>
        </w:rPr>
      </w:pPr>
      <w:r>
        <w:rPr>
          <w:rFonts w:ascii="宋体" w:hAnsi="宋体" w:hint="eastAsia"/>
          <w:szCs w:val="21"/>
        </w:rPr>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考核结果以百分制和五级制的形式体现，实践成绩按照学校教务系统的要求录入，学生的实践成绩如果达到及格以上则认为学生达到了该课程目标所对应的毕业要求指标点。</w:t>
      </w:r>
    </w:p>
    <w:p w14:paraId="32EECE15" w14:textId="77777777" w:rsidR="00BC34FF" w:rsidRDefault="00BC34FF">
      <w:pPr>
        <w:spacing w:line="360" w:lineRule="auto"/>
        <w:ind w:firstLineChars="200" w:firstLine="420"/>
      </w:pPr>
    </w:p>
    <w:p w14:paraId="0E64B793" w14:textId="77777777" w:rsidR="00BC34FF" w:rsidRDefault="00BC34FF">
      <w:pPr>
        <w:widowControl/>
        <w:jc w:val="left"/>
        <w:rPr>
          <w:rFonts w:hAnsi="宋体"/>
          <w:szCs w:val="21"/>
        </w:rPr>
      </w:pPr>
    </w:p>
    <w:sectPr w:rsidR="00BC34FF">
      <w:pgSz w:w="11906" w:h="16838"/>
      <w:pgMar w:top="1418" w:right="1588" w:bottom="158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E2BF" w14:textId="77777777" w:rsidR="008A308B" w:rsidRDefault="008A308B" w:rsidP="0033118A">
      <w:r>
        <w:separator/>
      </w:r>
    </w:p>
  </w:endnote>
  <w:endnote w:type="continuationSeparator" w:id="0">
    <w:p w14:paraId="0FF33036" w14:textId="77777777" w:rsidR="008A308B" w:rsidRDefault="008A308B" w:rsidP="00331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CIDFont+F1">
    <w:altName w:val="Times New Roman"/>
    <w:charset w:val="00"/>
    <w:family w:val="roman"/>
    <w:pitch w:val="default"/>
    <w:sig w:usb0="00000000" w:usb1="00000000" w:usb2="00000000" w:usb3="00000000" w:csb0="00040001" w:csb1="00000000"/>
  </w:font>
  <w:font w:name="CIDFont+F2">
    <w:altName w:val="Times New Roman"/>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方正书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ÃƒÂ¥Ã‚Â®Ã¢â‚¬Â¹ÃƒÂ¤Ã‚Â½Ã¢â‚¬Å“">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MicrosoftYaHei-Bold">
    <w:altName w:val="Segoe Print"/>
    <w:charset w:val="00"/>
    <w:family w:val="auto"/>
    <w:pitch w:val="default"/>
  </w:font>
  <w:font w:name="Helvetica">
    <w:panose1 w:val="020B0604020202020204"/>
    <w:charset w:val="00"/>
    <w:family w:val="swiss"/>
    <w:pitch w:val="default"/>
    <w:sig w:usb0="00000000" w:usb1="00000000" w:usb2="00000000" w:usb3="00000000" w:csb0="00000001" w:csb1="00000000"/>
  </w:font>
  <w:font w:name="ˎ̥">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B008B" w14:textId="77777777" w:rsidR="008A308B" w:rsidRDefault="008A308B" w:rsidP="0033118A">
      <w:r>
        <w:separator/>
      </w:r>
    </w:p>
  </w:footnote>
  <w:footnote w:type="continuationSeparator" w:id="0">
    <w:p w14:paraId="1620A270" w14:textId="77777777" w:rsidR="008A308B" w:rsidRDefault="008A308B" w:rsidP="00331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68E5F2"/>
    <w:multiLevelType w:val="singleLevel"/>
    <w:tmpl w:val="AA68E5F2"/>
    <w:lvl w:ilvl="0">
      <w:start w:val="1"/>
      <w:numFmt w:val="decimal"/>
      <w:lvlText w:val="%1."/>
      <w:lvlJc w:val="left"/>
      <w:pPr>
        <w:tabs>
          <w:tab w:val="left" w:pos="312"/>
        </w:tabs>
      </w:pPr>
    </w:lvl>
  </w:abstractNum>
  <w:abstractNum w:abstractNumId="1" w15:restartNumberingAfterBreak="0">
    <w:nsid w:val="C1E64654"/>
    <w:multiLevelType w:val="singleLevel"/>
    <w:tmpl w:val="C1E64654"/>
    <w:lvl w:ilvl="0">
      <w:start w:val="2"/>
      <w:numFmt w:val="decimal"/>
      <w:suff w:val="space"/>
      <w:lvlText w:val="%1."/>
      <w:lvlJc w:val="left"/>
    </w:lvl>
  </w:abstractNum>
  <w:abstractNum w:abstractNumId="2" w15:restartNumberingAfterBreak="0">
    <w:nsid w:val="04A83F88"/>
    <w:multiLevelType w:val="multilevel"/>
    <w:tmpl w:val="04A83F88"/>
    <w:lvl w:ilvl="0">
      <w:start w:val="1"/>
      <w:numFmt w:val="decimal"/>
      <w:pStyle w:val="1"/>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6646BD8"/>
    <w:multiLevelType w:val="multilevel"/>
    <w:tmpl w:val="06646BD8"/>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F3214F9"/>
    <w:multiLevelType w:val="multilevel"/>
    <w:tmpl w:val="0F3214F9"/>
    <w:lvl w:ilvl="0">
      <w:start w:val="1"/>
      <w:numFmt w:val="decimal"/>
      <w:pStyle w:val="TOC1"/>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F501EDE"/>
    <w:multiLevelType w:val="multilevel"/>
    <w:tmpl w:val="0F501EDE"/>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4344CEF"/>
    <w:multiLevelType w:val="multilevel"/>
    <w:tmpl w:val="14344CEF"/>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9864E04"/>
    <w:multiLevelType w:val="multilevel"/>
    <w:tmpl w:val="19864E04"/>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8" w15:restartNumberingAfterBreak="0">
    <w:nsid w:val="22001CE4"/>
    <w:multiLevelType w:val="multilevel"/>
    <w:tmpl w:val="22001CE4"/>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8F875B0"/>
    <w:multiLevelType w:val="multilevel"/>
    <w:tmpl w:val="28F875B0"/>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F4121E9"/>
    <w:multiLevelType w:val="singleLevel"/>
    <w:tmpl w:val="2F4121E9"/>
    <w:lvl w:ilvl="0">
      <w:start w:val="2"/>
      <w:numFmt w:val="decimal"/>
      <w:suff w:val="nothing"/>
      <w:lvlText w:val="（%1）"/>
      <w:lvlJc w:val="left"/>
    </w:lvl>
  </w:abstractNum>
  <w:abstractNum w:abstractNumId="11" w15:restartNumberingAfterBreak="0">
    <w:nsid w:val="36410C79"/>
    <w:multiLevelType w:val="multilevel"/>
    <w:tmpl w:val="36410C79"/>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40D457C2"/>
    <w:multiLevelType w:val="multilevel"/>
    <w:tmpl w:val="40D457C2"/>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0DF77EB"/>
    <w:multiLevelType w:val="multilevel"/>
    <w:tmpl w:val="40DF77EB"/>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59ED840"/>
    <w:multiLevelType w:val="singleLevel"/>
    <w:tmpl w:val="559ED840"/>
    <w:lvl w:ilvl="0">
      <w:start w:val="7"/>
      <w:numFmt w:val="chineseCounting"/>
      <w:suff w:val="nothing"/>
      <w:lvlText w:val="%1、"/>
      <w:lvlJc w:val="left"/>
      <w:rPr>
        <w:rFonts w:hint="eastAsia"/>
      </w:rPr>
    </w:lvl>
  </w:abstractNum>
  <w:abstractNum w:abstractNumId="15" w15:restartNumberingAfterBreak="0">
    <w:nsid w:val="59777857"/>
    <w:multiLevelType w:val="multilevel"/>
    <w:tmpl w:val="59777857"/>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6A006163"/>
    <w:multiLevelType w:val="multilevel"/>
    <w:tmpl w:val="6A006163"/>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79922A10"/>
    <w:multiLevelType w:val="multilevel"/>
    <w:tmpl w:val="79922A10"/>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799649CB"/>
    <w:multiLevelType w:val="multilevel"/>
    <w:tmpl w:val="799649C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7AE27754"/>
    <w:multiLevelType w:val="multilevel"/>
    <w:tmpl w:val="7AE27754"/>
    <w:lvl w:ilvl="0">
      <w:start w:val="1"/>
      <w:numFmt w:val="decimal"/>
      <w:lvlText w:val="%1."/>
      <w:lvlJc w:val="left"/>
      <w:pPr>
        <w:ind w:left="1080" w:hanging="36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16cid:durableId="783965947">
    <w:abstractNumId w:val="4"/>
  </w:num>
  <w:num w:numId="2" w16cid:durableId="1281306228">
    <w:abstractNumId w:val="2"/>
  </w:num>
  <w:num w:numId="3" w16cid:durableId="28265086">
    <w:abstractNumId w:val="13"/>
  </w:num>
  <w:num w:numId="4" w16cid:durableId="2110732289">
    <w:abstractNumId w:val="19"/>
  </w:num>
  <w:num w:numId="5" w16cid:durableId="950361327">
    <w:abstractNumId w:val="10"/>
  </w:num>
  <w:num w:numId="6" w16cid:durableId="1912033335">
    <w:abstractNumId w:val="14"/>
  </w:num>
  <w:num w:numId="7" w16cid:durableId="433749882">
    <w:abstractNumId w:val="0"/>
  </w:num>
  <w:num w:numId="8" w16cid:durableId="1143080682">
    <w:abstractNumId w:val="7"/>
  </w:num>
  <w:num w:numId="9" w16cid:durableId="20267131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81956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3214424">
    <w:abstractNumId w:val="11"/>
  </w:num>
  <w:num w:numId="12" w16cid:durableId="1331373290">
    <w:abstractNumId w:val="18"/>
  </w:num>
  <w:num w:numId="13" w16cid:durableId="829756210">
    <w:abstractNumId w:val="8"/>
  </w:num>
  <w:num w:numId="14" w16cid:durableId="1392121569">
    <w:abstractNumId w:val="5"/>
  </w:num>
  <w:num w:numId="15" w16cid:durableId="1312171931">
    <w:abstractNumId w:val="9"/>
  </w:num>
  <w:num w:numId="16" w16cid:durableId="858083328">
    <w:abstractNumId w:val="12"/>
  </w:num>
  <w:num w:numId="17" w16cid:durableId="1872064466">
    <w:abstractNumId w:val="16"/>
  </w:num>
  <w:num w:numId="18" w16cid:durableId="2108773962">
    <w:abstractNumId w:val="15"/>
  </w:num>
  <w:num w:numId="19" w16cid:durableId="92628302">
    <w:abstractNumId w:val="3"/>
  </w:num>
  <w:num w:numId="20" w16cid:durableId="2145388816">
    <w:abstractNumId w:val="6"/>
  </w:num>
  <w:num w:numId="21" w16cid:durableId="69692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M0NzU1MTkyZDhiY2MwMDA3OWRmNGU5OTBjZDJhNmYifQ=="/>
  </w:docVars>
  <w:rsids>
    <w:rsidRoot w:val="00D84ADE"/>
    <w:rsid w:val="000B2B2F"/>
    <w:rsid w:val="000F5CB2"/>
    <w:rsid w:val="00123BB7"/>
    <w:rsid w:val="001550B4"/>
    <w:rsid w:val="0016762F"/>
    <w:rsid w:val="001677EF"/>
    <w:rsid w:val="001A56C7"/>
    <w:rsid w:val="001A6860"/>
    <w:rsid w:val="001B2006"/>
    <w:rsid w:val="001D51EF"/>
    <w:rsid w:val="00202021"/>
    <w:rsid w:val="00226FAF"/>
    <w:rsid w:val="00231F7F"/>
    <w:rsid w:val="00234982"/>
    <w:rsid w:val="00236821"/>
    <w:rsid w:val="002422A8"/>
    <w:rsid w:val="00243B58"/>
    <w:rsid w:val="00274A62"/>
    <w:rsid w:val="0033118A"/>
    <w:rsid w:val="003335CF"/>
    <w:rsid w:val="00347AD8"/>
    <w:rsid w:val="00375FBE"/>
    <w:rsid w:val="0038572F"/>
    <w:rsid w:val="003A3E4A"/>
    <w:rsid w:val="003B7F66"/>
    <w:rsid w:val="003D3C5F"/>
    <w:rsid w:val="003D4C02"/>
    <w:rsid w:val="003E3616"/>
    <w:rsid w:val="004224A5"/>
    <w:rsid w:val="00434F17"/>
    <w:rsid w:val="00473E15"/>
    <w:rsid w:val="00485EB1"/>
    <w:rsid w:val="004C6B98"/>
    <w:rsid w:val="004D74FF"/>
    <w:rsid w:val="004F721F"/>
    <w:rsid w:val="00567D74"/>
    <w:rsid w:val="005734BA"/>
    <w:rsid w:val="00586ACD"/>
    <w:rsid w:val="005D3525"/>
    <w:rsid w:val="00672E59"/>
    <w:rsid w:val="006800B9"/>
    <w:rsid w:val="006D51B6"/>
    <w:rsid w:val="006F3330"/>
    <w:rsid w:val="00822CE4"/>
    <w:rsid w:val="00875265"/>
    <w:rsid w:val="008A308B"/>
    <w:rsid w:val="008A50BD"/>
    <w:rsid w:val="008C171E"/>
    <w:rsid w:val="008E11B7"/>
    <w:rsid w:val="0093799C"/>
    <w:rsid w:val="00942E4C"/>
    <w:rsid w:val="00951809"/>
    <w:rsid w:val="009935E0"/>
    <w:rsid w:val="009A51B0"/>
    <w:rsid w:val="009B7659"/>
    <w:rsid w:val="00A11013"/>
    <w:rsid w:val="00A52D2B"/>
    <w:rsid w:val="00A77984"/>
    <w:rsid w:val="00A81F00"/>
    <w:rsid w:val="00A87DDE"/>
    <w:rsid w:val="00AB2CC5"/>
    <w:rsid w:val="00B01190"/>
    <w:rsid w:val="00B44CBD"/>
    <w:rsid w:val="00B91076"/>
    <w:rsid w:val="00BA22C7"/>
    <w:rsid w:val="00BB7D12"/>
    <w:rsid w:val="00BC34FF"/>
    <w:rsid w:val="00BD33F4"/>
    <w:rsid w:val="00BE1F60"/>
    <w:rsid w:val="00C94AB1"/>
    <w:rsid w:val="00CB73E8"/>
    <w:rsid w:val="00D00BF7"/>
    <w:rsid w:val="00D32C7B"/>
    <w:rsid w:val="00D553D1"/>
    <w:rsid w:val="00D84ADE"/>
    <w:rsid w:val="00DB55E7"/>
    <w:rsid w:val="00DD0E51"/>
    <w:rsid w:val="00EA28BA"/>
    <w:rsid w:val="00F21800"/>
    <w:rsid w:val="00FB2F26"/>
    <w:rsid w:val="00FE452F"/>
    <w:rsid w:val="042B070B"/>
    <w:rsid w:val="11635387"/>
    <w:rsid w:val="20630D31"/>
    <w:rsid w:val="21260D15"/>
    <w:rsid w:val="2A756869"/>
    <w:rsid w:val="2D24752F"/>
    <w:rsid w:val="37C314F8"/>
    <w:rsid w:val="5022399A"/>
    <w:rsid w:val="55054FC2"/>
    <w:rsid w:val="5ABB0136"/>
    <w:rsid w:val="73A66771"/>
    <w:rsid w:val="77E12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C30AD17"/>
  <w15:docId w15:val="{0F9A2662-9913-409E-81B7-A73E836A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nhideWhenUsed="1"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Date" w:qFormat="1"/>
    <w:lsdException w:name="Body Text Indent 2" w:qFormat="1"/>
    <w:lsdException w:name="Body Text Indent 3"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0">
    <w:name w:val="heading 1"/>
    <w:basedOn w:val="a"/>
    <w:next w:val="a"/>
    <w:link w:val="11"/>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line="413" w:lineRule="auto"/>
      <w:outlineLvl w:val="1"/>
    </w:pPr>
    <w:rPr>
      <w:rFonts w:ascii="Arial" w:eastAsia="黑体" w:hAnsi="Arial"/>
      <w:b/>
      <w:color w:val="000000" w:themeColor="text1"/>
      <w:sz w:val="32"/>
      <w:szCs w:val="21"/>
    </w:rPr>
  </w:style>
  <w:style w:type="paragraph" w:styleId="3">
    <w:name w:val="heading 3"/>
    <w:basedOn w:val="a"/>
    <w:next w:val="a"/>
    <w:link w:val="30"/>
    <w:qFormat/>
    <w:pPr>
      <w:keepNext/>
      <w:keepLines/>
      <w:spacing w:before="260" w:after="260" w:line="416" w:lineRule="auto"/>
      <w:outlineLvl w:val="2"/>
    </w:pPr>
    <w:rPr>
      <w:b/>
      <w:bCs/>
      <w:color w:val="000000" w:themeColor="text1"/>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color w:val="000000" w:themeColor="tex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260"/>
      <w:jc w:val="left"/>
    </w:pPr>
    <w:rPr>
      <w:rFonts w:asciiTheme="minorHAnsi" w:eastAsiaTheme="minorEastAsia" w:hAnsiTheme="minorHAnsi" w:cstheme="minorHAnsi"/>
      <w:color w:val="000000" w:themeColor="text1"/>
      <w:sz w:val="18"/>
      <w:szCs w:val="18"/>
    </w:rPr>
  </w:style>
  <w:style w:type="paragraph" w:styleId="a3">
    <w:name w:val="annotation text"/>
    <w:basedOn w:val="a"/>
    <w:link w:val="a4"/>
    <w:qFormat/>
    <w:pPr>
      <w:jc w:val="left"/>
    </w:pPr>
    <w:rPr>
      <w:kern w:val="0"/>
      <w:sz w:val="20"/>
    </w:rPr>
  </w:style>
  <w:style w:type="paragraph" w:styleId="a5">
    <w:name w:val="Body Text"/>
    <w:basedOn w:val="a"/>
    <w:link w:val="a6"/>
    <w:unhideWhenUsed/>
    <w:qFormat/>
    <w:pPr>
      <w:spacing w:after="120"/>
    </w:pPr>
    <w:rPr>
      <w:color w:val="000000" w:themeColor="text1"/>
      <w:szCs w:val="21"/>
    </w:rPr>
  </w:style>
  <w:style w:type="paragraph" w:styleId="a7">
    <w:name w:val="Body Text Indent"/>
    <w:basedOn w:val="a"/>
    <w:link w:val="a8"/>
    <w:qFormat/>
    <w:pPr>
      <w:tabs>
        <w:tab w:val="left" w:pos="540"/>
      </w:tabs>
      <w:ind w:firstLineChars="200" w:firstLine="420"/>
    </w:pPr>
    <w:rPr>
      <w:rFonts w:ascii="仿宋_GB2312"/>
      <w:szCs w:val="20"/>
    </w:rPr>
  </w:style>
  <w:style w:type="paragraph" w:styleId="TOC5">
    <w:name w:val="toc 5"/>
    <w:basedOn w:val="a"/>
    <w:next w:val="a"/>
    <w:uiPriority w:val="39"/>
    <w:unhideWhenUsed/>
    <w:qFormat/>
    <w:pPr>
      <w:ind w:left="840"/>
      <w:jc w:val="left"/>
    </w:pPr>
    <w:rPr>
      <w:rFonts w:asciiTheme="minorHAnsi" w:eastAsiaTheme="minorEastAsia" w:hAnsiTheme="minorHAnsi" w:cstheme="minorHAnsi"/>
      <w:color w:val="000000" w:themeColor="text1"/>
      <w:sz w:val="18"/>
      <w:szCs w:val="18"/>
    </w:rPr>
  </w:style>
  <w:style w:type="paragraph" w:styleId="TOC3">
    <w:name w:val="toc 3"/>
    <w:basedOn w:val="a"/>
    <w:next w:val="a"/>
    <w:uiPriority w:val="39"/>
    <w:unhideWhenUsed/>
    <w:qFormat/>
    <w:pPr>
      <w:ind w:left="420"/>
      <w:jc w:val="left"/>
    </w:pPr>
    <w:rPr>
      <w:rFonts w:asciiTheme="minorHAnsi" w:eastAsiaTheme="minorEastAsia" w:hAnsiTheme="minorHAnsi" w:cstheme="minorHAnsi"/>
      <w:i/>
      <w:iCs/>
      <w:color w:val="000000" w:themeColor="text1"/>
      <w:sz w:val="20"/>
      <w:szCs w:val="20"/>
    </w:rPr>
  </w:style>
  <w:style w:type="paragraph" w:styleId="a9">
    <w:name w:val="Plain Text"/>
    <w:basedOn w:val="a"/>
    <w:link w:val="aa"/>
    <w:qFormat/>
    <w:rPr>
      <w:rFonts w:ascii="宋体" w:hAnsi="Courier New" w:cs="Courier New"/>
      <w:szCs w:val="21"/>
    </w:rPr>
  </w:style>
  <w:style w:type="paragraph" w:styleId="TOC8">
    <w:name w:val="toc 8"/>
    <w:basedOn w:val="a"/>
    <w:next w:val="a"/>
    <w:uiPriority w:val="39"/>
    <w:unhideWhenUsed/>
    <w:qFormat/>
    <w:pPr>
      <w:ind w:left="1470"/>
      <w:jc w:val="left"/>
    </w:pPr>
    <w:rPr>
      <w:rFonts w:asciiTheme="minorHAnsi" w:eastAsiaTheme="minorEastAsia" w:hAnsiTheme="minorHAnsi" w:cstheme="minorHAnsi"/>
      <w:color w:val="000000" w:themeColor="text1"/>
      <w:sz w:val="18"/>
      <w:szCs w:val="18"/>
    </w:rPr>
  </w:style>
  <w:style w:type="paragraph" w:styleId="ab">
    <w:name w:val="Date"/>
    <w:basedOn w:val="a"/>
    <w:next w:val="a"/>
    <w:link w:val="ac"/>
    <w:qFormat/>
    <w:pPr>
      <w:ind w:leftChars="2500" w:left="100"/>
    </w:pPr>
    <w:rPr>
      <w:color w:val="000000" w:themeColor="text1"/>
      <w:szCs w:val="20"/>
    </w:rPr>
  </w:style>
  <w:style w:type="paragraph" w:styleId="21">
    <w:name w:val="Body Text Indent 2"/>
    <w:basedOn w:val="a"/>
    <w:link w:val="22"/>
    <w:qFormat/>
    <w:pPr>
      <w:spacing w:after="120" w:line="480" w:lineRule="auto"/>
      <w:ind w:leftChars="200" w:left="420"/>
    </w:pPr>
    <w:rPr>
      <w:color w:val="000000" w:themeColor="text1"/>
      <w:szCs w:val="21"/>
    </w:rPr>
  </w:style>
  <w:style w:type="paragraph" w:styleId="ad">
    <w:name w:val="Balloon Text"/>
    <w:basedOn w:val="a"/>
    <w:link w:val="ae"/>
    <w:qFormat/>
    <w:rPr>
      <w:sz w:val="18"/>
      <w:szCs w:val="18"/>
    </w:rPr>
  </w:style>
  <w:style w:type="paragraph" w:styleId="af">
    <w:name w:val="footer"/>
    <w:basedOn w:val="a"/>
    <w:link w:val="af0"/>
    <w:qFormat/>
    <w:pPr>
      <w:tabs>
        <w:tab w:val="center" w:pos="4153"/>
        <w:tab w:val="right" w:pos="8306"/>
      </w:tabs>
      <w:snapToGrid w:val="0"/>
      <w:jc w:val="left"/>
    </w:pPr>
    <w:rPr>
      <w:sz w:val="18"/>
      <w:szCs w:val="18"/>
    </w:rPr>
  </w:style>
  <w:style w:type="paragraph" w:styleId="af1">
    <w:name w:val="header"/>
    <w:basedOn w:val="a"/>
    <w:link w:val="af2"/>
    <w:qFormat/>
    <w:pPr>
      <w:pBdr>
        <w:bottom w:val="single" w:sz="6" w:space="1" w:color="auto"/>
      </w:pBdr>
      <w:tabs>
        <w:tab w:val="center" w:pos="4153"/>
        <w:tab w:val="right" w:pos="8306"/>
      </w:tabs>
      <w:snapToGrid w:val="0"/>
      <w:jc w:val="center"/>
    </w:pPr>
    <w:rPr>
      <w:sz w:val="18"/>
      <w:szCs w:val="18"/>
    </w:rPr>
  </w:style>
  <w:style w:type="paragraph" w:styleId="TOC1">
    <w:name w:val="toc 1"/>
    <w:basedOn w:val="23"/>
    <w:next w:val="23"/>
    <w:uiPriority w:val="39"/>
    <w:unhideWhenUsed/>
    <w:qFormat/>
    <w:pPr>
      <w:numPr>
        <w:numId w:val="1"/>
      </w:numPr>
      <w:tabs>
        <w:tab w:val="right" w:leader="dot" w:pos="8890"/>
      </w:tabs>
      <w:spacing w:before="120" w:after="120"/>
      <w:jc w:val="left"/>
    </w:pPr>
    <w:rPr>
      <w:rFonts w:cstheme="minorHAnsi"/>
      <w:bCs/>
      <w:caps/>
      <w:szCs w:val="20"/>
    </w:rPr>
  </w:style>
  <w:style w:type="paragraph" w:customStyle="1" w:styleId="23">
    <w:name w:val="样式2"/>
    <w:basedOn w:val="a9"/>
    <w:next w:val="a9"/>
    <w:qFormat/>
    <w:pPr>
      <w:ind w:left="885"/>
    </w:pPr>
    <w:rPr>
      <w:rFonts w:ascii="Times New Roman" w:eastAsia="Times New Roman" w:hAnsi="Times New Roman" w:cs="Times New Roman"/>
      <w:color w:val="000000" w:themeColor="text1"/>
    </w:rPr>
  </w:style>
  <w:style w:type="paragraph" w:styleId="TOC4">
    <w:name w:val="toc 4"/>
    <w:basedOn w:val="a"/>
    <w:next w:val="a"/>
    <w:uiPriority w:val="39"/>
    <w:unhideWhenUsed/>
    <w:qFormat/>
    <w:pPr>
      <w:ind w:left="630"/>
      <w:jc w:val="left"/>
    </w:pPr>
    <w:rPr>
      <w:rFonts w:asciiTheme="minorHAnsi" w:eastAsiaTheme="minorEastAsia" w:hAnsiTheme="minorHAnsi" w:cstheme="minorHAnsi"/>
      <w:color w:val="000000" w:themeColor="text1"/>
      <w:sz w:val="18"/>
      <w:szCs w:val="18"/>
    </w:rPr>
  </w:style>
  <w:style w:type="paragraph" w:styleId="TOC6">
    <w:name w:val="toc 6"/>
    <w:basedOn w:val="a"/>
    <w:next w:val="a"/>
    <w:uiPriority w:val="39"/>
    <w:unhideWhenUsed/>
    <w:qFormat/>
    <w:pPr>
      <w:ind w:left="1050"/>
      <w:jc w:val="left"/>
    </w:pPr>
    <w:rPr>
      <w:rFonts w:asciiTheme="minorHAnsi" w:eastAsiaTheme="minorEastAsia" w:hAnsiTheme="minorHAnsi" w:cstheme="minorHAnsi"/>
      <w:color w:val="000000" w:themeColor="text1"/>
      <w:sz w:val="18"/>
      <w:szCs w:val="18"/>
    </w:rPr>
  </w:style>
  <w:style w:type="paragraph" w:styleId="31">
    <w:name w:val="Body Text Indent 3"/>
    <w:basedOn w:val="a"/>
    <w:link w:val="32"/>
    <w:qFormat/>
    <w:pPr>
      <w:spacing w:after="120"/>
      <w:ind w:leftChars="200" w:left="420"/>
    </w:pPr>
    <w:rPr>
      <w:color w:val="000000" w:themeColor="text1"/>
      <w:sz w:val="16"/>
      <w:szCs w:val="16"/>
    </w:rPr>
  </w:style>
  <w:style w:type="paragraph" w:styleId="TOC2">
    <w:name w:val="toc 2"/>
    <w:basedOn w:val="a"/>
    <w:next w:val="a"/>
    <w:uiPriority w:val="39"/>
    <w:unhideWhenUsed/>
    <w:qFormat/>
    <w:pPr>
      <w:ind w:left="210"/>
      <w:jc w:val="left"/>
    </w:pPr>
    <w:rPr>
      <w:rFonts w:asciiTheme="minorHAnsi" w:eastAsiaTheme="minorEastAsia" w:hAnsiTheme="minorHAnsi" w:cstheme="minorHAnsi"/>
      <w:smallCaps/>
      <w:color w:val="000000" w:themeColor="text1"/>
      <w:sz w:val="20"/>
      <w:szCs w:val="20"/>
    </w:rPr>
  </w:style>
  <w:style w:type="paragraph" w:styleId="TOC9">
    <w:name w:val="toc 9"/>
    <w:basedOn w:val="a"/>
    <w:next w:val="a"/>
    <w:uiPriority w:val="39"/>
    <w:unhideWhenUsed/>
    <w:qFormat/>
    <w:pPr>
      <w:ind w:left="1680"/>
      <w:jc w:val="left"/>
    </w:pPr>
    <w:rPr>
      <w:rFonts w:asciiTheme="minorHAnsi" w:eastAsiaTheme="minorEastAsia" w:hAnsiTheme="minorHAnsi" w:cstheme="minorHAnsi"/>
      <w:color w:val="000000" w:themeColor="text1"/>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color w:val="000000" w:themeColor="text1"/>
      <w:kern w:val="0"/>
      <w:sz w:val="24"/>
      <w:szCs w:val="21"/>
    </w:rPr>
  </w:style>
  <w:style w:type="paragraph" w:styleId="af3">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styleId="af4">
    <w:name w:val="Title"/>
    <w:basedOn w:val="a"/>
    <w:next w:val="a"/>
    <w:link w:val="af5"/>
    <w:qFormat/>
    <w:pPr>
      <w:spacing w:before="240" w:after="60"/>
      <w:jc w:val="center"/>
      <w:outlineLvl w:val="0"/>
    </w:pPr>
    <w:rPr>
      <w:rFonts w:asciiTheme="majorHAnsi" w:eastAsiaTheme="majorEastAsia" w:hAnsiTheme="majorHAnsi" w:cstheme="majorBidi"/>
      <w:b/>
      <w:bCs/>
      <w:sz w:val="32"/>
      <w:szCs w:val="32"/>
    </w:rPr>
  </w:style>
  <w:style w:type="table" w:styleId="af6">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0"/>
    <w:qFormat/>
    <w:rPr>
      <w:b/>
    </w:rPr>
  </w:style>
  <w:style w:type="character" w:styleId="af8">
    <w:name w:val="page number"/>
    <w:basedOn w:val="a0"/>
    <w:qFormat/>
  </w:style>
  <w:style w:type="character" w:styleId="af9">
    <w:name w:val="Emphasis"/>
    <w:qFormat/>
    <w:rPr>
      <w:i/>
      <w:iCs/>
    </w:rPr>
  </w:style>
  <w:style w:type="character" w:styleId="afa">
    <w:name w:val="Hyperlink"/>
    <w:basedOn w:val="a0"/>
    <w:uiPriority w:val="99"/>
    <w:qFormat/>
    <w:rPr>
      <w:color w:val="0000FF"/>
      <w:u w:val="single"/>
    </w:rPr>
  </w:style>
  <w:style w:type="character" w:styleId="afb">
    <w:name w:val="annotation reference"/>
    <w:qFormat/>
    <w:rPr>
      <w:sz w:val="21"/>
      <w:szCs w:val="21"/>
    </w:rPr>
  </w:style>
  <w:style w:type="character" w:customStyle="1" w:styleId="af2">
    <w:name w:val="页眉 字符"/>
    <w:basedOn w:val="a0"/>
    <w:link w:val="af1"/>
    <w:qFormat/>
    <w:rPr>
      <w:kern w:val="2"/>
      <w:sz w:val="18"/>
      <w:szCs w:val="18"/>
    </w:rPr>
  </w:style>
  <w:style w:type="character" w:customStyle="1" w:styleId="af0">
    <w:name w:val="页脚 字符"/>
    <w:basedOn w:val="a0"/>
    <w:link w:val="af"/>
    <w:qFormat/>
    <w:rPr>
      <w:kern w:val="2"/>
      <w:sz w:val="18"/>
      <w:szCs w:val="18"/>
    </w:rPr>
  </w:style>
  <w:style w:type="character" w:customStyle="1" w:styleId="ae">
    <w:name w:val="批注框文本 字符"/>
    <w:basedOn w:val="a0"/>
    <w:link w:val="ad"/>
    <w:qFormat/>
    <w:rPr>
      <w:kern w:val="2"/>
      <w:sz w:val="18"/>
      <w:szCs w:val="18"/>
    </w:rPr>
  </w:style>
  <w:style w:type="paragraph" w:styleId="afc">
    <w:name w:val="List Paragraph"/>
    <w:basedOn w:val="a"/>
    <w:uiPriority w:val="99"/>
    <w:qFormat/>
    <w:pPr>
      <w:ind w:firstLineChars="200" w:firstLine="420"/>
    </w:pPr>
  </w:style>
  <w:style w:type="character" w:customStyle="1" w:styleId="afd">
    <w:name w:val="其他_"/>
    <w:basedOn w:val="a0"/>
    <w:link w:val="afe"/>
    <w:qFormat/>
    <w:rPr>
      <w:rFonts w:ascii="宋体" w:hAnsi="宋体" w:cs="宋体"/>
      <w:sz w:val="40"/>
      <w:szCs w:val="40"/>
      <w:lang w:val="zh-CN" w:bidi="zh-CN"/>
    </w:rPr>
  </w:style>
  <w:style w:type="paragraph" w:customStyle="1" w:styleId="afe">
    <w:name w:val="其他"/>
    <w:basedOn w:val="a"/>
    <w:link w:val="afd"/>
    <w:qFormat/>
    <w:pPr>
      <w:spacing w:after="440"/>
      <w:ind w:firstLine="400"/>
      <w:jc w:val="left"/>
    </w:pPr>
    <w:rPr>
      <w:rFonts w:ascii="宋体" w:hAnsi="宋体" w:cs="宋体"/>
      <w:kern w:val="0"/>
      <w:sz w:val="40"/>
      <w:szCs w:val="40"/>
      <w:lang w:val="zh-CN" w:bidi="zh-CN"/>
    </w:rPr>
  </w:style>
  <w:style w:type="character" w:customStyle="1" w:styleId="11">
    <w:name w:val="标题 1 字符"/>
    <w:basedOn w:val="a0"/>
    <w:link w:val="10"/>
    <w:uiPriority w:val="9"/>
    <w:qFormat/>
    <w:rPr>
      <w:b/>
      <w:bCs/>
      <w:kern w:val="44"/>
      <w:sz w:val="44"/>
      <w:szCs w:val="44"/>
    </w:rPr>
  </w:style>
  <w:style w:type="character" w:customStyle="1" w:styleId="unnamed1">
    <w:name w:val="unnamed1"/>
    <w:basedOn w:val="a0"/>
    <w:qFormat/>
  </w:style>
  <w:style w:type="character" w:customStyle="1" w:styleId="20">
    <w:name w:val="标题 2 字符"/>
    <w:basedOn w:val="a0"/>
    <w:link w:val="2"/>
    <w:qFormat/>
    <w:rPr>
      <w:rFonts w:ascii="Arial" w:eastAsia="黑体" w:hAnsi="Arial"/>
      <w:b/>
      <w:color w:val="000000" w:themeColor="text1"/>
      <w:kern w:val="2"/>
      <w:sz w:val="32"/>
      <w:szCs w:val="21"/>
    </w:rPr>
  </w:style>
  <w:style w:type="character" w:customStyle="1" w:styleId="30">
    <w:name w:val="标题 3 字符"/>
    <w:basedOn w:val="a0"/>
    <w:link w:val="3"/>
    <w:qFormat/>
    <w:rPr>
      <w:b/>
      <w:bCs/>
      <w:color w:val="000000" w:themeColor="text1"/>
      <w:kern w:val="2"/>
      <w:sz w:val="32"/>
      <w:szCs w:val="32"/>
    </w:rPr>
  </w:style>
  <w:style w:type="character" w:customStyle="1" w:styleId="40">
    <w:name w:val="标题 4 字符"/>
    <w:basedOn w:val="a0"/>
    <w:link w:val="4"/>
    <w:qFormat/>
    <w:rPr>
      <w:rFonts w:asciiTheme="majorHAnsi" w:eastAsiaTheme="majorEastAsia" w:hAnsiTheme="majorHAnsi" w:cstheme="majorBidi"/>
      <w:b/>
      <w:bCs/>
      <w:color w:val="000000" w:themeColor="text1"/>
      <w:kern w:val="2"/>
      <w:sz w:val="28"/>
      <w:szCs w:val="28"/>
    </w:rPr>
  </w:style>
  <w:style w:type="character" w:customStyle="1" w:styleId="fontstyle21">
    <w:name w:val="fontstyle21"/>
    <w:qFormat/>
    <w:rPr>
      <w:rFonts w:ascii="CIDFont+F1" w:hAnsi="CIDFont+F1" w:hint="default"/>
      <w:color w:val="000000"/>
      <w:sz w:val="22"/>
      <w:szCs w:val="22"/>
    </w:rPr>
  </w:style>
  <w:style w:type="character" w:customStyle="1" w:styleId="fontstyle01">
    <w:name w:val="fontstyle01"/>
    <w:qFormat/>
    <w:rPr>
      <w:rFonts w:ascii="CIDFont+F2" w:hAnsi="CIDFont+F2" w:hint="default"/>
      <w:color w:val="000000"/>
      <w:sz w:val="22"/>
      <w:szCs w:val="22"/>
    </w:rPr>
  </w:style>
  <w:style w:type="character" w:customStyle="1" w:styleId="a8">
    <w:name w:val="正文文本缩进 字符"/>
    <w:basedOn w:val="a0"/>
    <w:link w:val="a7"/>
    <w:qFormat/>
    <w:rPr>
      <w:rFonts w:ascii="仿宋_GB2312"/>
      <w:kern w:val="2"/>
      <w:sz w:val="21"/>
    </w:rPr>
  </w:style>
  <w:style w:type="character" w:customStyle="1" w:styleId="aa">
    <w:name w:val="纯文本 字符"/>
    <w:basedOn w:val="a0"/>
    <w:link w:val="a9"/>
    <w:qFormat/>
    <w:rPr>
      <w:rFonts w:ascii="宋体" w:hAnsi="Courier New" w:cs="Courier New"/>
      <w:kern w:val="2"/>
      <w:sz w:val="21"/>
      <w:szCs w:val="21"/>
    </w:rPr>
  </w:style>
  <w:style w:type="table" w:customStyle="1" w:styleId="12">
    <w:name w:val="网格型1"/>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样式1"/>
    <w:basedOn w:val="10"/>
    <w:link w:val="1Char"/>
    <w:qFormat/>
    <w:pPr>
      <w:adjustRightInd w:val="0"/>
      <w:snapToGrid w:val="0"/>
      <w:spacing w:before="240" w:after="0" w:line="360" w:lineRule="auto"/>
      <w:jc w:val="center"/>
    </w:pPr>
    <w:rPr>
      <w:rFonts w:asciiTheme="majorEastAsia" w:eastAsia="Times New Roman" w:hAnsiTheme="majorEastAsia" w:cstheme="majorBidi"/>
      <w:b w:val="0"/>
      <w:bCs w:val="0"/>
      <w:kern w:val="2"/>
      <w:sz w:val="28"/>
      <w:szCs w:val="28"/>
    </w:rPr>
  </w:style>
  <w:style w:type="table" w:customStyle="1" w:styleId="110">
    <w:name w:val="网格型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样式1 Char"/>
    <w:basedOn w:val="a0"/>
    <w:link w:val="13"/>
    <w:qFormat/>
    <w:rPr>
      <w:rFonts w:asciiTheme="majorEastAsia" w:eastAsia="Times New Roman" w:hAnsiTheme="majorEastAsia" w:cstheme="majorBidi"/>
      <w:kern w:val="2"/>
      <w:sz w:val="28"/>
      <w:szCs w:val="28"/>
    </w:rPr>
  </w:style>
  <w:style w:type="table" w:customStyle="1" w:styleId="24">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网格型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网格型1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7"/>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网格型1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5"/>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 字符"/>
    <w:basedOn w:val="a0"/>
    <w:link w:val="a5"/>
    <w:qFormat/>
    <w:rPr>
      <w:color w:val="000000" w:themeColor="text1"/>
      <w:kern w:val="2"/>
      <w:sz w:val="21"/>
      <w:szCs w:val="21"/>
    </w:rPr>
  </w:style>
  <w:style w:type="character" w:customStyle="1" w:styleId="HTML0">
    <w:name w:val="HTML 预设格式 字符"/>
    <w:basedOn w:val="a0"/>
    <w:link w:val="HTML"/>
    <w:rPr>
      <w:rFonts w:ascii="宋体" w:hAnsi="宋体"/>
      <w:color w:val="000000" w:themeColor="text1"/>
      <w:sz w:val="24"/>
      <w:szCs w:val="21"/>
    </w:rPr>
  </w:style>
  <w:style w:type="character" w:customStyle="1" w:styleId="fontstyle11">
    <w:name w:val="fontstyle11"/>
    <w:rPr>
      <w:rFonts w:ascii="宋体" w:eastAsia="宋体" w:hAnsi="宋体" w:hint="eastAsia"/>
      <w:color w:val="000000"/>
      <w:sz w:val="22"/>
      <w:szCs w:val="22"/>
    </w:rPr>
  </w:style>
  <w:style w:type="character" w:customStyle="1" w:styleId="a4">
    <w:name w:val="批注文字 字符"/>
    <w:basedOn w:val="a0"/>
    <w:link w:val="a3"/>
    <w:qFormat/>
    <w:rPr>
      <w:szCs w:val="24"/>
    </w:rPr>
  </w:style>
  <w:style w:type="character" w:customStyle="1" w:styleId="1a">
    <w:name w:val="批注文字 字符1"/>
    <w:basedOn w:val="a0"/>
    <w:rPr>
      <w:kern w:val="2"/>
      <w:sz w:val="21"/>
      <w:szCs w:val="24"/>
    </w:rPr>
  </w:style>
  <w:style w:type="character" w:customStyle="1" w:styleId="Char1">
    <w:name w:val="批注文字 Char1"/>
    <w:basedOn w:val="a0"/>
    <w:uiPriority w:val="99"/>
    <w:semiHidden/>
    <w:rPr>
      <w:szCs w:val="24"/>
    </w:rPr>
  </w:style>
  <w:style w:type="paragraph" w:customStyle="1" w:styleId="1b">
    <w:name w:val="列出段落1"/>
    <w:basedOn w:val="a"/>
    <w:link w:val="1Char0"/>
    <w:qFormat/>
    <w:pPr>
      <w:ind w:firstLineChars="200" w:firstLine="420"/>
    </w:pPr>
    <w:rPr>
      <w:color w:val="000000" w:themeColor="text1"/>
      <w:szCs w:val="21"/>
    </w:rPr>
  </w:style>
  <w:style w:type="paragraph" w:customStyle="1" w:styleId="p0">
    <w:name w:val="p0"/>
    <w:basedOn w:val="a"/>
    <w:qFormat/>
    <w:pPr>
      <w:widowControl/>
    </w:pPr>
    <w:rPr>
      <w:rFonts w:ascii="等线" w:eastAsia="等线" w:hAnsi="等线"/>
      <w:color w:val="000000" w:themeColor="text1"/>
      <w:kern w:val="0"/>
      <w:szCs w:val="22"/>
    </w:rPr>
  </w:style>
  <w:style w:type="character" w:customStyle="1" w:styleId="22">
    <w:name w:val="正文文本缩进 2 字符"/>
    <w:basedOn w:val="a0"/>
    <w:link w:val="21"/>
    <w:rPr>
      <w:color w:val="000000" w:themeColor="text1"/>
      <w:kern w:val="2"/>
      <w:sz w:val="21"/>
      <w:szCs w:val="21"/>
    </w:rPr>
  </w:style>
  <w:style w:type="character" w:customStyle="1" w:styleId="1c">
    <w:name w:val="未处理的提及1"/>
    <w:basedOn w:val="a0"/>
    <w:uiPriority w:val="99"/>
    <w:semiHidden/>
    <w:unhideWhenUsed/>
    <w:rPr>
      <w:color w:val="605E5C"/>
      <w:shd w:val="clear" w:color="auto" w:fill="E1DFDD"/>
    </w:rPr>
  </w:style>
  <w:style w:type="character" w:customStyle="1" w:styleId="ac">
    <w:name w:val="日期 字符"/>
    <w:basedOn w:val="a0"/>
    <w:link w:val="ab"/>
    <w:qFormat/>
    <w:rPr>
      <w:color w:val="000000" w:themeColor="text1"/>
      <w:kern w:val="2"/>
      <w:sz w:val="21"/>
    </w:rPr>
  </w:style>
  <w:style w:type="character" w:customStyle="1" w:styleId="32">
    <w:name w:val="正文文本缩进 3 字符"/>
    <w:basedOn w:val="a0"/>
    <w:link w:val="31"/>
    <w:qFormat/>
    <w:rPr>
      <w:color w:val="000000" w:themeColor="text1"/>
      <w:kern w:val="2"/>
      <w:sz w:val="16"/>
      <w:szCs w:val="16"/>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t1">
    <w:name w:val="t1"/>
    <w:basedOn w:val="a0"/>
    <w:qFormat/>
  </w:style>
  <w:style w:type="character" w:customStyle="1" w:styleId="g">
    <w:name w:val="g"/>
    <w:basedOn w:val="a0"/>
    <w:qFormat/>
  </w:style>
  <w:style w:type="character" w:customStyle="1" w:styleId="apple-converted-space">
    <w:name w:val="apple-converted-space"/>
    <w:basedOn w:val="a0"/>
    <w:qFormat/>
  </w:style>
  <w:style w:type="paragraph" w:customStyle="1" w:styleId="1">
    <w:name w:val="正文1"/>
    <w:basedOn w:val="a"/>
    <w:qFormat/>
    <w:pPr>
      <w:widowControl/>
      <w:numPr>
        <w:numId w:val="2"/>
      </w:numPr>
      <w:spacing w:before="100" w:beforeAutospacing="1" w:after="100" w:afterAutospacing="1"/>
      <w:ind w:firstLine="0"/>
      <w:jc w:val="left"/>
    </w:pPr>
    <w:rPr>
      <w:rFonts w:ascii="Verdana" w:eastAsia="Times New Roman" w:hAnsi="Verdana" w:cs="宋体"/>
      <w:color w:val="000000" w:themeColor="text1"/>
      <w:kern w:val="0"/>
      <w:szCs w:val="21"/>
    </w:rPr>
  </w:style>
  <w:style w:type="character" w:customStyle="1" w:styleId="ptbrand5">
    <w:name w:val="ptbrand5"/>
    <w:basedOn w:val="a0"/>
    <w:qFormat/>
  </w:style>
  <w:style w:type="character" w:customStyle="1" w:styleId="bindingandrelease">
    <w:name w:val="bindingandrelease"/>
    <w:basedOn w:val="a0"/>
    <w:qFormat/>
  </w:style>
  <w:style w:type="character" w:customStyle="1" w:styleId="neirong">
    <w:name w:val="neirong"/>
    <w:basedOn w:val="a0"/>
    <w:qFormat/>
  </w:style>
  <w:style w:type="character" w:customStyle="1" w:styleId="style51">
    <w:name w:val="style51"/>
    <w:basedOn w:val="a0"/>
    <w:qFormat/>
    <w:rPr>
      <w:sz w:val="22"/>
      <w:szCs w:val="22"/>
    </w:rPr>
  </w:style>
  <w:style w:type="paragraph" w:customStyle="1" w:styleId="style1">
    <w:name w:val="style1"/>
    <w:basedOn w:val="a"/>
    <w:qFormat/>
    <w:pPr>
      <w:widowControl/>
      <w:spacing w:before="100" w:beforeAutospacing="1" w:after="100" w:afterAutospacing="1"/>
      <w:jc w:val="left"/>
    </w:pPr>
    <w:rPr>
      <w:rFonts w:ascii="宋体" w:hAnsi="宋体" w:cs="宋体"/>
      <w:color w:val="000000" w:themeColor="text1"/>
      <w:kern w:val="0"/>
      <w:sz w:val="18"/>
      <w:szCs w:val="18"/>
    </w:rPr>
  </w:style>
  <w:style w:type="character" w:customStyle="1" w:styleId="zhengwen">
    <w:name w:val="zhengwen"/>
    <w:basedOn w:val="a0"/>
    <w:qFormat/>
  </w:style>
  <w:style w:type="character" w:customStyle="1" w:styleId="textzhengwen1">
    <w:name w:val="textzhengwen1"/>
    <w:basedOn w:val="a0"/>
    <w:qFormat/>
    <w:rPr>
      <w:rFonts w:ascii="宋体" w:eastAsia="宋体" w:hAnsi="宋体" w:hint="eastAsia"/>
      <w:sz w:val="18"/>
      <w:szCs w:val="18"/>
    </w:rPr>
  </w:style>
  <w:style w:type="character" w:customStyle="1" w:styleId="textsubtitle11">
    <w:name w:val="textsubtitle11"/>
    <w:basedOn w:val="a0"/>
    <w:qFormat/>
    <w:rPr>
      <w:rFonts w:ascii="黑体" w:eastAsia="黑体" w:hAnsi="黑体" w:hint="eastAsia"/>
      <w:b/>
      <w:bCs/>
      <w:sz w:val="18"/>
      <w:szCs w:val="18"/>
    </w:rPr>
  </w:style>
  <w:style w:type="paragraph" w:customStyle="1" w:styleId="111">
    <w:name w:val="正文11"/>
    <w:basedOn w:val="a"/>
    <w:qFormat/>
    <w:pPr>
      <w:widowControl/>
      <w:spacing w:before="100" w:beforeAutospacing="1" w:after="100" w:afterAutospacing="1"/>
      <w:jc w:val="left"/>
    </w:pPr>
    <w:rPr>
      <w:rFonts w:ascii="Verdana" w:hAnsi="Verdana" w:cs="宋体"/>
      <w:color w:val="000000" w:themeColor="text1"/>
      <w:kern w:val="0"/>
      <w:szCs w:val="21"/>
    </w:rPr>
  </w:style>
  <w:style w:type="paragraph" w:customStyle="1" w:styleId="Pa3">
    <w:name w:val="Pa3"/>
    <w:basedOn w:val="a"/>
    <w:next w:val="a"/>
    <w:uiPriority w:val="99"/>
    <w:pPr>
      <w:autoSpaceDE w:val="0"/>
      <w:autoSpaceDN w:val="0"/>
      <w:adjustRightInd w:val="0"/>
      <w:spacing w:line="201" w:lineRule="atLeast"/>
      <w:jc w:val="left"/>
    </w:pPr>
    <w:rPr>
      <w:rFonts w:ascii="方正书宋简体" w:eastAsia="方正书宋简体" w:cs="Arial"/>
      <w:color w:val="000000" w:themeColor="text1"/>
      <w:kern w:val="0"/>
      <w:sz w:val="24"/>
      <w:szCs w:val="21"/>
    </w:rPr>
  </w:style>
  <w:style w:type="paragraph" w:customStyle="1" w:styleId="Pa4">
    <w:name w:val="Pa4"/>
    <w:basedOn w:val="a"/>
    <w:next w:val="a"/>
    <w:uiPriority w:val="99"/>
    <w:qFormat/>
    <w:pPr>
      <w:autoSpaceDE w:val="0"/>
      <w:autoSpaceDN w:val="0"/>
      <w:adjustRightInd w:val="0"/>
      <w:spacing w:line="171" w:lineRule="atLeast"/>
      <w:jc w:val="left"/>
    </w:pPr>
    <w:rPr>
      <w:rFonts w:ascii="方正书宋简体" w:eastAsia="方正书宋简体" w:cs="Arial"/>
      <w:color w:val="000000" w:themeColor="text1"/>
      <w:kern w:val="0"/>
      <w:sz w:val="24"/>
      <w:szCs w:val="21"/>
    </w:rPr>
  </w:style>
  <w:style w:type="character" w:customStyle="1" w:styleId="1d">
    <w:name w:val="样式1 字符"/>
    <w:basedOn w:val="a0"/>
    <w:rPr>
      <w:rFonts w:asciiTheme="majorEastAsia" w:eastAsiaTheme="majorEastAsia" w:hAnsiTheme="majorEastAsia" w:cstheme="majorBidi"/>
      <w:b/>
      <w:kern w:val="2"/>
      <w:sz w:val="28"/>
      <w:szCs w:val="28"/>
    </w:rPr>
  </w:style>
  <w:style w:type="table" w:customStyle="1" w:styleId="26">
    <w:name w:val="网格型26"/>
    <w:basedOn w:val="a1"/>
    <w:uiPriority w:val="59"/>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ey">
    <w:name w:val="text-key"/>
    <w:basedOn w:val="a0"/>
  </w:style>
  <w:style w:type="character" w:customStyle="1" w:styleId="text-value">
    <w:name w:val="text-value"/>
    <w:basedOn w:val="a0"/>
  </w:style>
  <w:style w:type="character" w:customStyle="1" w:styleId="aff">
    <w:name w:val="表格表头 字符"/>
    <w:link w:val="aff0"/>
    <w:rPr>
      <w:rFonts w:eastAsia="黑体"/>
      <w:color w:val="000000"/>
      <w:szCs w:val="21"/>
    </w:rPr>
  </w:style>
  <w:style w:type="paragraph" w:customStyle="1" w:styleId="aff0">
    <w:name w:val="表格表头"/>
    <w:basedOn w:val="a"/>
    <w:link w:val="aff"/>
    <w:pPr>
      <w:jc w:val="center"/>
    </w:pPr>
    <w:rPr>
      <w:rFonts w:eastAsia="黑体"/>
      <w:color w:val="000000"/>
      <w:kern w:val="0"/>
      <w:sz w:val="20"/>
      <w:szCs w:val="21"/>
    </w:rPr>
  </w:style>
  <w:style w:type="paragraph" w:customStyle="1" w:styleId="1e">
    <w:name w:val="列表段落1"/>
    <w:basedOn w:val="a"/>
    <w:pPr>
      <w:ind w:firstLineChars="200" w:firstLine="420"/>
    </w:pPr>
    <w:rPr>
      <w:szCs w:val="21"/>
    </w:rPr>
  </w:style>
  <w:style w:type="character" w:customStyle="1" w:styleId="1Char0">
    <w:name w:val="列出段落1 Char"/>
    <w:link w:val="1b"/>
    <w:qFormat/>
    <w:rPr>
      <w:color w:val="000000" w:themeColor="text1"/>
      <w:kern w:val="2"/>
      <w:sz w:val="21"/>
      <w:szCs w:val="21"/>
    </w:rPr>
  </w:style>
  <w:style w:type="paragraph" w:customStyle="1" w:styleId="Style112">
    <w:name w:val="_Style 112"/>
    <w:basedOn w:val="a"/>
    <w:next w:val="afc"/>
    <w:uiPriority w:val="34"/>
    <w:qFormat/>
    <w:pPr>
      <w:ind w:firstLineChars="200" w:firstLine="420"/>
    </w:pPr>
  </w:style>
  <w:style w:type="character" w:customStyle="1" w:styleId="af5">
    <w:name w:val="标题 字符"/>
    <w:basedOn w:val="a0"/>
    <w:link w:val="af4"/>
    <w:rPr>
      <w:rFonts w:asciiTheme="majorHAnsi" w:eastAsiaTheme="majorEastAsia" w:hAnsiTheme="majorHAnsi" w:cstheme="majorBidi"/>
      <w:b/>
      <w:bCs/>
      <w:kern w:val="2"/>
      <w:sz w:val="32"/>
      <w:szCs w:val="32"/>
    </w:rPr>
  </w:style>
  <w:style w:type="paragraph" w:customStyle="1" w:styleId="1f">
    <w:name w:val="修订1"/>
    <w:hidden/>
    <w:uiPriority w:val="99"/>
    <w:unhideWhenUsed/>
    <w:qFormat/>
    <w:rPr>
      <w:kern w:val="2"/>
      <w:sz w:val="21"/>
      <w:szCs w:val="24"/>
    </w:rPr>
  </w:style>
  <w:style w:type="paragraph" w:customStyle="1" w:styleId="TOC10">
    <w:name w:val="TOC 标题1"/>
    <w:basedOn w:val="10"/>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27">
    <w:name w:val="未处理的提及2"/>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ovweek.com/" TargetMode="External"/><Relationship Id="rId18" Type="http://schemas.openxmlformats.org/officeDocument/2006/relationships/hyperlink" Target="http://www.autohome.com.cn/beijing/" TargetMode="External"/><Relationship Id="rId26" Type="http://schemas.openxmlformats.org/officeDocument/2006/relationships/hyperlink" Target="https://data.chongbuluo.com/" TargetMode="External"/><Relationship Id="rId3" Type="http://schemas.openxmlformats.org/officeDocument/2006/relationships/numbering" Target="numbering.xml"/><Relationship Id="rId21" Type="http://schemas.openxmlformats.org/officeDocument/2006/relationships/hyperlink" Target="https://www.icourse163.org/course/JHC-1205884822?from=search" TargetMode="External"/><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hyperlink" Target="http://search.dangdang.com/?key2=%D5%C5%B3%C9%C0%FB&amp;medium=01&amp;category_path=01.00.00.00.00.00" TargetMode="External"/><Relationship Id="rId25" Type="http://schemas.openxmlformats.org/officeDocument/2006/relationships/hyperlink" Target="https://www.xuetangx.com/course/THU08181000354/14768991" TargetMode="External"/><Relationship Id="rId2" Type="http://schemas.openxmlformats.org/officeDocument/2006/relationships/customXml" Target="../customXml/item2.xml"/><Relationship Id="rId16" Type="http://schemas.openxmlformats.org/officeDocument/2006/relationships/hyperlink" Target="http://search.dangdang.com/?key2=%D5%C5%B3%C9%C0%FB&amp;medium=01&amp;category_path=01.00.00.00.00.00" TargetMode="External"/><Relationship Id="rId20" Type="http://schemas.openxmlformats.org/officeDocument/2006/relationships/hyperlink" Target="https://book.jd.com/writer/%E6%88%B4%E5%BD%A4%E7%84%B1_1.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24" Type="http://schemas.openxmlformats.org/officeDocument/2006/relationships/hyperlink" Target="http://news.cartech8.com/" TargetMode="External"/><Relationship Id="rId5" Type="http://schemas.openxmlformats.org/officeDocument/2006/relationships/settings" Target="settings.xml"/><Relationship Id="rId15" Type="http://schemas.openxmlformats.org/officeDocument/2006/relationships/hyperlink" Target="https://www.icourse163.org/course/FZU-1001764001?from=searchPage&amp;outVendor=zw_mooc_pcssjg_" TargetMode="External"/><Relationship Id="rId23" Type="http://schemas.openxmlformats.org/officeDocument/2006/relationships/hyperlink" Target="http://www.autoer.cn/" TargetMode="External"/><Relationship Id="rId28" Type="http://schemas.openxmlformats.org/officeDocument/2006/relationships/hyperlink" Target="https://www.icourse163.org/course/NJTU1460662166?from" TargetMode="External"/><Relationship Id="rId10" Type="http://schemas.openxmlformats.org/officeDocument/2006/relationships/image" Target="media/image2.png"/><Relationship Id="rId19" Type="http://schemas.openxmlformats.org/officeDocument/2006/relationships/hyperlink" Target="http://www.xcar.com.c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chelianwang.baidu.com/" TargetMode="External"/><Relationship Id="rId22" Type="http://schemas.openxmlformats.org/officeDocument/2006/relationships/hyperlink" Target="https://www.icourse163.org/course/XC" TargetMode="External"/><Relationship Id="rId27" Type="http://schemas.openxmlformats.org/officeDocument/2006/relationships/hyperlink" Target="https://heat.qq.com/"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791006-7867-408D-B680-0F9A5ADDE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230</Pages>
  <Words>27535</Words>
  <Characters>156956</Characters>
  <Application>Microsoft Office Word</Application>
  <DocSecurity>0</DocSecurity>
  <Lines>1307</Lines>
  <Paragraphs>368</Paragraphs>
  <ScaleCrop>false</ScaleCrop>
  <Company>微软中国</Company>
  <LinksUpToDate>false</LinksUpToDate>
  <CharactersWithSpaces>184123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11</cp:revision>
  <cp:lastPrinted>2023-04-20T01:48:00Z</cp:lastPrinted>
  <dcterms:created xsi:type="dcterms:W3CDTF">2023-06-30T10:22:00Z</dcterms:created>
  <dcterms:modified xsi:type="dcterms:W3CDTF">2023-09-28T06:44:00Z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C9BCF0C456694DA6B56C61AC0F6A1CBA_13</vt:lpwstr>
  </property>
</Properties>
</file>